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4E" w:rsidRPr="00CC30D8" w:rsidRDefault="0010224E" w:rsidP="0010224E">
      <w:pPr>
        <w:rPr>
          <w:rFonts w:ascii="Calibri" w:hAnsi="Calibri"/>
          <w:color w:val="FF0000"/>
          <w:lang w:val="sr-Cyrl-CS"/>
        </w:rPr>
      </w:pPr>
    </w:p>
    <w:tbl>
      <w:tblPr>
        <w:tblW w:w="0" w:type="auto"/>
        <w:jc w:val="center"/>
        <w:tblInd w:w="1188" w:type="dxa"/>
        <w:tblLook w:val="0000"/>
      </w:tblPr>
      <w:tblGrid>
        <w:gridCol w:w="6840"/>
      </w:tblGrid>
      <w:tr w:rsidR="0010224E" w:rsidRPr="00CC30D8">
        <w:trPr>
          <w:jc w:val="center"/>
        </w:trPr>
        <w:tc>
          <w:tcPr>
            <w:tcW w:w="6840" w:type="dxa"/>
          </w:tcPr>
          <w:p w:rsidR="0010224E" w:rsidRPr="00CC30D8" w:rsidRDefault="005E7636" w:rsidP="00DE1C34">
            <w:pPr>
              <w:pStyle w:val="BodyText"/>
              <w:jc w:val="center"/>
              <w:rPr>
                <w:rFonts w:ascii="Calibri" w:hAnsi="Calibri"/>
                <w:b/>
                <w:i/>
                <w:color w:val="FF0000"/>
                <w:sz w:val="28"/>
                <w:szCs w:val="28"/>
                <w:lang w:val="sr-Cyrl-CS"/>
              </w:rPr>
            </w:pPr>
            <w:r>
              <w:rPr>
                <w:rFonts w:ascii="Calibri" w:hAnsi="Calibri"/>
                <w:b/>
                <w:i/>
                <w:noProof/>
                <w:color w:val="FF0000"/>
                <w:sz w:val="28"/>
                <w:szCs w:val="28"/>
                <w:lang w:val="en-US"/>
              </w:rPr>
              <w:drawing>
                <wp:anchor distT="0" distB="0" distL="114300" distR="114300" simplePos="0" relativeHeight="251657216" behindDoc="0" locked="0" layoutInCell="1" allowOverlap="1">
                  <wp:simplePos x="0" y="0"/>
                  <wp:positionH relativeFrom="column">
                    <wp:posOffset>-820420</wp:posOffset>
                  </wp:positionH>
                  <wp:positionV relativeFrom="paragraph">
                    <wp:posOffset>0</wp:posOffset>
                  </wp:positionV>
                  <wp:extent cx="1159510" cy="650875"/>
                  <wp:effectExtent l="19050" t="0" r="2540" b="0"/>
                  <wp:wrapNone/>
                  <wp:docPr id="4" name="Picture 4" descr="srpske_pos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pske_poste (logo)"/>
                          <pic:cNvPicPr>
                            <a:picLocks noChangeAspect="1" noChangeArrowheads="1"/>
                          </pic:cNvPicPr>
                        </pic:nvPicPr>
                        <pic:blipFill>
                          <a:blip r:embed="rId8"/>
                          <a:srcRect/>
                          <a:stretch>
                            <a:fillRect/>
                          </a:stretch>
                        </pic:blipFill>
                        <pic:spPr bwMode="auto">
                          <a:xfrm>
                            <a:off x="0" y="0"/>
                            <a:ext cx="1159510" cy="650875"/>
                          </a:xfrm>
                          <a:prstGeom prst="rect">
                            <a:avLst/>
                          </a:prstGeom>
                          <a:noFill/>
                        </pic:spPr>
                      </pic:pic>
                    </a:graphicData>
                  </a:graphic>
                </wp:anchor>
              </w:drawing>
            </w:r>
            <w:r w:rsidR="0020714F" w:rsidRPr="0020714F">
              <w:rPr>
                <w:rFonts w:ascii="Calibri" w:hAnsi="Calibri"/>
                <w:b/>
                <w:i/>
                <w:color w:val="FF0000"/>
                <w:sz w:val="28"/>
                <w:szCs w:val="28"/>
                <w:lang w:val="sr-Cyrl-CS"/>
              </w:rPr>
            </w:r>
            <w:r w:rsidR="0020714F">
              <w:rPr>
                <w:rFonts w:ascii="Calibri" w:hAnsi="Calibri"/>
                <w:b/>
                <w:i/>
                <w:color w:val="FF0000"/>
                <w:sz w:val="28"/>
                <w:szCs w:val="28"/>
                <w:lang w:val="sr-Cyrl-CS"/>
              </w:rPr>
              <w:pict>
                <v:group id="_x0000_s1031" editas="canvas" style="width:323.4pt;height:51.25pt;mso-position-horizontal-relative:char;mso-position-vertical-relative:line" coordorigin="2727,1733" coordsize="6468,10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727;top:1733;width:6468;height:1025"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9" type="#_x0000_t202" style="position:absolute;left:3032;top:1883;width:4484;height:730;mso-wrap-style:none" stroked="f">
                    <v:textbox style="mso-next-textbox:#_x0000_s1029;mso-fit-shape-to-text:t">
                      <w:txbxContent>
                        <w:p w:rsidR="00B72C36" w:rsidRPr="00CC06E7" w:rsidRDefault="00B72C36" w:rsidP="00DE1C34">
                          <w:pPr>
                            <w:rPr>
                              <w:rFonts w:ascii="Calibri" w:hAnsi="Calibri"/>
                              <w:b/>
                              <w:lang w:val="sr-Cyrl-CS"/>
                            </w:rPr>
                          </w:pPr>
                          <w:r w:rsidRPr="00CC06E7">
                            <w:rPr>
                              <w:rFonts w:ascii="Calibri" w:hAnsi="Calibri"/>
                              <w:b/>
                              <w:lang w:val="sr-Cyrl-CS"/>
                            </w:rPr>
                            <w:t>ПРЕДУЗЕЋЕ ЗА ПОШТАНСКИ САОБРАЋАЈ</w:t>
                          </w:r>
                        </w:p>
                        <w:p w:rsidR="00B72C36" w:rsidRPr="00CC06E7" w:rsidRDefault="00B72C36" w:rsidP="00DE1C34">
                          <w:pPr>
                            <w:rPr>
                              <w:rFonts w:ascii="Calibri" w:hAnsi="Calibri"/>
                              <w:b/>
                              <w:lang w:val="sr-Cyrl-CS"/>
                            </w:rPr>
                          </w:pPr>
                          <w:r w:rsidRPr="00CC06E7">
                            <w:rPr>
                              <w:rFonts w:ascii="Calibri" w:hAnsi="Calibri"/>
                              <w:b/>
                              <w:lang w:val="sr-Cyrl-CS"/>
                            </w:rPr>
                            <w:t>РЕПУБЛИКЕ СРПСКЕ А.Д. БАЊА</w:t>
                          </w:r>
                          <w:r>
                            <w:rPr>
                              <w:rFonts w:ascii="Calibri" w:hAnsi="Calibri"/>
                              <w:b/>
                              <w:lang w:val="sr-Cyrl-CS"/>
                            </w:rPr>
                            <w:t xml:space="preserve"> </w:t>
                          </w:r>
                          <w:r w:rsidRPr="00CC06E7">
                            <w:rPr>
                              <w:rFonts w:ascii="Calibri" w:hAnsi="Calibri"/>
                              <w:b/>
                              <w:lang w:val="sr-Cyrl-CS"/>
                            </w:rPr>
                            <w:t>ЛУКА</w:t>
                          </w:r>
                        </w:p>
                      </w:txbxContent>
                    </v:textbox>
                  </v:shape>
                  <w10:wrap type="none"/>
                  <w10:anchorlock/>
                </v:group>
              </w:pict>
            </w:r>
          </w:p>
        </w:tc>
      </w:tr>
    </w:tbl>
    <w:p w:rsidR="0010224E" w:rsidRPr="00CC30D8" w:rsidRDefault="0010224E" w:rsidP="0010224E">
      <w:pPr>
        <w:pStyle w:val="BodyText"/>
        <w:rPr>
          <w:rFonts w:ascii="Calibri" w:hAnsi="Calibri"/>
          <w:b/>
          <w:i/>
          <w:color w:val="FF0000"/>
          <w:sz w:val="16"/>
          <w:szCs w:val="16"/>
          <w:lang w:val="sr-Cyrl-CS"/>
        </w:rPr>
      </w:pPr>
    </w:p>
    <w:p w:rsidR="0010224E" w:rsidRPr="00CC30D8" w:rsidRDefault="0010224E" w:rsidP="0010224E">
      <w:pPr>
        <w:pStyle w:val="BodyText"/>
        <w:rPr>
          <w:rFonts w:ascii="Calibri" w:hAnsi="Calibri"/>
          <w:b/>
          <w:i/>
          <w:color w:val="FF0000"/>
          <w:lang w:val="sr-Cyrl-CS"/>
        </w:rPr>
      </w:pPr>
    </w:p>
    <w:p w:rsidR="0010224E" w:rsidRPr="00CC30D8" w:rsidRDefault="0010224E" w:rsidP="0010224E">
      <w:pPr>
        <w:pStyle w:val="BodyText"/>
        <w:rPr>
          <w:rFonts w:ascii="Calibri" w:hAnsi="Calibri"/>
          <w:b/>
          <w:i/>
          <w:color w:val="FF0000"/>
          <w:lang w:val="sr-Cyrl-CS"/>
        </w:rPr>
      </w:pPr>
    </w:p>
    <w:p w:rsidR="0010224E" w:rsidRPr="00CC30D8" w:rsidRDefault="0010224E" w:rsidP="0010224E">
      <w:pPr>
        <w:pStyle w:val="BodyText"/>
        <w:rPr>
          <w:rFonts w:ascii="Calibri" w:hAnsi="Calibri"/>
          <w:color w:val="FF0000"/>
        </w:rPr>
      </w:pPr>
    </w:p>
    <w:p w:rsidR="0010224E" w:rsidRPr="00CC30D8" w:rsidRDefault="0010224E" w:rsidP="0010224E">
      <w:pPr>
        <w:pStyle w:val="BodyText"/>
        <w:rPr>
          <w:rFonts w:ascii="Calibri" w:hAnsi="Calibri"/>
          <w:b/>
          <w:i/>
          <w:color w:val="FF0000"/>
          <w:lang w:val="sr-Cyrl-CS"/>
        </w:rPr>
      </w:pPr>
    </w:p>
    <w:p w:rsidR="0010224E" w:rsidRPr="00CC30D8" w:rsidRDefault="0010224E" w:rsidP="0010224E">
      <w:pPr>
        <w:pStyle w:val="BodyText"/>
        <w:rPr>
          <w:rFonts w:ascii="Calibri" w:hAnsi="Calibri"/>
          <w:b/>
          <w:i/>
          <w:color w:val="FF0000"/>
          <w:lang w:val="bs-Latn-BA"/>
        </w:rPr>
      </w:pPr>
    </w:p>
    <w:p w:rsidR="00F54A02" w:rsidRPr="00CC30D8" w:rsidRDefault="00F54A02" w:rsidP="0010224E">
      <w:pPr>
        <w:pStyle w:val="BodyText"/>
        <w:rPr>
          <w:rFonts w:ascii="Calibri" w:hAnsi="Calibri"/>
          <w:b/>
          <w:i/>
          <w:color w:val="FF0000"/>
          <w:lang w:val="bs-Latn-BA"/>
        </w:rPr>
      </w:pPr>
    </w:p>
    <w:p w:rsidR="00F54A02" w:rsidRPr="00CC30D8" w:rsidRDefault="00F54A02" w:rsidP="0010224E">
      <w:pPr>
        <w:pStyle w:val="BodyText"/>
        <w:rPr>
          <w:rFonts w:ascii="Calibri" w:hAnsi="Calibri"/>
          <w:b/>
          <w:i/>
          <w:color w:val="FF0000"/>
          <w:lang w:val="bs-Latn-BA"/>
        </w:rPr>
      </w:pPr>
    </w:p>
    <w:p w:rsidR="0010224E" w:rsidRPr="00CC30D8" w:rsidRDefault="00DE1C34" w:rsidP="00DE1C34">
      <w:pPr>
        <w:pStyle w:val="BodyText"/>
        <w:tabs>
          <w:tab w:val="left" w:pos="7335"/>
        </w:tabs>
        <w:rPr>
          <w:rFonts w:ascii="Calibri" w:hAnsi="Calibri"/>
          <w:color w:val="FF0000"/>
          <w:lang w:val="sr-Cyrl-CS"/>
        </w:rPr>
      </w:pPr>
      <w:r w:rsidRPr="00CC30D8">
        <w:rPr>
          <w:rFonts w:ascii="Calibri" w:hAnsi="Calibri"/>
          <w:b/>
          <w:i/>
          <w:color w:val="FF0000"/>
          <w:lang w:val="sr-Cyrl-CS"/>
        </w:rPr>
        <w:tab/>
      </w: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A0198C" w:rsidRPr="005A1121" w:rsidRDefault="00A0198C" w:rsidP="00A0198C">
      <w:pPr>
        <w:pStyle w:val="BodyText"/>
        <w:jc w:val="center"/>
        <w:rPr>
          <w:rFonts w:ascii="Calibri" w:hAnsi="Calibri"/>
          <w:b/>
          <w:sz w:val="36"/>
          <w:szCs w:val="36"/>
          <w:lang w:val="sr-Cyrl-CS"/>
        </w:rPr>
      </w:pPr>
      <w:r w:rsidRPr="005A1121">
        <w:rPr>
          <w:rFonts w:ascii="Calibri" w:hAnsi="Calibri"/>
          <w:b/>
          <w:sz w:val="36"/>
          <w:szCs w:val="36"/>
          <w:lang w:val="sr-Cyrl-CS"/>
        </w:rPr>
        <w:t>ИЗВЈЕШТАЈ</w:t>
      </w:r>
    </w:p>
    <w:p w:rsidR="007071DA" w:rsidRPr="005A1121" w:rsidRDefault="007071DA" w:rsidP="00A0198C">
      <w:pPr>
        <w:pStyle w:val="BodyText"/>
        <w:jc w:val="center"/>
        <w:rPr>
          <w:rFonts w:ascii="Calibri" w:hAnsi="Calibri"/>
          <w:b/>
          <w:sz w:val="28"/>
          <w:szCs w:val="28"/>
          <w:lang w:val="en-GB"/>
        </w:rPr>
      </w:pPr>
    </w:p>
    <w:p w:rsidR="00A0198C" w:rsidRPr="005A1121" w:rsidRDefault="00A0198C" w:rsidP="00A0198C">
      <w:pPr>
        <w:pStyle w:val="BodyText"/>
        <w:jc w:val="center"/>
        <w:rPr>
          <w:rFonts w:ascii="Calibri" w:hAnsi="Calibri"/>
          <w:b/>
          <w:sz w:val="28"/>
          <w:szCs w:val="28"/>
          <w:lang w:val="sr-Cyrl-CS"/>
        </w:rPr>
      </w:pPr>
      <w:r w:rsidRPr="005A1121">
        <w:rPr>
          <w:rFonts w:ascii="Calibri" w:hAnsi="Calibri"/>
          <w:b/>
          <w:sz w:val="28"/>
          <w:szCs w:val="28"/>
          <w:lang w:val="sr-Cyrl-CS"/>
        </w:rPr>
        <w:t>О</w:t>
      </w:r>
      <w:r w:rsidR="004922DB" w:rsidRPr="005A1121">
        <w:rPr>
          <w:rFonts w:ascii="Calibri" w:hAnsi="Calibri"/>
          <w:b/>
          <w:sz w:val="28"/>
          <w:szCs w:val="28"/>
          <w:lang w:val="sr-Cyrl-CS"/>
        </w:rPr>
        <w:t xml:space="preserve"> </w:t>
      </w:r>
      <w:r w:rsidRPr="005A1121">
        <w:rPr>
          <w:rFonts w:ascii="Calibri" w:hAnsi="Calibri"/>
          <w:b/>
          <w:sz w:val="28"/>
          <w:szCs w:val="28"/>
          <w:lang w:val="sr-Cyrl-CS"/>
        </w:rPr>
        <w:t xml:space="preserve"> ПОСЛОВАЊУ</w:t>
      </w:r>
      <w:r w:rsidR="004922DB" w:rsidRPr="005A1121">
        <w:rPr>
          <w:rFonts w:ascii="Calibri" w:hAnsi="Calibri"/>
          <w:b/>
          <w:sz w:val="28"/>
          <w:szCs w:val="28"/>
          <w:lang w:val="sr-Cyrl-CS"/>
        </w:rPr>
        <w:t xml:space="preserve"> </w:t>
      </w:r>
      <w:r w:rsidRPr="005A1121">
        <w:rPr>
          <w:rFonts w:ascii="Calibri" w:hAnsi="Calibri"/>
          <w:b/>
          <w:sz w:val="28"/>
          <w:szCs w:val="28"/>
          <w:lang w:val="sr-Cyrl-CS"/>
        </w:rPr>
        <w:t xml:space="preserve"> ЗА</w:t>
      </w:r>
      <w:r w:rsidR="004922DB" w:rsidRPr="005A1121">
        <w:rPr>
          <w:rFonts w:ascii="Calibri" w:hAnsi="Calibri"/>
          <w:b/>
          <w:sz w:val="28"/>
          <w:szCs w:val="28"/>
          <w:lang w:val="sr-Cyrl-CS"/>
        </w:rPr>
        <w:t xml:space="preserve"> </w:t>
      </w:r>
      <w:r w:rsidRPr="005A1121">
        <w:rPr>
          <w:rFonts w:ascii="Calibri" w:hAnsi="Calibri"/>
          <w:b/>
          <w:sz w:val="28"/>
          <w:szCs w:val="28"/>
          <w:lang w:val="sr-Cyrl-CS"/>
        </w:rPr>
        <w:t xml:space="preserve"> 20</w:t>
      </w:r>
      <w:r w:rsidR="001B3433" w:rsidRPr="005A1121">
        <w:rPr>
          <w:rFonts w:ascii="Calibri" w:hAnsi="Calibri"/>
          <w:b/>
          <w:sz w:val="28"/>
          <w:szCs w:val="28"/>
          <w:lang w:val="sr-Cyrl-CS"/>
        </w:rPr>
        <w:t>20</w:t>
      </w:r>
      <w:r w:rsidRPr="005A1121">
        <w:rPr>
          <w:rFonts w:ascii="Calibri" w:hAnsi="Calibri"/>
          <w:b/>
          <w:sz w:val="28"/>
          <w:szCs w:val="28"/>
          <w:lang w:val="sr-Cyrl-CS"/>
        </w:rPr>
        <w:t>. ГОДИН</w:t>
      </w:r>
      <w:r w:rsidR="00A23778" w:rsidRPr="005A1121">
        <w:rPr>
          <w:rFonts w:ascii="Calibri" w:hAnsi="Calibri"/>
          <w:b/>
          <w:sz w:val="28"/>
          <w:szCs w:val="28"/>
          <w:lang w:val="sr-Cyrl-CS"/>
        </w:rPr>
        <w:t>У</w:t>
      </w:r>
    </w:p>
    <w:p w:rsidR="0010224E" w:rsidRPr="005A1121" w:rsidRDefault="0010224E" w:rsidP="0010224E">
      <w:pPr>
        <w:pStyle w:val="BodyText"/>
        <w:jc w:val="center"/>
        <w:rPr>
          <w:rFonts w:ascii="Calibri" w:hAnsi="Calibri"/>
          <w:b/>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bs-Latn-BA"/>
        </w:rPr>
      </w:pPr>
    </w:p>
    <w:p w:rsidR="00F54A02" w:rsidRPr="00CC30D8" w:rsidRDefault="00F54A02" w:rsidP="0010224E">
      <w:pPr>
        <w:pStyle w:val="BodyText"/>
        <w:jc w:val="center"/>
        <w:rPr>
          <w:rFonts w:ascii="Calibri" w:hAnsi="Calibri"/>
          <w:b/>
          <w:i/>
          <w:color w:val="FF0000"/>
          <w:sz w:val="28"/>
          <w:szCs w:val="28"/>
          <w:lang w:val="bs-Latn-BA"/>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en-U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jc w:val="center"/>
        <w:rPr>
          <w:rFonts w:ascii="Calibri" w:hAnsi="Calibri"/>
          <w:b/>
          <w:i/>
          <w:color w:val="FF0000"/>
          <w:sz w:val="28"/>
          <w:szCs w:val="28"/>
          <w:lang w:val="sr-Cyrl-CS"/>
        </w:rPr>
      </w:pPr>
    </w:p>
    <w:p w:rsidR="0010224E" w:rsidRPr="00CC30D8" w:rsidRDefault="0010224E" w:rsidP="0010224E">
      <w:pPr>
        <w:pStyle w:val="BodyText"/>
        <w:rPr>
          <w:rFonts w:ascii="Calibri" w:hAnsi="Calibri"/>
          <w:b/>
          <w:i/>
          <w:color w:val="FF0000"/>
          <w:sz w:val="28"/>
          <w:szCs w:val="28"/>
          <w:lang w:val="sr-Cyrl-CS"/>
        </w:rPr>
      </w:pPr>
    </w:p>
    <w:p w:rsidR="0010224E" w:rsidRPr="00CC30D8" w:rsidRDefault="0010224E" w:rsidP="0010224E">
      <w:pPr>
        <w:pStyle w:val="BodyText"/>
        <w:rPr>
          <w:rFonts w:ascii="Calibri" w:hAnsi="Calibri"/>
          <w:b/>
          <w:i/>
          <w:color w:val="FF0000"/>
          <w:sz w:val="28"/>
          <w:szCs w:val="28"/>
          <w:lang w:val="bs-Latn-BA"/>
        </w:rPr>
      </w:pPr>
    </w:p>
    <w:p w:rsidR="0010224E" w:rsidRPr="00CC30D8" w:rsidRDefault="0010224E" w:rsidP="0010224E">
      <w:pPr>
        <w:pStyle w:val="BodyText"/>
        <w:jc w:val="center"/>
        <w:rPr>
          <w:rFonts w:ascii="Calibri" w:hAnsi="Calibri"/>
          <w:color w:val="FF0000"/>
          <w:lang w:val="sr-Cyrl-CS"/>
        </w:rPr>
      </w:pPr>
    </w:p>
    <w:p w:rsidR="0010224E" w:rsidRPr="00CC30D8" w:rsidRDefault="0010224E" w:rsidP="0010224E">
      <w:pPr>
        <w:pStyle w:val="BodyText"/>
        <w:jc w:val="center"/>
        <w:rPr>
          <w:rFonts w:ascii="Calibri" w:hAnsi="Calibri"/>
          <w:color w:val="FF0000"/>
          <w:lang w:val="sr-Cyrl-CS"/>
        </w:rPr>
      </w:pPr>
    </w:p>
    <w:p w:rsidR="0010224E" w:rsidRPr="00CC30D8" w:rsidRDefault="0010224E" w:rsidP="0010224E">
      <w:pPr>
        <w:pStyle w:val="BodyText"/>
        <w:rPr>
          <w:rFonts w:ascii="Calibri" w:hAnsi="Calibri"/>
          <w:color w:val="FF0000"/>
        </w:rPr>
      </w:pPr>
    </w:p>
    <w:p w:rsidR="0010224E" w:rsidRPr="00CC30D8" w:rsidRDefault="0010224E" w:rsidP="0010224E">
      <w:pPr>
        <w:pStyle w:val="BodyText"/>
        <w:jc w:val="center"/>
        <w:rPr>
          <w:rFonts w:ascii="Calibri" w:hAnsi="Calibri"/>
          <w:color w:val="FF0000"/>
          <w:lang w:val="sr-Cyrl-CS"/>
        </w:rPr>
      </w:pPr>
    </w:p>
    <w:p w:rsidR="0010224E" w:rsidRPr="00CC30D8" w:rsidRDefault="0010224E" w:rsidP="0010224E">
      <w:pPr>
        <w:pStyle w:val="BodyText"/>
        <w:jc w:val="center"/>
        <w:rPr>
          <w:rFonts w:ascii="Calibri" w:hAnsi="Calibri"/>
          <w:color w:val="FF0000"/>
          <w:sz w:val="22"/>
          <w:szCs w:val="22"/>
          <w:lang w:val="sr-Cyrl-CS"/>
        </w:rPr>
      </w:pPr>
    </w:p>
    <w:p w:rsidR="0010224E" w:rsidRPr="00CC30D8" w:rsidRDefault="0010224E" w:rsidP="0010224E">
      <w:pPr>
        <w:pStyle w:val="BodyText"/>
        <w:jc w:val="center"/>
        <w:rPr>
          <w:rFonts w:ascii="Calibri" w:hAnsi="Calibri"/>
          <w:color w:val="FF0000"/>
          <w:sz w:val="22"/>
          <w:szCs w:val="22"/>
          <w:lang w:val="sr-Cyrl-CS"/>
        </w:rPr>
      </w:pPr>
    </w:p>
    <w:p w:rsidR="00017298" w:rsidRDefault="0010224E" w:rsidP="0010224E">
      <w:pPr>
        <w:pStyle w:val="BodyText"/>
        <w:jc w:val="center"/>
        <w:rPr>
          <w:rFonts w:ascii="Calibri" w:hAnsi="Calibri"/>
          <w:b/>
          <w:sz w:val="28"/>
          <w:szCs w:val="28"/>
          <w:lang w:val="sr-Cyrl-CS"/>
        </w:rPr>
      </w:pPr>
      <w:r w:rsidRPr="005A1121">
        <w:rPr>
          <w:rFonts w:ascii="Calibri" w:hAnsi="Calibri"/>
          <w:b/>
          <w:sz w:val="28"/>
          <w:szCs w:val="28"/>
          <w:lang w:val="sr-Cyrl-CS"/>
        </w:rPr>
        <w:t>Бањалука</w:t>
      </w:r>
      <w:r w:rsidR="00B04116" w:rsidRPr="005A1121">
        <w:rPr>
          <w:rFonts w:ascii="Calibri" w:hAnsi="Calibri"/>
          <w:b/>
          <w:sz w:val="28"/>
          <w:szCs w:val="28"/>
        </w:rPr>
        <w:t xml:space="preserve">, </w:t>
      </w:r>
      <w:r w:rsidR="008C6C87" w:rsidRPr="00C84FAB">
        <w:rPr>
          <w:rFonts w:ascii="Calibri" w:hAnsi="Calibri"/>
          <w:b/>
          <w:sz w:val="28"/>
          <w:szCs w:val="28"/>
          <w:lang w:val="sr-Cyrl-CS"/>
        </w:rPr>
        <w:t>март</w:t>
      </w:r>
      <w:r w:rsidR="008C6C87" w:rsidRPr="005A1121">
        <w:rPr>
          <w:rFonts w:ascii="Calibri" w:hAnsi="Calibri"/>
          <w:b/>
          <w:sz w:val="28"/>
          <w:szCs w:val="28"/>
          <w:lang w:val="sr-Cyrl-CS"/>
        </w:rPr>
        <w:t xml:space="preserve"> </w:t>
      </w:r>
      <w:r w:rsidRPr="005A1121">
        <w:rPr>
          <w:rFonts w:ascii="Calibri" w:hAnsi="Calibri"/>
          <w:b/>
          <w:sz w:val="28"/>
          <w:szCs w:val="28"/>
          <w:lang w:val="sr-Cyrl-CS"/>
        </w:rPr>
        <w:t>20</w:t>
      </w:r>
      <w:r w:rsidR="001B3433" w:rsidRPr="005A1121">
        <w:rPr>
          <w:rFonts w:ascii="Calibri" w:hAnsi="Calibri"/>
          <w:b/>
          <w:sz w:val="28"/>
          <w:szCs w:val="28"/>
          <w:lang w:val="sr-Cyrl-CS"/>
        </w:rPr>
        <w:t>2</w:t>
      </w:r>
      <w:r w:rsidR="004922DB" w:rsidRPr="005A1121">
        <w:rPr>
          <w:rFonts w:ascii="Calibri" w:hAnsi="Calibri"/>
          <w:b/>
          <w:sz w:val="28"/>
          <w:szCs w:val="28"/>
          <w:lang w:val="sr-Cyrl-CS"/>
        </w:rPr>
        <w:t>1</w:t>
      </w:r>
      <w:r w:rsidRPr="005A1121">
        <w:rPr>
          <w:rFonts w:ascii="Calibri" w:hAnsi="Calibri"/>
          <w:b/>
          <w:sz w:val="28"/>
          <w:szCs w:val="28"/>
          <w:lang w:val="sr-Cyrl-CS"/>
        </w:rPr>
        <w:t>. године</w:t>
      </w:r>
    </w:p>
    <w:p w:rsidR="00FF0E1D" w:rsidRPr="005A1121" w:rsidRDefault="00FF0E1D" w:rsidP="0010224E">
      <w:pPr>
        <w:pStyle w:val="BodyText"/>
        <w:jc w:val="center"/>
        <w:rPr>
          <w:rFonts w:ascii="Calibri" w:hAnsi="Calibri"/>
          <w:b/>
          <w:sz w:val="28"/>
          <w:szCs w:val="28"/>
          <w:lang w:val="sr-Cyrl-CS"/>
        </w:rPr>
      </w:pPr>
    </w:p>
    <w:p w:rsidR="00EA44C6" w:rsidRDefault="00EA44C6" w:rsidP="009836E8">
      <w:pPr>
        <w:rPr>
          <w:rFonts w:ascii="Calibri" w:hAnsi="Calibri"/>
          <w:b/>
          <w:i/>
          <w:color w:val="FF0000"/>
          <w:sz w:val="28"/>
          <w:szCs w:val="28"/>
          <w:lang w:val="sr-Cyrl-CS"/>
        </w:rPr>
        <w:sectPr w:rsidR="00EA44C6" w:rsidSect="00EA44C6">
          <w:footerReference w:type="even" r:id="rId9"/>
          <w:footerReference w:type="default" r:id="rId10"/>
          <w:pgSz w:w="11909" w:h="16834" w:code="9"/>
          <w:pgMar w:top="1440" w:right="1080" w:bottom="1440" w:left="1080" w:header="706" w:footer="706" w:gutter="0"/>
          <w:pgBorders w:offsetFrom="page">
            <w:left w:val="single" w:sz="4" w:space="24" w:color="FFFFFF"/>
            <w:bottom w:val="single" w:sz="4" w:space="24" w:color="FFFFFF"/>
          </w:pgBorders>
          <w:pgNumType w:start="0"/>
          <w:cols w:space="708"/>
          <w:titlePg/>
          <w:docGrid w:linePitch="360"/>
        </w:sectPr>
      </w:pPr>
    </w:p>
    <w:p w:rsidR="007A5AF2" w:rsidRPr="002809B3" w:rsidRDefault="007A5AF2" w:rsidP="009836E8">
      <w:pPr>
        <w:rPr>
          <w:rFonts w:ascii="Calibri" w:hAnsi="Calibri"/>
          <w:b/>
          <w:sz w:val="22"/>
          <w:szCs w:val="22"/>
          <w:lang w:val="sr-Cyrl-BA"/>
        </w:rPr>
      </w:pPr>
      <w:bookmarkStart w:id="0" w:name="_Toc489360210"/>
      <w:bookmarkStart w:id="1" w:name="_Toc434567654"/>
      <w:bookmarkStart w:id="2" w:name="_Toc415565242"/>
      <w:bookmarkStart w:id="3" w:name="_Toc351113886"/>
      <w:bookmarkStart w:id="4" w:name="_Toc339009325"/>
      <w:r w:rsidRPr="002809B3">
        <w:rPr>
          <w:rFonts w:ascii="Calibri" w:hAnsi="Calibri"/>
          <w:b/>
          <w:sz w:val="22"/>
          <w:szCs w:val="22"/>
          <w:lang w:val="sr-Cyrl-BA"/>
        </w:rPr>
        <w:lastRenderedPageBreak/>
        <w:t>Садржај</w:t>
      </w:r>
      <w:r w:rsidRPr="002809B3">
        <w:rPr>
          <w:rFonts w:ascii="Calibri" w:hAnsi="Calibri"/>
          <w:b/>
          <w:sz w:val="22"/>
          <w:szCs w:val="22"/>
          <w:lang w:val="sr-Cyrl-BA"/>
        </w:rPr>
        <w:tab/>
      </w:r>
      <w:r w:rsidRPr="002809B3">
        <w:rPr>
          <w:rFonts w:ascii="Calibri" w:hAnsi="Calibri"/>
          <w:b/>
          <w:sz w:val="22"/>
          <w:szCs w:val="22"/>
          <w:lang w:val="sr-Cyrl-BA"/>
        </w:rPr>
        <w:tab/>
      </w:r>
      <w:r w:rsidRPr="002809B3">
        <w:rPr>
          <w:rFonts w:ascii="Calibri" w:hAnsi="Calibri"/>
          <w:b/>
          <w:sz w:val="22"/>
          <w:szCs w:val="22"/>
          <w:lang w:val="sr-Cyrl-BA"/>
        </w:rPr>
        <w:tab/>
      </w:r>
      <w:r w:rsidRPr="002809B3">
        <w:rPr>
          <w:rFonts w:ascii="Calibri" w:hAnsi="Calibri"/>
          <w:b/>
          <w:sz w:val="22"/>
          <w:szCs w:val="22"/>
          <w:lang w:val="sr-Cyrl-BA"/>
        </w:rPr>
        <w:tab/>
      </w:r>
      <w:r w:rsidRPr="002809B3">
        <w:rPr>
          <w:rFonts w:ascii="Calibri" w:hAnsi="Calibri"/>
          <w:b/>
          <w:sz w:val="22"/>
          <w:szCs w:val="22"/>
          <w:lang w:val="sr-Cyrl-BA"/>
        </w:rPr>
        <w:tab/>
      </w:r>
      <w:r w:rsidRPr="002809B3">
        <w:rPr>
          <w:rFonts w:ascii="Calibri" w:hAnsi="Calibri"/>
          <w:b/>
          <w:sz w:val="22"/>
          <w:szCs w:val="22"/>
          <w:lang w:val="sr-Cyrl-BA"/>
        </w:rPr>
        <w:tab/>
      </w:r>
      <w:r w:rsidRPr="002809B3">
        <w:rPr>
          <w:rFonts w:ascii="Calibri" w:hAnsi="Calibri"/>
          <w:b/>
          <w:sz w:val="22"/>
          <w:szCs w:val="22"/>
          <w:lang w:val="sr-Cyrl-BA"/>
        </w:rPr>
        <w:tab/>
      </w:r>
      <w:r w:rsidRPr="002809B3">
        <w:rPr>
          <w:rFonts w:ascii="Calibri" w:hAnsi="Calibri"/>
          <w:b/>
          <w:sz w:val="22"/>
          <w:szCs w:val="22"/>
          <w:lang w:val="sr-Cyrl-BA"/>
        </w:rPr>
        <w:tab/>
      </w:r>
      <w:r w:rsidRPr="002809B3">
        <w:rPr>
          <w:rFonts w:ascii="Calibri" w:hAnsi="Calibri"/>
          <w:b/>
          <w:sz w:val="22"/>
          <w:szCs w:val="22"/>
          <w:lang w:val="sr-Cyrl-BA"/>
        </w:rPr>
        <w:tab/>
      </w:r>
      <w:r w:rsidR="00D563A7" w:rsidRPr="002809B3">
        <w:rPr>
          <w:rFonts w:ascii="Calibri" w:hAnsi="Calibri"/>
          <w:b/>
          <w:sz w:val="22"/>
          <w:szCs w:val="22"/>
          <w:lang w:val="sr-Latn-BA"/>
        </w:rPr>
        <w:tab/>
      </w:r>
      <w:r w:rsidR="00D563A7" w:rsidRPr="002809B3">
        <w:rPr>
          <w:rFonts w:ascii="Calibri" w:hAnsi="Calibri"/>
          <w:b/>
          <w:sz w:val="22"/>
          <w:szCs w:val="22"/>
          <w:lang w:val="sr-Latn-BA"/>
        </w:rPr>
        <w:tab/>
      </w:r>
      <w:r w:rsidR="00F54A02" w:rsidRPr="002809B3">
        <w:rPr>
          <w:rFonts w:ascii="Calibri" w:hAnsi="Calibri"/>
          <w:b/>
          <w:sz w:val="22"/>
          <w:szCs w:val="22"/>
          <w:lang w:val="sr-Latn-BA"/>
        </w:rPr>
        <w:t xml:space="preserve">           </w:t>
      </w:r>
      <w:r w:rsidRPr="002809B3">
        <w:rPr>
          <w:rFonts w:ascii="Calibri" w:hAnsi="Calibri"/>
          <w:b/>
          <w:sz w:val="22"/>
          <w:szCs w:val="22"/>
          <w:lang w:val="sr-Cyrl-BA"/>
        </w:rPr>
        <w:t>Страна</w:t>
      </w:r>
    </w:p>
    <w:p w:rsidR="007A5AF2" w:rsidRDefault="007A5AF2" w:rsidP="00A368D0">
      <w:pPr>
        <w:pStyle w:val="TOC1"/>
        <w:rPr>
          <w:lang w:val="bs-Cyrl-BA"/>
        </w:rPr>
      </w:pPr>
    </w:p>
    <w:p w:rsidR="004A0FAE" w:rsidRPr="004A0FAE" w:rsidRDefault="0020714F" w:rsidP="004A0FAE">
      <w:pPr>
        <w:pStyle w:val="TOC1"/>
        <w:spacing w:line="360" w:lineRule="auto"/>
        <w:rPr>
          <w:rFonts w:asciiTheme="minorHAnsi" w:eastAsiaTheme="minorEastAsia" w:hAnsiTheme="minorHAnsi" w:cstheme="minorBidi"/>
          <w:iCs w:val="0"/>
        </w:rPr>
      </w:pPr>
      <w:r w:rsidRPr="0020714F">
        <w:fldChar w:fldCharType="begin"/>
      </w:r>
      <w:r w:rsidR="007A5AF2" w:rsidRPr="004A0FAE">
        <w:instrText xml:space="preserve"> TOC \o "1-3" \h \z \u </w:instrText>
      </w:r>
      <w:r w:rsidRPr="0020714F">
        <w:fldChar w:fldCharType="separate"/>
      </w:r>
      <w:hyperlink w:anchor="_Toc69205624" w:history="1">
        <w:r w:rsidR="004A0FAE" w:rsidRPr="004A0FAE">
          <w:rPr>
            <w:rStyle w:val="Hyperlink"/>
          </w:rPr>
          <w:t>УВОД</w:t>
        </w:r>
        <w:r w:rsidR="004A0FAE" w:rsidRPr="004A0FAE">
          <w:rPr>
            <w:webHidden/>
          </w:rPr>
          <w:tab/>
        </w:r>
        <w:r w:rsidRPr="004A0FAE">
          <w:rPr>
            <w:webHidden/>
          </w:rPr>
          <w:fldChar w:fldCharType="begin"/>
        </w:r>
        <w:r w:rsidR="004A0FAE" w:rsidRPr="004A0FAE">
          <w:rPr>
            <w:webHidden/>
          </w:rPr>
          <w:instrText xml:space="preserve"> PAGEREF _Toc69205624 \h </w:instrText>
        </w:r>
        <w:r w:rsidRPr="004A0FAE">
          <w:rPr>
            <w:webHidden/>
          </w:rPr>
        </w:r>
        <w:r w:rsidRPr="004A0FAE">
          <w:rPr>
            <w:webHidden/>
          </w:rPr>
          <w:fldChar w:fldCharType="separate"/>
        </w:r>
        <w:r w:rsidR="00523615">
          <w:rPr>
            <w:webHidden/>
          </w:rPr>
          <w:t>2</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25" w:history="1">
        <w:r w:rsidR="004A0FAE" w:rsidRPr="004A0FAE">
          <w:rPr>
            <w:rStyle w:val="Hyperlink"/>
          </w:rPr>
          <w:t>1.</w:t>
        </w:r>
        <w:r w:rsidR="004A0FAE" w:rsidRPr="004A0FAE">
          <w:rPr>
            <w:rFonts w:asciiTheme="minorHAnsi" w:eastAsiaTheme="minorEastAsia" w:hAnsiTheme="minorHAnsi" w:cstheme="minorBidi"/>
            <w:iCs w:val="0"/>
          </w:rPr>
          <w:tab/>
        </w:r>
        <w:r w:rsidR="004A0FAE" w:rsidRPr="004A0FAE">
          <w:rPr>
            <w:rStyle w:val="Hyperlink"/>
          </w:rPr>
          <w:t>Р Е З И М Е</w:t>
        </w:r>
        <w:r w:rsidR="004A0FAE" w:rsidRPr="004A0FAE">
          <w:rPr>
            <w:webHidden/>
          </w:rPr>
          <w:tab/>
        </w:r>
        <w:r w:rsidRPr="004A0FAE">
          <w:rPr>
            <w:webHidden/>
          </w:rPr>
          <w:fldChar w:fldCharType="begin"/>
        </w:r>
        <w:r w:rsidR="004A0FAE" w:rsidRPr="004A0FAE">
          <w:rPr>
            <w:webHidden/>
          </w:rPr>
          <w:instrText xml:space="preserve"> PAGEREF _Toc69205625 \h </w:instrText>
        </w:r>
        <w:r w:rsidRPr="004A0FAE">
          <w:rPr>
            <w:webHidden/>
          </w:rPr>
        </w:r>
        <w:r w:rsidRPr="004A0FAE">
          <w:rPr>
            <w:webHidden/>
          </w:rPr>
          <w:fldChar w:fldCharType="separate"/>
        </w:r>
        <w:r w:rsidR="00523615">
          <w:rPr>
            <w:webHidden/>
          </w:rPr>
          <w:t>3</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26" w:history="1">
        <w:r w:rsidR="004A0FAE" w:rsidRPr="004A0FAE">
          <w:rPr>
            <w:rStyle w:val="Hyperlink"/>
          </w:rPr>
          <w:t>2.</w:t>
        </w:r>
        <w:r w:rsidR="004A0FAE" w:rsidRPr="004A0FAE">
          <w:rPr>
            <w:rFonts w:asciiTheme="minorHAnsi" w:eastAsiaTheme="minorEastAsia" w:hAnsiTheme="minorHAnsi" w:cstheme="minorBidi"/>
            <w:iCs w:val="0"/>
          </w:rPr>
          <w:tab/>
        </w:r>
        <w:r w:rsidR="004A0FAE" w:rsidRPr="004A0FAE">
          <w:rPr>
            <w:rStyle w:val="Hyperlink"/>
          </w:rPr>
          <w:t>ПОШТАНСКА МРЕЖА</w:t>
        </w:r>
        <w:r w:rsidR="004A0FAE" w:rsidRPr="004A0FAE">
          <w:rPr>
            <w:webHidden/>
          </w:rPr>
          <w:tab/>
        </w:r>
        <w:r w:rsidRPr="004A0FAE">
          <w:rPr>
            <w:webHidden/>
          </w:rPr>
          <w:fldChar w:fldCharType="begin"/>
        </w:r>
        <w:r w:rsidR="004A0FAE" w:rsidRPr="004A0FAE">
          <w:rPr>
            <w:webHidden/>
          </w:rPr>
          <w:instrText xml:space="preserve"> PAGEREF _Toc69205626 \h </w:instrText>
        </w:r>
        <w:r w:rsidRPr="004A0FAE">
          <w:rPr>
            <w:webHidden/>
          </w:rPr>
        </w:r>
        <w:r w:rsidRPr="004A0FAE">
          <w:rPr>
            <w:webHidden/>
          </w:rPr>
          <w:fldChar w:fldCharType="separate"/>
        </w:r>
        <w:r w:rsidR="00523615">
          <w:rPr>
            <w:webHidden/>
          </w:rPr>
          <w:t>6</w:t>
        </w:r>
        <w:r w:rsidRPr="004A0FAE">
          <w:rPr>
            <w:webHidden/>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27" w:history="1">
        <w:r w:rsidR="004A0FAE" w:rsidRPr="004A0FAE">
          <w:rPr>
            <w:rStyle w:val="Hyperlink"/>
            <w:b w:val="0"/>
            <w:noProof/>
            <w:sz w:val="22"/>
            <w:szCs w:val="22"/>
            <w:lang w:val="bs-Cyrl-BA"/>
          </w:rPr>
          <w:t>2</w:t>
        </w:r>
        <w:r w:rsidR="004A0FAE" w:rsidRPr="004A0FAE">
          <w:rPr>
            <w:rStyle w:val="Hyperlink"/>
            <w:b w:val="0"/>
            <w:noProof/>
            <w:sz w:val="22"/>
            <w:szCs w:val="22"/>
          </w:rPr>
          <w:t>.1.  Јединице за пружање услуга корисницима - поште</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_Toc69205627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6</w:t>
        </w:r>
        <w:r w:rsidRPr="004A0FAE">
          <w:rPr>
            <w:b w:val="0"/>
            <w:noProof/>
            <w:webHidden/>
            <w:sz w:val="22"/>
            <w:szCs w:val="22"/>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28" w:history="1">
        <w:r w:rsidR="004A0FAE" w:rsidRPr="004A0FAE">
          <w:rPr>
            <w:rStyle w:val="Hyperlink"/>
            <w:b w:val="0"/>
            <w:noProof/>
            <w:sz w:val="22"/>
            <w:szCs w:val="22"/>
            <w:lang w:val="bs-Cyrl-BA"/>
          </w:rPr>
          <w:t>2</w:t>
        </w:r>
        <w:r w:rsidR="004A0FAE" w:rsidRPr="004A0FAE">
          <w:rPr>
            <w:rStyle w:val="Hyperlink"/>
            <w:b w:val="0"/>
            <w:noProof/>
            <w:sz w:val="22"/>
            <w:szCs w:val="22"/>
          </w:rPr>
          <w:t>.2.  Јединице за прераду поштанских пошиљака</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_Toc69205628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6</w:t>
        </w:r>
        <w:r w:rsidRPr="004A0FAE">
          <w:rPr>
            <w:b w:val="0"/>
            <w:noProof/>
            <w:webHidden/>
            <w:sz w:val="22"/>
            <w:szCs w:val="22"/>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29" w:history="1">
        <w:r w:rsidR="004A0FAE" w:rsidRPr="004A0FAE">
          <w:rPr>
            <w:rStyle w:val="Hyperlink"/>
            <w:b w:val="0"/>
            <w:noProof/>
            <w:sz w:val="22"/>
            <w:szCs w:val="22"/>
            <w:lang w:val="bs-Cyrl-BA"/>
          </w:rPr>
          <w:t>2</w:t>
        </w:r>
        <w:r w:rsidR="004A0FAE" w:rsidRPr="004A0FAE">
          <w:rPr>
            <w:rStyle w:val="Hyperlink"/>
            <w:b w:val="0"/>
            <w:noProof/>
            <w:sz w:val="22"/>
            <w:szCs w:val="22"/>
          </w:rPr>
          <w:t xml:space="preserve">.3. </w:t>
        </w:r>
        <w:r w:rsidR="00165A58">
          <w:rPr>
            <w:rStyle w:val="Hyperlink"/>
            <w:b w:val="0"/>
            <w:noProof/>
            <w:sz w:val="22"/>
            <w:szCs w:val="22"/>
            <w:lang w:val="bs-Latn-BA"/>
          </w:rPr>
          <w:t xml:space="preserve"> </w:t>
        </w:r>
        <w:r w:rsidR="004A0FAE" w:rsidRPr="004A0FAE">
          <w:rPr>
            <w:rStyle w:val="Hyperlink"/>
            <w:b w:val="0"/>
            <w:noProof/>
            <w:sz w:val="22"/>
            <w:szCs w:val="22"/>
          </w:rPr>
          <w:t>С</w:t>
        </w:r>
        <w:r w:rsidR="004A0FAE" w:rsidRPr="004A0FAE">
          <w:rPr>
            <w:rStyle w:val="Hyperlink"/>
            <w:b w:val="0"/>
            <w:noProof/>
            <w:sz w:val="22"/>
            <w:szCs w:val="22"/>
          </w:rPr>
          <w:t>т</w:t>
        </w:r>
        <w:r w:rsidR="004A0FAE" w:rsidRPr="004A0FAE">
          <w:rPr>
            <w:rStyle w:val="Hyperlink"/>
            <w:b w:val="0"/>
            <w:noProof/>
            <w:sz w:val="22"/>
            <w:szCs w:val="22"/>
          </w:rPr>
          <w:t>руктура транспортних средстава</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_Toc69205629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7</w:t>
        </w:r>
        <w:r w:rsidRPr="004A0FAE">
          <w:rPr>
            <w:b w:val="0"/>
            <w:noProof/>
            <w:webHidden/>
            <w:sz w:val="22"/>
            <w:szCs w:val="22"/>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30" w:history="1">
        <w:r w:rsidR="004A0FAE" w:rsidRPr="004A0FAE">
          <w:rPr>
            <w:rStyle w:val="Hyperlink"/>
            <w:b w:val="0"/>
            <w:noProof/>
            <w:sz w:val="22"/>
            <w:szCs w:val="22"/>
            <w:lang w:val="bs-Cyrl-BA"/>
          </w:rPr>
          <w:t>3</w:t>
        </w:r>
        <w:r w:rsidR="004A0FAE" w:rsidRPr="004A0FAE">
          <w:rPr>
            <w:rStyle w:val="Hyperlink"/>
            <w:b w:val="0"/>
            <w:noProof/>
            <w:sz w:val="22"/>
            <w:szCs w:val="22"/>
          </w:rPr>
          <w:t>.4.  Доступност поштанских капацитета</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_Toc69205630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7</w:t>
        </w:r>
        <w:r w:rsidRPr="004A0FAE">
          <w:rPr>
            <w:b w:val="0"/>
            <w:noProof/>
            <w:webHidden/>
            <w:sz w:val="22"/>
            <w:szCs w:val="22"/>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1" w:history="1">
        <w:r w:rsidR="004A0FAE" w:rsidRPr="004A0FAE">
          <w:rPr>
            <w:rStyle w:val="Hyperlink"/>
          </w:rPr>
          <w:t>3.</w:t>
        </w:r>
        <w:r w:rsidR="004A0FAE" w:rsidRPr="004A0FAE">
          <w:rPr>
            <w:rFonts w:asciiTheme="minorHAnsi" w:eastAsiaTheme="minorEastAsia" w:hAnsiTheme="minorHAnsi" w:cstheme="minorBidi"/>
            <w:iCs w:val="0"/>
          </w:rPr>
          <w:tab/>
        </w:r>
        <w:r w:rsidR="004A0FAE" w:rsidRPr="004A0FAE">
          <w:rPr>
            <w:rStyle w:val="Hyperlink"/>
          </w:rPr>
          <w:t>УСЛУГЕ</w:t>
        </w:r>
        <w:r w:rsidR="004A0FAE" w:rsidRPr="004A0FAE">
          <w:rPr>
            <w:webHidden/>
          </w:rPr>
          <w:tab/>
        </w:r>
        <w:r w:rsidRPr="004A0FAE">
          <w:rPr>
            <w:webHidden/>
          </w:rPr>
          <w:fldChar w:fldCharType="begin"/>
        </w:r>
        <w:r w:rsidR="004A0FAE" w:rsidRPr="004A0FAE">
          <w:rPr>
            <w:webHidden/>
          </w:rPr>
          <w:instrText xml:space="preserve"> PAGEREF _Toc69205631 \h </w:instrText>
        </w:r>
        <w:r w:rsidRPr="004A0FAE">
          <w:rPr>
            <w:webHidden/>
          </w:rPr>
        </w:r>
        <w:r w:rsidRPr="004A0FAE">
          <w:rPr>
            <w:webHidden/>
          </w:rPr>
          <w:fldChar w:fldCharType="separate"/>
        </w:r>
        <w:r w:rsidR="00523615">
          <w:rPr>
            <w:webHidden/>
          </w:rPr>
          <w:t>8</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2" w:history="1">
        <w:r w:rsidR="004A0FAE" w:rsidRPr="004A0FAE">
          <w:rPr>
            <w:rStyle w:val="Hyperlink"/>
          </w:rPr>
          <w:t>4.</w:t>
        </w:r>
        <w:r w:rsidR="004A0FAE" w:rsidRPr="004A0FAE">
          <w:rPr>
            <w:rFonts w:asciiTheme="minorHAnsi" w:eastAsiaTheme="minorEastAsia" w:hAnsiTheme="minorHAnsi" w:cstheme="minorBidi"/>
            <w:iCs w:val="0"/>
          </w:rPr>
          <w:tab/>
        </w:r>
        <w:r w:rsidR="004A0FAE" w:rsidRPr="004A0FAE">
          <w:rPr>
            <w:rStyle w:val="Hyperlink"/>
          </w:rPr>
          <w:t>ПРИХОДИ</w:t>
        </w:r>
        <w:r w:rsidR="004A0FAE" w:rsidRPr="004A0FAE">
          <w:rPr>
            <w:webHidden/>
          </w:rPr>
          <w:tab/>
        </w:r>
        <w:r w:rsidRPr="004A0FAE">
          <w:rPr>
            <w:webHidden/>
          </w:rPr>
          <w:fldChar w:fldCharType="begin"/>
        </w:r>
        <w:r w:rsidR="004A0FAE" w:rsidRPr="004A0FAE">
          <w:rPr>
            <w:webHidden/>
          </w:rPr>
          <w:instrText xml:space="preserve"> PAGEREF _Toc69205632 \h </w:instrText>
        </w:r>
        <w:r w:rsidRPr="004A0FAE">
          <w:rPr>
            <w:webHidden/>
          </w:rPr>
        </w:r>
        <w:r w:rsidRPr="004A0FAE">
          <w:rPr>
            <w:webHidden/>
          </w:rPr>
          <w:fldChar w:fldCharType="separate"/>
        </w:r>
        <w:r w:rsidR="00523615">
          <w:rPr>
            <w:webHidden/>
          </w:rPr>
          <w:t>12</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3" w:history="1">
        <w:r w:rsidR="004A0FAE" w:rsidRPr="004A0FAE">
          <w:rPr>
            <w:rStyle w:val="Hyperlink"/>
          </w:rPr>
          <w:t>5.</w:t>
        </w:r>
        <w:r w:rsidR="004A0FAE" w:rsidRPr="004A0FAE">
          <w:rPr>
            <w:rFonts w:asciiTheme="minorHAnsi" w:eastAsiaTheme="minorEastAsia" w:hAnsiTheme="minorHAnsi" w:cstheme="minorBidi"/>
            <w:iCs w:val="0"/>
          </w:rPr>
          <w:tab/>
        </w:r>
        <w:r w:rsidR="004A0FAE" w:rsidRPr="004A0FAE">
          <w:rPr>
            <w:rStyle w:val="Hyperlink"/>
          </w:rPr>
          <w:t>РАСХОДИ</w:t>
        </w:r>
        <w:r w:rsidR="004A0FAE" w:rsidRPr="004A0FAE">
          <w:rPr>
            <w:webHidden/>
          </w:rPr>
          <w:tab/>
        </w:r>
        <w:r w:rsidRPr="004A0FAE">
          <w:rPr>
            <w:webHidden/>
          </w:rPr>
          <w:fldChar w:fldCharType="begin"/>
        </w:r>
        <w:r w:rsidR="004A0FAE" w:rsidRPr="004A0FAE">
          <w:rPr>
            <w:webHidden/>
          </w:rPr>
          <w:instrText xml:space="preserve"> PAGEREF _Toc69205633 \h </w:instrText>
        </w:r>
        <w:r w:rsidRPr="004A0FAE">
          <w:rPr>
            <w:webHidden/>
          </w:rPr>
        </w:r>
        <w:r w:rsidRPr="004A0FAE">
          <w:rPr>
            <w:webHidden/>
          </w:rPr>
          <w:fldChar w:fldCharType="separate"/>
        </w:r>
        <w:r w:rsidR="00523615">
          <w:rPr>
            <w:webHidden/>
          </w:rPr>
          <w:t>20</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4" w:history="1">
        <w:r w:rsidR="004A0FAE" w:rsidRPr="004A0FAE">
          <w:rPr>
            <w:rStyle w:val="Hyperlink"/>
          </w:rPr>
          <w:t>6.</w:t>
        </w:r>
        <w:r w:rsidR="004A0FAE" w:rsidRPr="004A0FAE">
          <w:rPr>
            <w:rFonts w:asciiTheme="minorHAnsi" w:eastAsiaTheme="minorEastAsia" w:hAnsiTheme="minorHAnsi" w:cstheme="minorBidi"/>
            <w:iCs w:val="0"/>
          </w:rPr>
          <w:tab/>
        </w:r>
        <w:r w:rsidR="004A0FAE" w:rsidRPr="004A0FAE">
          <w:rPr>
            <w:rStyle w:val="Hyperlink"/>
          </w:rPr>
          <w:t>ПОСЛОВНИ РЕЗУЛТАТ ПРЕДУЗЕЋА ЗА 2020. ГОДИНУ</w:t>
        </w:r>
        <w:r w:rsidR="004A0FAE" w:rsidRPr="004A0FAE">
          <w:rPr>
            <w:webHidden/>
          </w:rPr>
          <w:tab/>
        </w:r>
        <w:r w:rsidRPr="004A0FAE">
          <w:rPr>
            <w:webHidden/>
          </w:rPr>
          <w:fldChar w:fldCharType="begin"/>
        </w:r>
        <w:r w:rsidR="004A0FAE" w:rsidRPr="004A0FAE">
          <w:rPr>
            <w:webHidden/>
          </w:rPr>
          <w:instrText xml:space="preserve"> PAGEREF _Toc69205634 \h </w:instrText>
        </w:r>
        <w:r w:rsidRPr="004A0FAE">
          <w:rPr>
            <w:webHidden/>
          </w:rPr>
        </w:r>
        <w:r w:rsidRPr="004A0FAE">
          <w:rPr>
            <w:webHidden/>
          </w:rPr>
          <w:fldChar w:fldCharType="separate"/>
        </w:r>
        <w:r w:rsidR="00523615">
          <w:rPr>
            <w:webHidden/>
          </w:rPr>
          <w:t>25</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5" w:history="1">
        <w:r w:rsidR="004A0FAE" w:rsidRPr="004A0FAE">
          <w:rPr>
            <w:rStyle w:val="Hyperlink"/>
          </w:rPr>
          <w:t>7.</w:t>
        </w:r>
        <w:r w:rsidR="004A0FAE" w:rsidRPr="004A0FAE">
          <w:rPr>
            <w:rFonts w:asciiTheme="minorHAnsi" w:eastAsiaTheme="minorEastAsia" w:hAnsiTheme="minorHAnsi" w:cstheme="minorBidi"/>
            <w:iCs w:val="0"/>
          </w:rPr>
          <w:tab/>
        </w:r>
        <w:r w:rsidR="004A0FAE" w:rsidRPr="004A0FAE">
          <w:rPr>
            <w:rStyle w:val="Hyperlink"/>
          </w:rPr>
          <w:t>ЗАРАДЕ РАДНИКА</w:t>
        </w:r>
        <w:r w:rsidR="004A0FAE" w:rsidRPr="004A0FAE">
          <w:rPr>
            <w:webHidden/>
          </w:rPr>
          <w:tab/>
        </w:r>
        <w:r w:rsidRPr="004A0FAE">
          <w:rPr>
            <w:webHidden/>
          </w:rPr>
          <w:fldChar w:fldCharType="begin"/>
        </w:r>
        <w:r w:rsidR="004A0FAE" w:rsidRPr="004A0FAE">
          <w:rPr>
            <w:webHidden/>
          </w:rPr>
          <w:instrText xml:space="preserve"> PAGEREF _Toc69205635 \h </w:instrText>
        </w:r>
        <w:r w:rsidRPr="004A0FAE">
          <w:rPr>
            <w:webHidden/>
          </w:rPr>
        </w:r>
        <w:r w:rsidRPr="004A0FAE">
          <w:rPr>
            <w:webHidden/>
          </w:rPr>
          <w:fldChar w:fldCharType="separate"/>
        </w:r>
        <w:r w:rsidR="00523615">
          <w:rPr>
            <w:webHidden/>
          </w:rPr>
          <w:t>26</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6" w:history="1">
        <w:r w:rsidR="004A0FAE" w:rsidRPr="004A0FAE">
          <w:rPr>
            <w:rStyle w:val="Hyperlink"/>
          </w:rPr>
          <w:t>8.</w:t>
        </w:r>
        <w:r w:rsidR="004A0FAE" w:rsidRPr="004A0FAE">
          <w:rPr>
            <w:rFonts w:asciiTheme="minorHAnsi" w:eastAsiaTheme="minorEastAsia" w:hAnsiTheme="minorHAnsi" w:cstheme="minorBidi"/>
            <w:iCs w:val="0"/>
          </w:rPr>
          <w:tab/>
        </w:r>
        <w:r w:rsidR="004A0FAE" w:rsidRPr="004A0FAE">
          <w:rPr>
            <w:rStyle w:val="Hyperlink"/>
          </w:rPr>
          <w:t>ЗАПОСЛЕНИ</w:t>
        </w:r>
        <w:r w:rsidR="004A0FAE" w:rsidRPr="004A0FAE">
          <w:rPr>
            <w:webHidden/>
          </w:rPr>
          <w:tab/>
        </w:r>
        <w:r w:rsidRPr="004A0FAE">
          <w:rPr>
            <w:webHidden/>
          </w:rPr>
          <w:fldChar w:fldCharType="begin"/>
        </w:r>
        <w:r w:rsidR="004A0FAE" w:rsidRPr="004A0FAE">
          <w:rPr>
            <w:webHidden/>
          </w:rPr>
          <w:instrText xml:space="preserve"> PAGEREF _Toc69205636 \h </w:instrText>
        </w:r>
        <w:r w:rsidRPr="004A0FAE">
          <w:rPr>
            <w:webHidden/>
          </w:rPr>
        </w:r>
        <w:r w:rsidRPr="004A0FAE">
          <w:rPr>
            <w:webHidden/>
          </w:rPr>
          <w:fldChar w:fldCharType="separate"/>
        </w:r>
        <w:r w:rsidR="00523615">
          <w:rPr>
            <w:webHidden/>
          </w:rPr>
          <w:t>27</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7" w:history="1">
        <w:r w:rsidR="004A0FAE" w:rsidRPr="004A0FAE">
          <w:rPr>
            <w:rStyle w:val="Hyperlink"/>
          </w:rPr>
          <w:t>9.</w:t>
        </w:r>
        <w:r w:rsidR="004A0FAE" w:rsidRPr="004A0FAE">
          <w:rPr>
            <w:rFonts w:asciiTheme="minorHAnsi" w:eastAsiaTheme="minorEastAsia" w:hAnsiTheme="minorHAnsi" w:cstheme="minorBidi"/>
            <w:iCs w:val="0"/>
          </w:rPr>
          <w:tab/>
        </w:r>
        <w:r w:rsidR="004A0FAE" w:rsidRPr="004A0FAE">
          <w:rPr>
            <w:rStyle w:val="Hyperlink"/>
          </w:rPr>
          <w:t>ФИНАНСИЈСКИ ПОЛОЖАЈ</w:t>
        </w:r>
        <w:r w:rsidR="004A0FAE" w:rsidRPr="004A0FAE">
          <w:rPr>
            <w:webHidden/>
          </w:rPr>
          <w:tab/>
        </w:r>
        <w:r w:rsidRPr="004A0FAE">
          <w:rPr>
            <w:webHidden/>
          </w:rPr>
          <w:fldChar w:fldCharType="begin"/>
        </w:r>
        <w:r w:rsidR="004A0FAE" w:rsidRPr="004A0FAE">
          <w:rPr>
            <w:webHidden/>
          </w:rPr>
          <w:instrText xml:space="preserve"> PAGEREF _Toc69205637 \h </w:instrText>
        </w:r>
        <w:r w:rsidRPr="004A0FAE">
          <w:rPr>
            <w:webHidden/>
          </w:rPr>
        </w:r>
        <w:r w:rsidRPr="004A0FAE">
          <w:rPr>
            <w:webHidden/>
          </w:rPr>
          <w:fldChar w:fldCharType="separate"/>
        </w:r>
        <w:r w:rsidR="00523615">
          <w:rPr>
            <w:webHidden/>
          </w:rPr>
          <w:t>30</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38" w:history="1">
        <w:r w:rsidR="004A0FAE" w:rsidRPr="004A0FAE">
          <w:rPr>
            <w:rStyle w:val="Hyperlink"/>
          </w:rPr>
          <w:t>10.</w:t>
        </w:r>
        <w:r w:rsidR="004A0FAE" w:rsidRPr="004A0FAE">
          <w:rPr>
            <w:rFonts w:asciiTheme="minorHAnsi" w:eastAsiaTheme="minorEastAsia" w:hAnsiTheme="minorHAnsi" w:cstheme="minorBidi"/>
            <w:iCs w:val="0"/>
          </w:rPr>
          <w:tab/>
        </w:r>
        <w:r w:rsidR="004A0FAE" w:rsidRPr="004A0FAE">
          <w:rPr>
            <w:rStyle w:val="Hyperlink"/>
          </w:rPr>
          <w:t>ИМОВИНА</w:t>
        </w:r>
        <w:r w:rsidR="004A0FAE" w:rsidRPr="004A0FAE">
          <w:rPr>
            <w:webHidden/>
          </w:rPr>
          <w:tab/>
        </w:r>
        <w:r w:rsidRPr="004A0FAE">
          <w:rPr>
            <w:webHidden/>
          </w:rPr>
          <w:fldChar w:fldCharType="begin"/>
        </w:r>
        <w:r w:rsidR="004A0FAE" w:rsidRPr="004A0FAE">
          <w:rPr>
            <w:webHidden/>
          </w:rPr>
          <w:instrText xml:space="preserve"> PAGEREF _Toc69205638 \h </w:instrText>
        </w:r>
        <w:r w:rsidRPr="004A0FAE">
          <w:rPr>
            <w:webHidden/>
          </w:rPr>
        </w:r>
        <w:r w:rsidRPr="004A0FAE">
          <w:rPr>
            <w:webHidden/>
          </w:rPr>
          <w:fldChar w:fldCharType="separate"/>
        </w:r>
        <w:r w:rsidR="00523615">
          <w:rPr>
            <w:webHidden/>
          </w:rPr>
          <w:t>30</w:t>
        </w:r>
        <w:r w:rsidRPr="004A0FAE">
          <w:rPr>
            <w:webHidden/>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39" w:history="1">
        <w:r w:rsidR="004A0FAE" w:rsidRPr="004A0FAE">
          <w:rPr>
            <w:rStyle w:val="Hyperlink"/>
            <w:b w:val="0"/>
            <w:noProof/>
            <w:sz w:val="22"/>
            <w:szCs w:val="22"/>
          </w:rPr>
          <w:t>1</w:t>
        </w:r>
        <w:r w:rsidR="004A0FAE" w:rsidRPr="004A0FAE">
          <w:rPr>
            <w:rStyle w:val="Hyperlink"/>
            <w:b w:val="0"/>
            <w:noProof/>
            <w:sz w:val="22"/>
            <w:szCs w:val="22"/>
            <w:lang w:val="bs-Cyrl-BA"/>
          </w:rPr>
          <w:t>0</w:t>
        </w:r>
        <w:r w:rsidR="004A0FAE" w:rsidRPr="004A0FAE">
          <w:rPr>
            <w:rStyle w:val="Hyperlink"/>
            <w:b w:val="0"/>
            <w:noProof/>
            <w:sz w:val="22"/>
            <w:szCs w:val="22"/>
          </w:rPr>
          <w:t xml:space="preserve">.1. Стална </w:t>
        </w:r>
        <w:r w:rsidR="004A0FAE" w:rsidRPr="004A0FAE">
          <w:rPr>
            <w:rStyle w:val="Hyperlink"/>
            <w:b w:val="0"/>
            <w:noProof/>
            <w:sz w:val="22"/>
            <w:szCs w:val="22"/>
            <w:lang w:val="bs-Cyrl-BA"/>
          </w:rPr>
          <w:t>средства</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_Toc69205639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30</w:t>
        </w:r>
        <w:r w:rsidRPr="004A0FAE">
          <w:rPr>
            <w:b w:val="0"/>
            <w:noProof/>
            <w:webHidden/>
            <w:sz w:val="22"/>
            <w:szCs w:val="22"/>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40" w:history="1">
        <w:r w:rsidR="004A0FAE" w:rsidRPr="004A0FAE">
          <w:rPr>
            <w:rStyle w:val="Hyperlink"/>
            <w:b w:val="0"/>
            <w:noProof/>
            <w:sz w:val="22"/>
            <w:szCs w:val="22"/>
          </w:rPr>
          <w:t>1</w:t>
        </w:r>
        <w:r w:rsidR="004A0FAE" w:rsidRPr="004A0FAE">
          <w:rPr>
            <w:rStyle w:val="Hyperlink"/>
            <w:b w:val="0"/>
            <w:noProof/>
            <w:sz w:val="22"/>
            <w:szCs w:val="22"/>
            <w:lang w:val="bs-Cyrl-BA"/>
          </w:rPr>
          <w:t>0</w:t>
        </w:r>
        <w:r w:rsidR="004A0FAE" w:rsidRPr="004A0FAE">
          <w:rPr>
            <w:rStyle w:val="Hyperlink"/>
            <w:b w:val="0"/>
            <w:noProof/>
            <w:sz w:val="22"/>
            <w:szCs w:val="22"/>
          </w:rPr>
          <w:t xml:space="preserve">.2. Текућа </w:t>
        </w:r>
        <w:r w:rsidR="004A0FAE" w:rsidRPr="004A0FAE">
          <w:rPr>
            <w:rStyle w:val="Hyperlink"/>
            <w:b w:val="0"/>
            <w:noProof/>
            <w:sz w:val="22"/>
            <w:szCs w:val="22"/>
            <w:lang w:val="bs-Cyrl-BA"/>
          </w:rPr>
          <w:t>средства</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_Toc69205640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31</w:t>
        </w:r>
        <w:r w:rsidRPr="004A0FAE">
          <w:rPr>
            <w:b w:val="0"/>
            <w:noProof/>
            <w:webHidden/>
            <w:sz w:val="22"/>
            <w:szCs w:val="22"/>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41" w:history="1">
        <w:r w:rsidR="004A0FAE" w:rsidRPr="004A0FAE">
          <w:rPr>
            <w:rStyle w:val="Hyperlink"/>
          </w:rPr>
          <w:t>11.</w:t>
        </w:r>
        <w:r w:rsidR="004A0FAE" w:rsidRPr="004A0FAE">
          <w:rPr>
            <w:rFonts w:asciiTheme="minorHAnsi" w:eastAsiaTheme="minorEastAsia" w:hAnsiTheme="minorHAnsi" w:cstheme="minorBidi"/>
            <w:iCs w:val="0"/>
          </w:rPr>
          <w:tab/>
        </w:r>
        <w:r w:rsidR="004A0FAE" w:rsidRPr="004A0FAE">
          <w:rPr>
            <w:rStyle w:val="Hyperlink"/>
          </w:rPr>
          <w:t>ИЗВОРИ</w:t>
        </w:r>
        <w:r w:rsidR="004A0FAE" w:rsidRPr="004A0FAE">
          <w:rPr>
            <w:webHidden/>
          </w:rPr>
          <w:tab/>
        </w:r>
        <w:r w:rsidRPr="004A0FAE">
          <w:rPr>
            <w:webHidden/>
          </w:rPr>
          <w:fldChar w:fldCharType="begin"/>
        </w:r>
        <w:r w:rsidR="004A0FAE" w:rsidRPr="004A0FAE">
          <w:rPr>
            <w:webHidden/>
          </w:rPr>
          <w:instrText xml:space="preserve"> PAGEREF _Toc69205641 \h </w:instrText>
        </w:r>
        <w:r w:rsidRPr="004A0FAE">
          <w:rPr>
            <w:webHidden/>
          </w:rPr>
        </w:r>
        <w:r w:rsidRPr="004A0FAE">
          <w:rPr>
            <w:webHidden/>
          </w:rPr>
          <w:fldChar w:fldCharType="separate"/>
        </w:r>
        <w:r w:rsidR="00523615">
          <w:rPr>
            <w:webHidden/>
          </w:rPr>
          <w:t>34</w:t>
        </w:r>
        <w:r w:rsidRPr="004A0FAE">
          <w:rPr>
            <w:webHidden/>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42" w:history="1">
        <w:r w:rsidR="004A0FAE" w:rsidRPr="004A0FAE">
          <w:rPr>
            <w:rStyle w:val="Hyperlink"/>
            <w:b w:val="0"/>
            <w:noProof/>
            <w:sz w:val="22"/>
            <w:szCs w:val="22"/>
            <w:lang w:val="en-US"/>
          </w:rPr>
          <w:t>1</w:t>
        </w:r>
        <w:r w:rsidR="004A0FAE" w:rsidRPr="004A0FAE">
          <w:rPr>
            <w:rStyle w:val="Hyperlink"/>
            <w:b w:val="0"/>
            <w:noProof/>
            <w:sz w:val="22"/>
            <w:szCs w:val="22"/>
            <w:lang w:val="bs-Cyrl-BA"/>
          </w:rPr>
          <w:t>1</w:t>
        </w:r>
        <w:r w:rsidR="004A0FAE" w:rsidRPr="004A0FAE">
          <w:rPr>
            <w:rStyle w:val="Hyperlink"/>
            <w:b w:val="0"/>
            <w:noProof/>
            <w:sz w:val="22"/>
            <w:szCs w:val="22"/>
            <w:lang w:val="en-US"/>
          </w:rPr>
          <w:t xml:space="preserve">.1. </w:t>
        </w:r>
        <w:r w:rsidR="004A0FAE" w:rsidRPr="004A0FAE">
          <w:rPr>
            <w:rStyle w:val="Hyperlink"/>
            <w:b w:val="0"/>
            <w:noProof/>
            <w:sz w:val="22"/>
            <w:szCs w:val="22"/>
            <w:lang w:val="bs-Cyrl-BA"/>
          </w:rPr>
          <w:t>Капитал</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_Toc69205642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34</w:t>
        </w:r>
        <w:r w:rsidRPr="004A0FAE">
          <w:rPr>
            <w:b w:val="0"/>
            <w:noProof/>
            <w:webHidden/>
            <w:sz w:val="22"/>
            <w:szCs w:val="22"/>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43" w:history="1">
        <w:r w:rsidR="004A0FAE" w:rsidRPr="004A0FAE">
          <w:rPr>
            <w:rStyle w:val="Hyperlink"/>
            <w:b w:val="0"/>
            <w:noProof/>
            <w:sz w:val="22"/>
            <w:szCs w:val="22"/>
            <w:lang w:val="en-US"/>
          </w:rPr>
          <w:t>1</w:t>
        </w:r>
        <w:r w:rsidR="004A0FAE" w:rsidRPr="004A0FAE">
          <w:rPr>
            <w:rStyle w:val="Hyperlink"/>
            <w:b w:val="0"/>
            <w:noProof/>
            <w:sz w:val="22"/>
            <w:szCs w:val="22"/>
            <w:lang w:val="bs-Cyrl-BA"/>
          </w:rPr>
          <w:t>1</w:t>
        </w:r>
        <w:r w:rsidR="004A0FAE" w:rsidRPr="004A0FAE">
          <w:rPr>
            <w:rStyle w:val="Hyperlink"/>
            <w:b w:val="0"/>
            <w:noProof/>
            <w:sz w:val="22"/>
            <w:szCs w:val="22"/>
            <w:lang w:val="en-US"/>
          </w:rPr>
          <w:t>.2. Резервисања, одложене пореске обавезе и разграничени приходи</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_Toc69205643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35</w:t>
        </w:r>
        <w:r w:rsidRPr="004A0FAE">
          <w:rPr>
            <w:b w:val="0"/>
            <w:noProof/>
            <w:webHidden/>
            <w:sz w:val="22"/>
            <w:szCs w:val="22"/>
          </w:rPr>
          <w:fldChar w:fldCharType="end"/>
        </w:r>
      </w:hyperlink>
    </w:p>
    <w:p w:rsidR="004A0FAE" w:rsidRPr="004A0FAE" w:rsidRDefault="0020714F" w:rsidP="004A0FAE">
      <w:pPr>
        <w:pStyle w:val="TOC2"/>
        <w:spacing w:line="360" w:lineRule="auto"/>
        <w:rPr>
          <w:rFonts w:asciiTheme="minorHAnsi" w:eastAsiaTheme="minorEastAsia" w:hAnsiTheme="minorHAnsi" w:cstheme="minorBidi"/>
          <w:b w:val="0"/>
          <w:noProof/>
          <w:sz w:val="22"/>
          <w:szCs w:val="22"/>
          <w:lang w:val="en-US"/>
        </w:rPr>
      </w:pPr>
      <w:hyperlink w:anchor="_Toc69205644" w:history="1">
        <w:r w:rsidR="004A0FAE" w:rsidRPr="004A0FAE">
          <w:rPr>
            <w:rStyle w:val="Hyperlink"/>
            <w:b w:val="0"/>
            <w:noProof/>
            <w:sz w:val="22"/>
            <w:szCs w:val="22"/>
            <w:lang w:val="en-US"/>
          </w:rPr>
          <w:t>1</w:t>
        </w:r>
        <w:r w:rsidR="004A0FAE" w:rsidRPr="004A0FAE">
          <w:rPr>
            <w:rStyle w:val="Hyperlink"/>
            <w:b w:val="0"/>
            <w:noProof/>
            <w:sz w:val="22"/>
            <w:szCs w:val="22"/>
            <w:lang w:val="bs-Cyrl-BA"/>
          </w:rPr>
          <w:t>1</w:t>
        </w:r>
        <w:r w:rsidR="004A0FAE" w:rsidRPr="004A0FAE">
          <w:rPr>
            <w:rStyle w:val="Hyperlink"/>
            <w:b w:val="0"/>
            <w:noProof/>
            <w:sz w:val="22"/>
            <w:szCs w:val="22"/>
            <w:lang w:val="en-US"/>
          </w:rPr>
          <w:t>.3. Обавезе</w:t>
        </w:r>
        <w:r w:rsidR="004A0FAE" w:rsidRPr="004A0FAE">
          <w:rPr>
            <w:b w:val="0"/>
            <w:noProof/>
            <w:webHidden/>
            <w:sz w:val="22"/>
            <w:szCs w:val="22"/>
          </w:rPr>
          <w:tab/>
        </w:r>
        <w:r w:rsidRPr="004A0FAE">
          <w:rPr>
            <w:b w:val="0"/>
            <w:noProof/>
            <w:webHidden/>
            <w:sz w:val="22"/>
            <w:szCs w:val="22"/>
          </w:rPr>
          <w:fldChar w:fldCharType="begin"/>
        </w:r>
        <w:r w:rsidR="004A0FAE" w:rsidRPr="004A0FAE">
          <w:rPr>
            <w:b w:val="0"/>
            <w:noProof/>
            <w:webHidden/>
            <w:sz w:val="22"/>
            <w:szCs w:val="22"/>
          </w:rPr>
          <w:instrText xml:space="preserve"> PAGEREF _Toc69205644 \h </w:instrText>
        </w:r>
        <w:r w:rsidRPr="004A0FAE">
          <w:rPr>
            <w:b w:val="0"/>
            <w:noProof/>
            <w:webHidden/>
            <w:sz w:val="22"/>
            <w:szCs w:val="22"/>
          </w:rPr>
        </w:r>
        <w:r w:rsidRPr="004A0FAE">
          <w:rPr>
            <w:b w:val="0"/>
            <w:noProof/>
            <w:webHidden/>
            <w:sz w:val="22"/>
            <w:szCs w:val="22"/>
          </w:rPr>
          <w:fldChar w:fldCharType="separate"/>
        </w:r>
        <w:r w:rsidR="00523615">
          <w:rPr>
            <w:b w:val="0"/>
            <w:noProof/>
            <w:webHidden/>
            <w:sz w:val="22"/>
            <w:szCs w:val="22"/>
          </w:rPr>
          <w:t>35</w:t>
        </w:r>
        <w:r w:rsidRPr="004A0FAE">
          <w:rPr>
            <w:b w:val="0"/>
            <w:noProof/>
            <w:webHidden/>
            <w:sz w:val="22"/>
            <w:szCs w:val="22"/>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45" w:history="1">
        <w:r w:rsidR="004A0FAE" w:rsidRPr="004A0FAE">
          <w:rPr>
            <w:rStyle w:val="Hyperlink"/>
          </w:rPr>
          <w:t>12.</w:t>
        </w:r>
        <w:r w:rsidR="004A0FAE" w:rsidRPr="004A0FAE">
          <w:rPr>
            <w:rFonts w:asciiTheme="minorHAnsi" w:eastAsiaTheme="minorEastAsia" w:hAnsiTheme="minorHAnsi" w:cstheme="minorBidi"/>
            <w:iCs w:val="0"/>
          </w:rPr>
          <w:tab/>
        </w:r>
        <w:r w:rsidR="004A0FAE" w:rsidRPr="004A0FAE">
          <w:rPr>
            <w:rStyle w:val="Hyperlink"/>
          </w:rPr>
          <w:t>ТОКОВИ  ГОТОВИНЕ</w:t>
        </w:r>
        <w:r w:rsidR="004A0FAE" w:rsidRPr="004A0FAE">
          <w:rPr>
            <w:webHidden/>
          </w:rPr>
          <w:tab/>
        </w:r>
        <w:r w:rsidRPr="004A0FAE">
          <w:rPr>
            <w:webHidden/>
          </w:rPr>
          <w:fldChar w:fldCharType="begin"/>
        </w:r>
        <w:r w:rsidR="004A0FAE" w:rsidRPr="004A0FAE">
          <w:rPr>
            <w:webHidden/>
          </w:rPr>
          <w:instrText xml:space="preserve"> PAGEREF _Toc69205645 \h </w:instrText>
        </w:r>
        <w:r w:rsidRPr="004A0FAE">
          <w:rPr>
            <w:webHidden/>
          </w:rPr>
        </w:r>
        <w:r w:rsidRPr="004A0FAE">
          <w:rPr>
            <w:webHidden/>
          </w:rPr>
          <w:fldChar w:fldCharType="separate"/>
        </w:r>
        <w:r w:rsidR="00523615">
          <w:rPr>
            <w:webHidden/>
          </w:rPr>
          <w:t>37</w:t>
        </w:r>
        <w:r w:rsidRPr="004A0FAE">
          <w:rPr>
            <w:webHidden/>
          </w:rPr>
          <w:fldChar w:fldCharType="end"/>
        </w:r>
      </w:hyperlink>
    </w:p>
    <w:p w:rsidR="004A0FAE" w:rsidRPr="004A0FAE" w:rsidRDefault="0020714F" w:rsidP="004A0FAE">
      <w:pPr>
        <w:pStyle w:val="TOC1"/>
        <w:spacing w:line="360" w:lineRule="auto"/>
        <w:rPr>
          <w:rFonts w:asciiTheme="minorHAnsi" w:eastAsiaTheme="minorEastAsia" w:hAnsiTheme="minorHAnsi" w:cstheme="minorBidi"/>
          <w:iCs w:val="0"/>
        </w:rPr>
      </w:pPr>
      <w:hyperlink w:anchor="_Toc69205646" w:history="1">
        <w:r w:rsidR="004A0FAE" w:rsidRPr="004A0FAE">
          <w:rPr>
            <w:rStyle w:val="Hyperlink"/>
          </w:rPr>
          <w:t>13.</w:t>
        </w:r>
        <w:r w:rsidR="004A0FAE" w:rsidRPr="004A0FAE">
          <w:rPr>
            <w:rFonts w:asciiTheme="minorHAnsi" w:eastAsiaTheme="minorEastAsia" w:hAnsiTheme="minorHAnsi" w:cstheme="minorBidi"/>
            <w:iCs w:val="0"/>
          </w:rPr>
          <w:tab/>
        </w:r>
        <w:r w:rsidR="004A0FAE" w:rsidRPr="004A0FAE">
          <w:rPr>
            <w:rStyle w:val="Hyperlink"/>
          </w:rPr>
          <w:t>ОБРАЗЛОЖЕЊЕ</w:t>
        </w:r>
        <w:r w:rsidR="004A0FAE" w:rsidRPr="004A0FAE">
          <w:rPr>
            <w:webHidden/>
          </w:rPr>
          <w:tab/>
        </w:r>
        <w:r w:rsidRPr="004A0FAE">
          <w:rPr>
            <w:webHidden/>
          </w:rPr>
          <w:fldChar w:fldCharType="begin"/>
        </w:r>
        <w:r w:rsidR="004A0FAE" w:rsidRPr="004A0FAE">
          <w:rPr>
            <w:webHidden/>
          </w:rPr>
          <w:instrText xml:space="preserve"> PAGEREF _Toc69205646 \h </w:instrText>
        </w:r>
        <w:r w:rsidRPr="004A0FAE">
          <w:rPr>
            <w:webHidden/>
          </w:rPr>
        </w:r>
        <w:r w:rsidRPr="004A0FAE">
          <w:rPr>
            <w:webHidden/>
          </w:rPr>
          <w:fldChar w:fldCharType="separate"/>
        </w:r>
        <w:r w:rsidR="00523615">
          <w:rPr>
            <w:webHidden/>
          </w:rPr>
          <w:t>38</w:t>
        </w:r>
        <w:r w:rsidRPr="004A0FAE">
          <w:rPr>
            <w:webHidden/>
          </w:rPr>
          <w:fldChar w:fldCharType="end"/>
        </w:r>
      </w:hyperlink>
    </w:p>
    <w:p w:rsidR="007A5AF2" w:rsidRPr="004A0FAE" w:rsidRDefault="0020714F" w:rsidP="004A0FAE">
      <w:pPr>
        <w:spacing w:line="360" w:lineRule="auto"/>
        <w:rPr>
          <w:rFonts w:ascii="Calibri" w:hAnsi="Calibri"/>
          <w:color w:val="FF0000"/>
          <w:sz w:val="22"/>
          <w:szCs w:val="22"/>
        </w:rPr>
      </w:pPr>
      <w:r w:rsidRPr="004A0FAE">
        <w:rPr>
          <w:rFonts w:ascii="Calibri" w:hAnsi="Calibri"/>
          <w:sz w:val="22"/>
          <w:szCs w:val="22"/>
        </w:rPr>
        <w:fldChar w:fldCharType="end"/>
      </w:r>
    </w:p>
    <w:p w:rsidR="00EB03E8" w:rsidRPr="00CC30D8" w:rsidRDefault="00EB03E8" w:rsidP="0038458D">
      <w:pPr>
        <w:tabs>
          <w:tab w:val="right" w:pos="8646"/>
        </w:tabs>
        <w:spacing w:line="276" w:lineRule="auto"/>
        <w:jc w:val="right"/>
        <w:rPr>
          <w:rFonts w:ascii="Calibri" w:hAnsi="Calibri"/>
          <w:iCs/>
          <w:color w:val="FF0000"/>
          <w:lang w:val="sr-Cyrl-CS"/>
        </w:rPr>
      </w:pPr>
    </w:p>
    <w:p w:rsidR="00F23F07" w:rsidRPr="00CC30D8" w:rsidRDefault="00F23F07" w:rsidP="00EB03E8">
      <w:pPr>
        <w:tabs>
          <w:tab w:val="right" w:pos="8646"/>
        </w:tabs>
        <w:rPr>
          <w:rFonts w:ascii="Calibri" w:hAnsi="Calibri"/>
          <w:color w:val="FF0000"/>
          <w:lang w:val="sr-Cyrl-CS"/>
        </w:rPr>
      </w:pPr>
    </w:p>
    <w:p w:rsidR="00F23F07" w:rsidRPr="00CC30D8" w:rsidRDefault="00F23F07" w:rsidP="00EB03E8">
      <w:pPr>
        <w:tabs>
          <w:tab w:val="right" w:pos="8646"/>
        </w:tabs>
        <w:rPr>
          <w:rFonts w:ascii="Calibri" w:hAnsi="Calibri"/>
          <w:color w:val="FF0000"/>
          <w:lang w:val="sr-Cyrl-CS"/>
        </w:rPr>
      </w:pPr>
    </w:p>
    <w:p w:rsidR="00F23F07" w:rsidRPr="00CC30D8" w:rsidRDefault="00F23F07" w:rsidP="00EB03E8">
      <w:pPr>
        <w:tabs>
          <w:tab w:val="right" w:pos="8646"/>
        </w:tabs>
        <w:rPr>
          <w:rFonts w:ascii="Calibri" w:hAnsi="Calibri"/>
          <w:color w:val="FF0000"/>
          <w:lang w:val="sr-Cyrl-CS"/>
        </w:rPr>
      </w:pPr>
    </w:p>
    <w:p w:rsidR="00F23F07" w:rsidRPr="00CC30D8" w:rsidRDefault="00F23F07" w:rsidP="00EB03E8">
      <w:pPr>
        <w:tabs>
          <w:tab w:val="right" w:pos="8646"/>
        </w:tabs>
        <w:rPr>
          <w:rFonts w:ascii="Calibri" w:hAnsi="Calibri"/>
          <w:color w:val="FF0000"/>
          <w:lang w:val="sr-Cyrl-CS"/>
        </w:rPr>
      </w:pPr>
    </w:p>
    <w:p w:rsidR="00F23F07" w:rsidRPr="00CC30D8" w:rsidRDefault="00F23F07" w:rsidP="00EB03E8">
      <w:pPr>
        <w:tabs>
          <w:tab w:val="right" w:pos="8646"/>
        </w:tabs>
        <w:rPr>
          <w:rFonts w:ascii="Calibri" w:hAnsi="Calibri"/>
          <w:color w:val="FF0000"/>
          <w:lang w:val="sr-Cyrl-CS"/>
        </w:rPr>
      </w:pPr>
    </w:p>
    <w:p w:rsidR="00FA7CB3" w:rsidRPr="00CC30D8" w:rsidRDefault="00EB03E8" w:rsidP="00EB03E8">
      <w:pPr>
        <w:tabs>
          <w:tab w:val="right" w:pos="8646"/>
        </w:tabs>
        <w:rPr>
          <w:rFonts w:ascii="Calibri" w:hAnsi="Calibri"/>
          <w:iCs/>
          <w:color w:val="FF0000"/>
          <w:lang w:val="sr-Cyrl-CS"/>
        </w:rPr>
      </w:pPr>
      <w:r w:rsidRPr="00CC30D8">
        <w:rPr>
          <w:rFonts w:ascii="Calibri" w:hAnsi="Calibri"/>
          <w:iCs/>
          <w:color w:val="FF0000"/>
          <w:lang w:val="sr-Cyrl-CS"/>
        </w:rPr>
        <w:tab/>
      </w:r>
    </w:p>
    <w:p w:rsidR="00296780" w:rsidRPr="002A0CEC" w:rsidRDefault="00D563A7" w:rsidP="00AA379D">
      <w:pPr>
        <w:pStyle w:val="Heading1"/>
        <w:numPr>
          <w:ilvl w:val="0"/>
          <w:numId w:val="0"/>
        </w:numPr>
        <w:spacing w:before="0" w:after="0"/>
        <w:ind w:left="426"/>
        <w:rPr>
          <w:rFonts w:ascii="Calibri" w:hAnsi="Calibri"/>
          <w:iCs/>
          <w:kern w:val="0"/>
          <w:sz w:val="24"/>
          <w:szCs w:val="24"/>
          <w:lang w:val="en-US"/>
        </w:rPr>
      </w:pPr>
      <w:r w:rsidRPr="00CC30D8">
        <w:rPr>
          <w:color w:val="FF0000"/>
          <w:lang w:val="sr-Cyrl-CS"/>
        </w:rPr>
        <w:br w:type="page"/>
      </w:r>
      <w:bookmarkStart w:id="5" w:name="_Toc69205624"/>
      <w:bookmarkStart w:id="6" w:name="_Toc69213506"/>
      <w:r w:rsidR="00296780" w:rsidRPr="002A0CEC">
        <w:rPr>
          <w:rFonts w:ascii="Calibri" w:hAnsi="Calibri"/>
          <w:iCs/>
          <w:kern w:val="0"/>
          <w:sz w:val="24"/>
          <w:szCs w:val="24"/>
          <w:lang w:val="en-US"/>
        </w:rPr>
        <w:t>УВОД</w:t>
      </w:r>
      <w:bookmarkEnd w:id="0"/>
      <w:bookmarkEnd w:id="1"/>
      <w:bookmarkEnd w:id="2"/>
      <w:bookmarkEnd w:id="5"/>
      <w:bookmarkEnd w:id="6"/>
      <w:r w:rsidR="00CF5F3F" w:rsidRPr="002A0CEC">
        <w:rPr>
          <w:rFonts w:ascii="Calibri" w:hAnsi="Calibri"/>
          <w:iCs/>
          <w:kern w:val="0"/>
          <w:sz w:val="24"/>
          <w:szCs w:val="24"/>
          <w:lang w:val="en-US"/>
        </w:rPr>
        <w:t xml:space="preserve"> </w:t>
      </w:r>
    </w:p>
    <w:p w:rsidR="00B0275D" w:rsidRPr="002A0CEC" w:rsidRDefault="00B0275D" w:rsidP="00B0275D">
      <w:pPr>
        <w:rPr>
          <w:lang w:val="en-US"/>
        </w:rPr>
      </w:pPr>
    </w:p>
    <w:p w:rsidR="00B0275D" w:rsidRPr="002A0CEC" w:rsidRDefault="00B0275D" w:rsidP="00B0275D">
      <w:pPr>
        <w:pStyle w:val="BodyText"/>
        <w:ind w:firstLine="284"/>
        <w:rPr>
          <w:rFonts w:ascii="Calibri" w:hAnsi="Calibri"/>
          <w:noProof/>
          <w:sz w:val="22"/>
          <w:szCs w:val="22"/>
          <w:lang w:val="bs-Cyrl-BA"/>
        </w:rPr>
      </w:pPr>
      <w:bookmarkStart w:id="7" w:name="_Toc489360211"/>
      <w:bookmarkStart w:id="8" w:name="_Toc395269722"/>
      <w:bookmarkStart w:id="9" w:name="_Toc396806990"/>
      <w:r w:rsidRPr="002A0CEC">
        <w:rPr>
          <w:rFonts w:ascii="Calibri" w:hAnsi="Calibri"/>
          <w:noProof/>
          <w:sz w:val="22"/>
          <w:szCs w:val="22"/>
          <w:lang w:val="en-US"/>
        </w:rPr>
        <w:t>T</w:t>
      </w:r>
      <w:r w:rsidRPr="002A0CEC">
        <w:rPr>
          <w:rFonts w:ascii="Calibri" w:hAnsi="Calibri"/>
          <w:noProof/>
          <w:sz w:val="22"/>
          <w:szCs w:val="22"/>
          <w:lang w:val="sr-Cyrl-BA"/>
        </w:rPr>
        <w:t>оком извјештајног периода, Предузеће за поштански саобраћај Републике Српске, реализацијом активности за остварење планова пословања и пословних циљева, извршавало је послове из домена регист</w:t>
      </w:r>
      <w:r w:rsidR="00C076C9">
        <w:rPr>
          <w:rFonts w:ascii="Calibri" w:hAnsi="Calibri"/>
          <w:noProof/>
          <w:sz w:val="22"/>
          <w:szCs w:val="22"/>
          <w:lang w:val="bs-Cyrl-BA"/>
        </w:rPr>
        <w:t>р</w:t>
      </w:r>
      <w:r w:rsidRPr="002A0CEC">
        <w:rPr>
          <w:rFonts w:ascii="Calibri" w:hAnsi="Calibri"/>
          <w:noProof/>
          <w:sz w:val="22"/>
          <w:szCs w:val="22"/>
          <w:lang w:val="sr-Cyrl-BA"/>
        </w:rPr>
        <w:t xml:space="preserve">оване дјелатности. </w:t>
      </w:r>
      <w:r w:rsidR="00E667BB">
        <w:rPr>
          <w:rFonts w:ascii="Calibri" w:hAnsi="Calibri"/>
          <w:noProof/>
          <w:sz w:val="22"/>
          <w:szCs w:val="22"/>
          <w:lang w:val="sr-Cyrl-BA"/>
        </w:rPr>
        <w:t xml:space="preserve">Пословна </w:t>
      </w:r>
      <w:r w:rsidRPr="002A0CEC">
        <w:rPr>
          <w:rFonts w:ascii="Calibri" w:hAnsi="Calibri"/>
          <w:noProof/>
          <w:sz w:val="22"/>
          <w:szCs w:val="22"/>
          <w:lang w:val="sr-Cyrl-BA"/>
        </w:rPr>
        <w:t>2020. година, обиљежена је</w:t>
      </w:r>
      <w:r w:rsidRPr="002A0CEC">
        <w:rPr>
          <w:rFonts w:ascii="Calibri" w:hAnsi="Calibri"/>
          <w:noProof/>
          <w:sz w:val="22"/>
          <w:szCs w:val="22"/>
          <w:lang w:val="bs-Cyrl-BA"/>
        </w:rPr>
        <w:t xml:space="preserve"> околностима узрокованих пандемијом вируса</w:t>
      </w:r>
      <w:r w:rsidR="0068765E" w:rsidRPr="002A0CEC">
        <w:rPr>
          <w:rFonts w:ascii="Calibri" w:hAnsi="Calibri"/>
          <w:noProof/>
          <w:sz w:val="22"/>
          <w:szCs w:val="22"/>
          <w:lang w:val="en-US"/>
        </w:rPr>
        <w:t xml:space="preserve"> </w:t>
      </w:r>
      <w:r w:rsidRPr="002A0CEC">
        <w:rPr>
          <w:rFonts w:ascii="Calibri" w:hAnsi="Calibri"/>
          <w:noProof/>
          <w:sz w:val="22"/>
          <w:szCs w:val="22"/>
          <w:lang w:val="en-US"/>
        </w:rPr>
        <w:t>SARS COV-2</w:t>
      </w:r>
      <w:r w:rsidRPr="002A0CEC">
        <w:rPr>
          <w:rFonts w:ascii="Calibri" w:hAnsi="Calibri"/>
          <w:noProof/>
          <w:sz w:val="22"/>
          <w:szCs w:val="22"/>
          <w:lang w:val="bs-Cyrl-BA"/>
        </w:rPr>
        <w:t xml:space="preserve">, која је </w:t>
      </w:r>
      <w:r w:rsidR="00C076C9">
        <w:rPr>
          <w:rFonts w:ascii="Calibri" w:hAnsi="Calibri"/>
          <w:noProof/>
          <w:sz w:val="22"/>
          <w:szCs w:val="22"/>
          <w:lang w:val="bs-Cyrl-BA"/>
        </w:rPr>
        <w:t xml:space="preserve">имала </w:t>
      </w:r>
      <w:r w:rsidRPr="002A0CEC">
        <w:rPr>
          <w:rFonts w:ascii="Calibri" w:hAnsi="Calibri"/>
          <w:noProof/>
          <w:sz w:val="22"/>
          <w:szCs w:val="22"/>
          <w:lang w:val="bs-Cyrl-BA"/>
        </w:rPr>
        <w:t>утицај на пословна и цјелокупна друштвена кретања.</w:t>
      </w:r>
    </w:p>
    <w:p w:rsidR="00B0275D" w:rsidRPr="002A0CEC" w:rsidRDefault="00B0275D" w:rsidP="00B0275D">
      <w:pPr>
        <w:pStyle w:val="BodyText"/>
        <w:ind w:firstLine="284"/>
        <w:rPr>
          <w:rFonts w:ascii="Calibri" w:hAnsi="Calibri"/>
          <w:noProof/>
          <w:sz w:val="22"/>
          <w:szCs w:val="22"/>
          <w:lang w:val="bs-Cyrl-BA"/>
        </w:rPr>
      </w:pPr>
    </w:p>
    <w:p w:rsidR="00B0275D" w:rsidRPr="00721A98" w:rsidRDefault="00B0275D" w:rsidP="00721A98">
      <w:pPr>
        <w:pStyle w:val="BodyText"/>
        <w:ind w:firstLine="284"/>
        <w:rPr>
          <w:rFonts w:ascii="Calibri" w:hAnsi="Calibri"/>
          <w:noProof/>
          <w:sz w:val="22"/>
          <w:szCs w:val="22"/>
          <w:lang w:val="en-US"/>
        </w:rPr>
      </w:pPr>
      <w:r w:rsidRPr="00721A98">
        <w:rPr>
          <w:rFonts w:ascii="Calibri" w:hAnsi="Calibri"/>
          <w:noProof/>
          <w:sz w:val="22"/>
          <w:szCs w:val="22"/>
          <w:lang w:val="en-US"/>
        </w:rPr>
        <w:t>У Поштама Српске,</w:t>
      </w:r>
      <w:r w:rsidR="0068765E" w:rsidRPr="00721A98">
        <w:rPr>
          <w:rFonts w:ascii="Calibri" w:hAnsi="Calibri"/>
          <w:noProof/>
          <w:sz w:val="22"/>
          <w:szCs w:val="22"/>
          <w:lang w:val="en-US"/>
        </w:rPr>
        <w:t xml:space="preserve"> </w:t>
      </w:r>
      <w:r w:rsidRPr="00721A98">
        <w:rPr>
          <w:rFonts w:ascii="Calibri" w:hAnsi="Calibri"/>
          <w:noProof/>
          <w:sz w:val="22"/>
          <w:szCs w:val="22"/>
          <w:lang w:val="en-US"/>
        </w:rPr>
        <w:t>као друштвено одговорној компанији, у околностима пандемије, поред постављених пословних циљева, настојало</w:t>
      </w:r>
      <w:r w:rsidR="0068765E" w:rsidRPr="00721A98">
        <w:rPr>
          <w:rFonts w:ascii="Calibri" w:hAnsi="Calibri"/>
          <w:noProof/>
          <w:sz w:val="22"/>
          <w:szCs w:val="22"/>
          <w:lang w:val="en-US"/>
        </w:rPr>
        <w:t xml:space="preserve"> </w:t>
      </w:r>
      <w:r w:rsidRPr="00721A98">
        <w:rPr>
          <w:rFonts w:ascii="Calibri" w:hAnsi="Calibri"/>
          <w:noProof/>
          <w:sz w:val="22"/>
          <w:szCs w:val="22"/>
          <w:lang w:val="en-US"/>
        </w:rPr>
        <w:t>се одржати функционисање поштанског система у свим његовим сегментима пословања, са посебним акцентом на сегмент пружања резервисаних услуга.</w:t>
      </w:r>
    </w:p>
    <w:p w:rsidR="00B0275D" w:rsidRPr="002A0CEC" w:rsidRDefault="00B0275D" w:rsidP="00B0275D">
      <w:pPr>
        <w:pStyle w:val="BodyText"/>
        <w:rPr>
          <w:rFonts w:ascii="Calibri" w:hAnsi="Calibri"/>
          <w:noProof/>
          <w:sz w:val="22"/>
          <w:szCs w:val="22"/>
          <w:lang w:val="bs-Cyrl-BA"/>
        </w:rPr>
      </w:pPr>
    </w:p>
    <w:p w:rsidR="00B0275D" w:rsidRPr="002A0CEC" w:rsidRDefault="00B0275D" w:rsidP="00B0275D">
      <w:pPr>
        <w:pStyle w:val="BodyText"/>
        <w:rPr>
          <w:rFonts w:ascii="Calibri" w:hAnsi="Calibri"/>
          <w:noProof/>
          <w:sz w:val="22"/>
          <w:szCs w:val="22"/>
          <w:lang w:val="bs-Cyrl-BA"/>
        </w:rPr>
      </w:pPr>
      <w:r w:rsidRPr="002A0CEC">
        <w:rPr>
          <w:rFonts w:ascii="Calibri" w:hAnsi="Calibri"/>
          <w:noProof/>
          <w:sz w:val="22"/>
          <w:szCs w:val="22"/>
          <w:lang w:val="bs-Cyrl-BA"/>
        </w:rPr>
        <w:t xml:space="preserve">Поштујући препоруке Хигијенско-епидемиолошке службе, у измјењеним околностима за извршавање пословних задатака, свим запосленим омогућена је примјена мјера заштите, а сам пословни процес пружања услуга одвијао се без прекида. Управа Предузећа усвојила је мјере којима се у новим околностима омогућава одвијање процеса рада, уз провођење епидемиолошких мјера препоручених од надлежних институција. </w:t>
      </w:r>
    </w:p>
    <w:p w:rsidR="00B0275D" w:rsidRPr="002A0CEC" w:rsidRDefault="00B0275D" w:rsidP="00B0275D">
      <w:pPr>
        <w:pStyle w:val="BodyText"/>
        <w:rPr>
          <w:rFonts w:ascii="Calibri" w:hAnsi="Calibri"/>
          <w:noProof/>
          <w:sz w:val="22"/>
          <w:szCs w:val="22"/>
          <w:lang w:val="bs-Cyrl-BA"/>
        </w:rPr>
      </w:pPr>
    </w:p>
    <w:p w:rsidR="00B0275D" w:rsidRPr="002A0CEC" w:rsidRDefault="00B0275D" w:rsidP="00B0275D">
      <w:pPr>
        <w:pStyle w:val="BodyText"/>
        <w:rPr>
          <w:rFonts w:ascii="Calibri" w:hAnsi="Calibri"/>
          <w:noProof/>
          <w:sz w:val="22"/>
          <w:szCs w:val="22"/>
          <w:lang w:val="bs-Cyrl-BA"/>
        </w:rPr>
      </w:pPr>
      <w:r w:rsidRPr="002A0CEC">
        <w:rPr>
          <w:rFonts w:ascii="Calibri" w:hAnsi="Calibri"/>
          <w:noProof/>
          <w:sz w:val="22"/>
          <w:szCs w:val="22"/>
          <w:lang w:val="bs-Cyrl-BA"/>
        </w:rPr>
        <w:t>Обезбјеђена су потребна средства и опрема за дезинфекцију просторија</w:t>
      </w:r>
      <w:r w:rsidR="00847187" w:rsidRPr="002A0CEC">
        <w:rPr>
          <w:rFonts w:ascii="Calibri" w:hAnsi="Calibri"/>
          <w:noProof/>
          <w:sz w:val="22"/>
          <w:szCs w:val="22"/>
          <w:lang w:val="en-US"/>
        </w:rPr>
        <w:t>,</w:t>
      </w:r>
      <w:r w:rsidRPr="002A0CEC">
        <w:rPr>
          <w:rFonts w:ascii="Calibri" w:hAnsi="Calibri"/>
          <w:noProof/>
          <w:sz w:val="22"/>
          <w:szCs w:val="22"/>
          <w:lang w:val="bs-Cyrl-BA"/>
        </w:rPr>
        <w:t xml:space="preserve"> а сам рад запослених реализован је на начин којим се обезбјеђује потребан степен заштите. </w:t>
      </w:r>
    </w:p>
    <w:p w:rsidR="00B0275D" w:rsidRPr="002A0CEC" w:rsidRDefault="00B0275D" w:rsidP="00B0275D">
      <w:pPr>
        <w:pStyle w:val="BodyText"/>
        <w:rPr>
          <w:rFonts w:ascii="Calibri" w:hAnsi="Calibri"/>
          <w:noProof/>
          <w:sz w:val="22"/>
          <w:szCs w:val="22"/>
          <w:lang w:val="bs-Cyrl-BA"/>
        </w:rPr>
      </w:pPr>
      <w:r w:rsidRPr="002A0CEC">
        <w:rPr>
          <w:rFonts w:ascii="Calibri" w:hAnsi="Calibri"/>
          <w:noProof/>
          <w:sz w:val="22"/>
          <w:szCs w:val="22"/>
          <w:lang w:val="bs-Cyrl-BA"/>
        </w:rPr>
        <w:t>Одржавањ</w:t>
      </w:r>
      <w:r w:rsidR="00CA2B89">
        <w:rPr>
          <w:rFonts w:ascii="Calibri" w:hAnsi="Calibri"/>
          <w:noProof/>
          <w:sz w:val="22"/>
          <w:szCs w:val="22"/>
          <w:lang w:val="bs-Cyrl-BA"/>
        </w:rPr>
        <w:t>е</w:t>
      </w:r>
      <w:r w:rsidRPr="002A0CEC">
        <w:rPr>
          <w:rFonts w:ascii="Calibri" w:hAnsi="Calibri"/>
          <w:noProof/>
          <w:sz w:val="22"/>
          <w:szCs w:val="22"/>
          <w:lang w:val="bs-Cyrl-BA"/>
        </w:rPr>
        <w:t xml:space="preserve"> процеса рада</w:t>
      </w:r>
      <w:r w:rsidR="00CA2B89">
        <w:rPr>
          <w:rFonts w:ascii="Calibri" w:hAnsi="Calibri"/>
          <w:noProof/>
          <w:sz w:val="22"/>
          <w:szCs w:val="22"/>
          <w:lang w:val="bs-Cyrl-BA"/>
        </w:rPr>
        <w:t xml:space="preserve"> – </w:t>
      </w:r>
      <w:r w:rsidRPr="002A0CEC">
        <w:rPr>
          <w:rFonts w:ascii="Calibri" w:hAnsi="Calibri"/>
          <w:noProof/>
          <w:sz w:val="22"/>
          <w:szCs w:val="22"/>
          <w:lang w:val="bs-Cyrl-BA"/>
        </w:rPr>
        <w:t xml:space="preserve">пружања услуга, уз примјену мјера заштите у условима пандемије вируса </w:t>
      </w:r>
      <w:r w:rsidRPr="002A0CEC">
        <w:rPr>
          <w:rFonts w:ascii="Calibri" w:hAnsi="Calibri"/>
          <w:noProof/>
          <w:sz w:val="22"/>
          <w:szCs w:val="22"/>
          <w:lang w:val="en-US"/>
        </w:rPr>
        <w:t>SARS COV-2,</w:t>
      </w:r>
      <w:r w:rsidRPr="002A0CEC">
        <w:rPr>
          <w:rFonts w:ascii="Calibri" w:hAnsi="Calibri"/>
          <w:noProof/>
          <w:sz w:val="22"/>
          <w:szCs w:val="22"/>
          <w:lang w:val="bs-Cyrl-BA"/>
        </w:rPr>
        <w:t xml:space="preserve"> због приступа, којим се поред пословне, водило рачуна и друштвеној одговорности у пословању,</w:t>
      </w:r>
      <w:r w:rsidR="00847187" w:rsidRPr="002A0CEC">
        <w:rPr>
          <w:rFonts w:ascii="Calibri" w:hAnsi="Calibri"/>
          <w:noProof/>
          <w:sz w:val="22"/>
          <w:szCs w:val="22"/>
          <w:lang w:val="en-US"/>
        </w:rPr>
        <w:t xml:space="preserve"> </w:t>
      </w:r>
      <w:r w:rsidRPr="002A0CEC">
        <w:rPr>
          <w:rFonts w:ascii="Calibri" w:hAnsi="Calibri"/>
          <w:noProof/>
          <w:sz w:val="22"/>
          <w:szCs w:val="22"/>
          <w:lang w:val="bs-Cyrl-BA"/>
        </w:rPr>
        <w:t xml:space="preserve">извршено је ангажовање додатних извршилаца, чиме је обезбјеђен континуитет функционисања поштанске мреже и пружање свих услуга без ограничења.    </w:t>
      </w:r>
    </w:p>
    <w:p w:rsidR="00B0275D" w:rsidRPr="00CC30D8" w:rsidRDefault="00B0275D" w:rsidP="00B0275D">
      <w:pPr>
        <w:pStyle w:val="BodyText"/>
        <w:rPr>
          <w:rFonts w:ascii="Calibri" w:hAnsi="Calibri"/>
          <w:noProof/>
          <w:color w:val="FF0000"/>
          <w:sz w:val="22"/>
          <w:szCs w:val="22"/>
          <w:lang w:val="en-US"/>
        </w:rPr>
      </w:pPr>
    </w:p>
    <w:p w:rsidR="00B0275D" w:rsidRPr="00AF0271" w:rsidRDefault="00B0275D" w:rsidP="00B0275D">
      <w:pPr>
        <w:pStyle w:val="BodyText"/>
        <w:rPr>
          <w:rFonts w:ascii="Calibri" w:hAnsi="Calibri"/>
          <w:noProof/>
          <w:sz w:val="22"/>
          <w:szCs w:val="22"/>
          <w:lang w:val="sr-Cyrl-BA"/>
        </w:rPr>
      </w:pPr>
      <w:r w:rsidRPr="00AF0271">
        <w:rPr>
          <w:rFonts w:ascii="Calibri" w:hAnsi="Calibri"/>
          <w:noProof/>
          <w:sz w:val="22"/>
          <w:szCs w:val="22"/>
          <w:lang w:val="sr-Cyrl-BA"/>
        </w:rPr>
        <w:t xml:space="preserve">Усљед отежаних околности рада, које су наметнуле додатне трошкове пословања и на тај начин оствариле негативан </w:t>
      </w:r>
      <w:r w:rsidRPr="00C84FAB">
        <w:rPr>
          <w:rFonts w:ascii="Calibri" w:hAnsi="Calibri"/>
          <w:noProof/>
          <w:sz w:val="22"/>
          <w:szCs w:val="22"/>
          <w:lang w:val="sr-Cyrl-BA"/>
        </w:rPr>
        <w:t xml:space="preserve">утицај на пословање, укупан обим услуга смањен је за </w:t>
      </w:r>
      <w:r w:rsidR="00AF0271" w:rsidRPr="00C84FAB">
        <w:rPr>
          <w:rFonts w:ascii="Calibri" w:hAnsi="Calibri"/>
          <w:noProof/>
          <w:sz w:val="22"/>
          <w:szCs w:val="22"/>
          <w:lang w:val="sr-Cyrl-BA"/>
        </w:rPr>
        <w:t>4</w:t>
      </w:r>
      <w:r w:rsidRPr="00C84FAB">
        <w:rPr>
          <w:rFonts w:ascii="Calibri" w:hAnsi="Calibri"/>
          <w:noProof/>
          <w:sz w:val="22"/>
          <w:szCs w:val="22"/>
          <w:lang w:val="sr-Cyrl-BA"/>
        </w:rPr>
        <w:t xml:space="preserve">%. Промјењеном структуром пружених услуга истовремено остварен је раст пословних прихода у обиму од </w:t>
      </w:r>
      <w:r w:rsidR="00AF0271" w:rsidRPr="00C84FAB">
        <w:rPr>
          <w:rFonts w:ascii="Calibri" w:hAnsi="Calibri"/>
          <w:noProof/>
          <w:sz w:val="22"/>
          <w:szCs w:val="22"/>
          <w:lang w:val="sr-Cyrl-BA"/>
        </w:rPr>
        <w:t>4</w:t>
      </w:r>
      <w:r w:rsidRPr="00C84FAB">
        <w:rPr>
          <w:rFonts w:ascii="Calibri" w:hAnsi="Calibri"/>
          <w:noProof/>
          <w:sz w:val="22"/>
          <w:szCs w:val="22"/>
          <w:lang w:val="sr-Cyrl-BA"/>
        </w:rPr>
        <w:t xml:space="preserve">%, односно раст укупних прихода од </w:t>
      </w:r>
      <w:r w:rsidR="00AF0271" w:rsidRPr="00C84FAB">
        <w:rPr>
          <w:rFonts w:ascii="Calibri" w:hAnsi="Calibri"/>
          <w:noProof/>
          <w:sz w:val="22"/>
          <w:szCs w:val="22"/>
          <w:lang w:val="sr-Cyrl-BA"/>
        </w:rPr>
        <w:t>2</w:t>
      </w:r>
      <w:r w:rsidRPr="00C84FAB">
        <w:rPr>
          <w:rFonts w:ascii="Calibri" w:hAnsi="Calibri"/>
          <w:noProof/>
          <w:sz w:val="22"/>
          <w:szCs w:val="22"/>
          <w:lang w:val="sr-Cyrl-BA"/>
        </w:rPr>
        <w:t xml:space="preserve">%, истовремено, пословни расходи </w:t>
      </w:r>
      <w:r w:rsidR="00C84FAB" w:rsidRPr="00C84FAB">
        <w:rPr>
          <w:rFonts w:ascii="Calibri" w:hAnsi="Calibri"/>
          <w:noProof/>
          <w:sz w:val="22"/>
          <w:szCs w:val="22"/>
          <w:lang w:val="sr-Cyrl-BA"/>
        </w:rPr>
        <w:t>остварени</w:t>
      </w:r>
      <w:r w:rsidRPr="00C84FAB">
        <w:rPr>
          <w:rFonts w:ascii="Calibri" w:hAnsi="Calibri"/>
          <w:noProof/>
          <w:sz w:val="22"/>
          <w:szCs w:val="22"/>
          <w:lang w:val="sr-Cyrl-BA"/>
        </w:rPr>
        <w:t xml:space="preserve"> су у обиму</w:t>
      </w:r>
      <w:r w:rsidRPr="00AF0271">
        <w:rPr>
          <w:rFonts w:ascii="Calibri" w:hAnsi="Calibri"/>
          <w:noProof/>
          <w:sz w:val="22"/>
          <w:szCs w:val="22"/>
          <w:lang w:val="sr-Cyrl-BA"/>
        </w:rPr>
        <w:t xml:space="preserve"> увећаном за </w:t>
      </w:r>
      <w:r w:rsidR="00AF0271" w:rsidRPr="00AF0271">
        <w:rPr>
          <w:rFonts w:ascii="Calibri" w:hAnsi="Calibri"/>
          <w:noProof/>
          <w:sz w:val="22"/>
          <w:szCs w:val="22"/>
          <w:lang w:val="sr-Cyrl-BA"/>
        </w:rPr>
        <w:t>6</w:t>
      </w:r>
      <w:r w:rsidRPr="00AF0271">
        <w:rPr>
          <w:rFonts w:ascii="Calibri" w:hAnsi="Calibri"/>
          <w:noProof/>
          <w:sz w:val="22"/>
          <w:szCs w:val="22"/>
          <w:lang w:val="sr-Cyrl-BA"/>
        </w:rPr>
        <w:t xml:space="preserve">%, односно укупни расходи у обиму увећаном за </w:t>
      </w:r>
      <w:r w:rsidR="00AF0271" w:rsidRPr="00AF0271">
        <w:rPr>
          <w:rFonts w:ascii="Calibri" w:hAnsi="Calibri"/>
          <w:noProof/>
          <w:sz w:val="22"/>
          <w:szCs w:val="22"/>
          <w:lang w:val="sr-Cyrl-BA"/>
        </w:rPr>
        <w:t>6</w:t>
      </w:r>
      <w:r w:rsidRPr="00AF0271">
        <w:rPr>
          <w:rFonts w:ascii="Calibri" w:hAnsi="Calibri"/>
          <w:noProof/>
          <w:sz w:val="22"/>
          <w:szCs w:val="22"/>
          <w:lang w:val="sr-Cyrl-BA"/>
        </w:rPr>
        <w:t>%.</w:t>
      </w:r>
    </w:p>
    <w:p w:rsidR="00B0275D" w:rsidRPr="00CC30D8" w:rsidRDefault="00B0275D" w:rsidP="00B0275D">
      <w:pPr>
        <w:pStyle w:val="BodyText"/>
        <w:rPr>
          <w:rFonts w:ascii="Calibri" w:hAnsi="Calibri"/>
          <w:noProof/>
          <w:color w:val="FF0000"/>
          <w:sz w:val="22"/>
          <w:szCs w:val="22"/>
          <w:lang w:val="sr-Cyrl-BA"/>
        </w:rPr>
      </w:pPr>
    </w:p>
    <w:p w:rsidR="00B0275D" w:rsidRPr="00AF0AB6" w:rsidRDefault="00B0275D" w:rsidP="00B0275D">
      <w:pPr>
        <w:pStyle w:val="BodyText"/>
        <w:rPr>
          <w:rFonts w:ascii="Calibri" w:hAnsi="Calibri"/>
          <w:noProof/>
          <w:sz w:val="22"/>
          <w:szCs w:val="22"/>
          <w:lang w:val="en-US"/>
        </w:rPr>
      </w:pPr>
      <w:r w:rsidRPr="002A0CEC">
        <w:rPr>
          <w:rFonts w:ascii="Calibri" w:hAnsi="Calibri"/>
          <w:noProof/>
          <w:sz w:val="22"/>
          <w:szCs w:val="22"/>
          <w:lang w:val="sr-Cyrl-BA"/>
        </w:rPr>
        <w:t>К</w:t>
      </w:r>
      <w:r w:rsidRPr="002A0CEC">
        <w:rPr>
          <w:rFonts w:ascii="Calibri" w:hAnsi="Calibri"/>
          <w:noProof/>
          <w:sz w:val="22"/>
          <w:szCs w:val="22"/>
          <w:lang w:val="en-US"/>
        </w:rPr>
        <w:t xml:space="preserve">онтинуирано </w:t>
      </w:r>
      <w:r w:rsidRPr="002A0CEC">
        <w:rPr>
          <w:rFonts w:ascii="Calibri" w:hAnsi="Calibri"/>
          <w:noProof/>
          <w:sz w:val="22"/>
          <w:szCs w:val="22"/>
          <w:lang w:val="sr-Cyrl-BA"/>
        </w:rPr>
        <w:t xml:space="preserve">је вршено преиспитивање функционалности и адекватности постојеће пословне мреже и </w:t>
      </w:r>
      <w:r w:rsidRPr="002A0CEC">
        <w:rPr>
          <w:rFonts w:ascii="Calibri" w:hAnsi="Calibri"/>
          <w:noProof/>
          <w:sz w:val="22"/>
          <w:szCs w:val="22"/>
          <w:lang w:val="en-US"/>
        </w:rPr>
        <w:t>реорганизација доставног подручја</w:t>
      </w:r>
      <w:r w:rsidRPr="002A0CEC">
        <w:rPr>
          <w:rFonts w:ascii="Calibri" w:hAnsi="Calibri"/>
          <w:noProof/>
          <w:sz w:val="22"/>
          <w:szCs w:val="22"/>
          <w:lang w:val="sr-Cyrl-BA"/>
        </w:rPr>
        <w:t>,</w:t>
      </w:r>
      <w:r w:rsidRPr="002A0CEC">
        <w:rPr>
          <w:rFonts w:ascii="Calibri" w:hAnsi="Calibri"/>
          <w:noProof/>
          <w:sz w:val="22"/>
          <w:szCs w:val="22"/>
          <w:lang w:val="en-US"/>
        </w:rPr>
        <w:t xml:space="preserve"> како би </w:t>
      </w:r>
      <w:r w:rsidRPr="002A0CEC">
        <w:rPr>
          <w:rFonts w:ascii="Calibri" w:hAnsi="Calibri"/>
          <w:noProof/>
          <w:sz w:val="22"/>
          <w:szCs w:val="22"/>
          <w:lang w:val="sr-Cyrl-BA"/>
        </w:rPr>
        <w:t xml:space="preserve">се прилагођавањем потребама задовољиле друштвене потребе пружања универзалне поштанске услуге, </w:t>
      </w:r>
      <w:r w:rsidRPr="002A0CEC">
        <w:rPr>
          <w:rFonts w:ascii="Calibri" w:hAnsi="Calibri"/>
          <w:noProof/>
          <w:sz w:val="22"/>
          <w:szCs w:val="22"/>
          <w:lang w:val="en-US"/>
        </w:rPr>
        <w:t xml:space="preserve">потребе корисника </w:t>
      </w:r>
      <w:r w:rsidRPr="002A0CEC">
        <w:rPr>
          <w:rFonts w:ascii="Calibri" w:hAnsi="Calibri"/>
          <w:noProof/>
          <w:sz w:val="22"/>
          <w:szCs w:val="22"/>
          <w:lang w:val="sr-Cyrl-BA"/>
        </w:rPr>
        <w:t xml:space="preserve">услуга </w:t>
      </w:r>
      <w:r w:rsidRPr="002A0CEC">
        <w:rPr>
          <w:rFonts w:ascii="Calibri" w:hAnsi="Calibri"/>
          <w:noProof/>
          <w:sz w:val="22"/>
          <w:szCs w:val="22"/>
          <w:lang w:val="en-US"/>
        </w:rPr>
        <w:t xml:space="preserve">и оствариле </w:t>
      </w:r>
      <w:r w:rsidRPr="002A0CEC">
        <w:rPr>
          <w:rFonts w:ascii="Calibri" w:hAnsi="Calibri"/>
          <w:noProof/>
          <w:sz w:val="22"/>
          <w:szCs w:val="22"/>
          <w:lang w:val="sr-Cyrl-BA"/>
        </w:rPr>
        <w:t>пост</w:t>
      </w:r>
      <w:r w:rsidR="007033D4" w:rsidRPr="002A0CEC">
        <w:rPr>
          <w:rFonts w:ascii="Calibri" w:hAnsi="Calibri"/>
          <w:noProof/>
          <w:sz w:val="22"/>
          <w:szCs w:val="22"/>
          <w:lang w:val="bs-Cyrl-BA"/>
        </w:rPr>
        <w:t>и</w:t>
      </w:r>
      <w:r w:rsidRPr="002A0CEC">
        <w:rPr>
          <w:rFonts w:ascii="Calibri" w:hAnsi="Calibri"/>
          <w:noProof/>
          <w:sz w:val="22"/>
          <w:szCs w:val="22"/>
          <w:lang w:val="sr-Cyrl-BA"/>
        </w:rPr>
        <w:t>гнуте</w:t>
      </w:r>
      <w:r w:rsidRPr="00CC30D8">
        <w:rPr>
          <w:rFonts w:ascii="Calibri" w:hAnsi="Calibri"/>
          <w:noProof/>
          <w:color w:val="FF0000"/>
          <w:sz w:val="22"/>
          <w:szCs w:val="22"/>
          <w:lang w:val="sr-Cyrl-BA"/>
        </w:rPr>
        <w:t xml:space="preserve"> </w:t>
      </w:r>
      <w:r w:rsidRPr="002A0CEC">
        <w:rPr>
          <w:rFonts w:ascii="Calibri" w:hAnsi="Calibri"/>
          <w:noProof/>
          <w:sz w:val="22"/>
          <w:szCs w:val="22"/>
          <w:lang w:val="en-US"/>
        </w:rPr>
        <w:t>норме квалите</w:t>
      </w:r>
      <w:r w:rsidR="00CD7793" w:rsidRPr="002A0CEC">
        <w:rPr>
          <w:rFonts w:ascii="Calibri" w:hAnsi="Calibri"/>
          <w:noProof/>
          <w:sz w:val="22"/>
          <w:szCs w:val="22"/>
          <w:lang w:val="bs-Cyrl-BA"/>
        </w:rPr>
        <w:t xml:space="preserve"> </w:t>
      </w:r>
      <w:r w:rsidRPr="002A0CEC">
        <w:rPr>
          <w:rFonts w:ascii="Calibri" w:hAnsi="Calibri"/>
          <w:noProof/>
          <w:sz w:val="22"/>
          <w:szCs w:val="22"/>
          <w:lang w:val="sr-Cyrl-BA"/>
        </w:rPr>
        <w:t xml:space="preserve">у </w:t>
      </w:r>
      <w:r w:rsidRPr="002A0CEC">
        <w:rPr>
          <w:rFonts w:ascii="Calibri" w:hAnsi="Calibri"/>
          <w:noProof/>
          <w:sz w:val="22"/>
          <w:szCs w:val="22"/>
          <w:lang w:val="en-US"/>
        </w:rPr>
        <w:t>пружању услуга.</w:t>
      </w:r>
      <w:r w:rsidRPr="00CC30D8">
        <w:rPr>
          <w:rFonts w:ascii="Calibri" w:hAnsi="Calibri"/>
          <w:noProof/>
          <w:color w:val="FF0000"/>
          <w:sz w:val="22"/>
          <w:szCs w:val="22"/>
          <w:lang w:val="en-US"/>
        </w:rPr>
        <w:t xml:space="preserve"> </w:t>
      </w:r>
      <w:r w:rsidRPr="002A0CEC">
        <w:rPr>
          <w:rFonts w:ascii="Calibri" w:hAnsi="Calibri"/>
          <w:noProof/>
          <w:sz w:val="22"/>
          <w:szCs w:val="22"/>
          <w:lang w:val="en-US"/>
        </w:rPr>
        <w:t xml:space="preserve">На дан </w:t>
      </w:r>
      <w:r w:rsidRPr="002A0CEC">
        <w:rPr>
          <w:rFonts w:ascii="Calibri" w:hAnsi="Calibri"/>
          <w:noProof/>
          <w:sz w:val="22"/>
          <w:szCs w:val="22"/>
          <w:lang w:val="bs-Cyrl-BA"/>
        </w:rPr>
        <w:t>3</w:t>
      </w:r>
      <w:r w:rsidR="002A0CEC" w:rsidRPr="002A0CEC">
        <w:rPr>
          <w:rFonts w:ascii="Calibri" w:hAnsi="Calibri"/>
          <w:noProof/>
          <w:sz w:val="22"/>
          <w:szCs w:val="22"/>
          <w:lang w:val="bs-Cyrl-BA"/>
        </w:rPr>
        <w:t>1</w:t>
      </w:r>
      <w:r w:rsidRPr="002A0CEC">
        <w:rPr>
          <w:rFonts w:ascii="Calibri" w:hAnsi="Calibri"/>
          <w:noProof/>
          <w:sz w:val="22"/>
          <w:szCs w:val="22"/>
          <w:lang w:val="en-US"/>
        </w:rPr>
        <w:t>.</w:t>
      </w:r>
      <w:r w:rsidR="002A0CEC" w:rsidRPr="002A0CEC">
        <w:rPr>
          <w:rFonts w:ascii="Calibri" w:hAnsi="Calibri"/>
          <w:noProof/>
          <w:sz w:val="22"/>
          <w:szCs w:val="22"/>
          <w:lang w:val="sr-Cyrl-CS"/>
        </w:rPr>
        <w:t>12</w:t>
      </w:r>
      <w:r w:rsidRPr="002A0CEC">
        <w:rPr>
          <w:rFonts w:ascii="Calibri" w:hAnsi="Calibri"/>
          <w:noProof/>
          <w:sz w:val="22"/>
          <w:szCs w:val="22"/>
          <w:lang w:val="bs-Cyrl-BA"/>
        </w:rPr>
        <w:t>.</w:t>
      </w:r>
      <w:r w:rsidRPr="002A0CEC">
        <w:rPr>
          <w:rFonts w:ascii="Calibri" w:hAnsi="Calibri"/>
          <w:noProof/>
          <w:sz w:val="22"/>
          <w:szCs w:val="22"/>
          <w:lang w:val="en-US"/>
        </w:rPr>
        <w:t>20</w:t>
      </w:r>
      <w:r w:rsidRPr="002A0CEC">
        <w:rPr>
          <w:rFonts w:ascii="Calibri" w:hAnsi="Calibri"/>
          <w:noProof/>
          <w:sz w:val="22"/>
          <w:szCs w:val="22"/>
          <w:lang w:val="sr-Cyrl-CS"/>
        </w:rPr>
        <w:t>20</w:t>
      </w:r>
      <w:r w:rsidRPr="002A0CEC">
        <w:rPr>
          <w:rFonts w:ascii="Calibri" w:hAnsi="Calibri"/>
          <w:noProof/>
          <w:sz w:val="22"/>
          <w:szCs w:val="22"/>
          <w:lang w:val="en-US"/>
        </w:rPr>
        <w:t xml:space="preserve">. године </w:t>
      </w:r>
      <w:r w:rsidRPr="002A0CEC">
        <w:rPr>
          <w:rFonts w:ascii="Calibri" w:hAnsi="Calibri"/>
          <w:noProof/>
          <w:sz w:val="22"/>
          <w:szCs w:val="22"/>
          <w:lang w:val="sr-Cyrl-BA"/>
        </w:rPr>
        <w:t>поштанске услуге пружане су непосредно</w:t>
      </w:r>
      <w:r w:rsidRPr="00CC30D8">
        <w:rPr>
          <w:rFonts w:ascii="Calibri" w:hAnsi="Calibri"/>
          <w:noProof/>
          <w:color w:val="FF0000"/>
          <w:sz w:val="22"/>
          <w:szCs w:val="22"/>
          <w:lang w:val="sr-Cyrl-BA"/>
        </w:rPr>
        <w:t xml:space="preserve"> </w:t>
      </w:r>
      <w:r w:rsidRPr="00AF0AB6">
        <w:rPr>
          <w:rFonts w:ascii="Calibri" w:hAnsi="Calibri"/>
          <w:noProof/>
          <w:sz w:val="22"/>
          <w:szCs w:val="22"/>
          <w:lang w:val="sr-Cyrl-BA"/>
        </w:rPr>
        <w:t>путем</w:t>
      </w:r>
      <w:r w:rsidRPr="00AF0AB6">
        <w:rPr>
          <w:rFonts w:ascii="Calibri" w:hAnsi="Calibri"/>
          <w:noProof/>
          <w:sz w:val="22"/>
          <w:szCs w:val="22"/>
          <w:lang w:val="en-US"/>
        </w:rPr>
        <w:t xml:space="preserve"> 228</w:t>
      </w:r>
      <w:r w:rsidR="00CD7793" w:rsidRPr="00AF0AB6">
        <w:rPr>
          <w:rFonts w:ascii="Calibri" w:hAnsi="Calibri"/>
          <w:noProof/>
          <w:sz w:val="22"/>
          <w:szCs w:val="22"/>
          <w:lang w:val="bs-Cyrl-BA"/>
        </w:rPr>
        <w:t xml:space="preserve"> </w:t>
      </w:r>
      <w:r w:rsidRPr="00AF0AB6">
        <w:rPr>
          <w:rFonts w:ascii="Calibri" w:hAnsi="Calibri"/>
          <w:noProof/>
          <w:sz w:val="22"/>
          <w:szCs w:val="22"/>
          <w:lang w:val="sr-Cyrl-BA"/>
        </w:rPr>
        <w:t>јединица поштанске мреже, односно 67</w:t>
      </w:r>
      <w:r w:rsidR="00AF0AB6" w:rsidRPr="00AF0AB6">
        <w:rPr>
          <w:rFonts w:ascii="Calibri" w:hAnsi="Calibri"/>
          <w:noProof/>
          <w:sz w:val="22"/>
          <w:szCs w:val="22"/>
          <w:lang w:val="sr-Cyrl-BA"/>
        </w:rPr>
        <w:t>8</w:t>
      </w:r>
      <w:r w:rsidRPr="00AF0AB6">
        <w:rPr>
          <w:rFonts w:ascii="Calibri" w:hAnsi="Calibri"/>
          <w:noProof/>
          <w:sz w:val="22"/>
          <w:szCs w:val="22"/>
          <w:lang w:val="sr-Cyrl-BA"/>
        </w:rPr>
        <w:t xml:space="preserve"> поштоноша и </w:t>
      </w:r>
      <w:r w:rsidR="000C6CE2" w:rsidRPr="00AF0AB6">
        <w:rPr>
          <w:rFonts w:ascii="Calibri" w:hAnsi="Calibri"/>
          <w:noProof/>
          <w:sz w:val="22"/>
          <w:szCs w:val="22"/>
          <w:lang w:val="sr-Cyrl-BA"/>
        </w:rPr>
        <w:t>5</w:t>
      </w:r>
      <w:r w:rsidR="00AF0AB6" w:rsidRPr="00AF0AB6">
        <w:rPr>
          <w:rFonts w:ascii="Calibri" w:hAnsi="Calibri"/>
          <w:noProof/>
          <w:sz w:val="22"/>
          <w:szCs w:val="22"/>
          <w:lang w:val="sr-Cyrl-BA"/>
        </w:rPr>
        <w:t>58</w:t>
      </w:r>
      <w:r w:rsidRPr="00AF0AB6">
        <w:rPr>
          <w:rFonts w:ascii="Calibri" w:hAnsi="Calibri"/>
          <w:noProof/>
          <w:sz w:val="22"/>
          <w:szCs w:val="22"/>
          <w:lang w:val="sr-Cyrl-BA"/>
        </w:rPr>
        <w:t xml:space="preserve"> шалтерских радника</w:t>
      </w:r>
      <w:r w:rsidRPr="00AF0AB6">
        <w:rPr>
          <w:rFonts w:ascii="Calibri" w:hAnsi="Calibri"/>
          <w:noProof/>
          <w:sz w:val="22"/>
          <w:szCs w:val="22"/>
          <w:lang w:val="en-US"/>
        </w:rPr>
        <w:t>, чиме је омогућено да технолошки процес рада и пружање поштанских услуга буде омогућено у свим насељеним мјестима</w:t>
      </w:r>
      <w:r w:rsidR="00CD7793" w:rsidRPr="00AF0AB6">
        <w:rPr>
          <w:rFonts w:ascii="Calibri" w:hAnsi="Calibri"/>
          <w:noProof/>
          <w:sz w:val="22"/>
          <w:szCs w:val="22"/>
          <w:lang w:val="bs-Cyrl-BA"/>
        </w:rPr>
        <w:t xml:space="preserve"> </w:t>
      </w:r>
      <w:r w:rsidRPr="00AF0AB6">
        <w:rPr>
          <w:rFonts w:ascii="Calibri" w:hAnsi="Calibri"/>
          <w:noProof/>
          <w:sz w:val="22"/>
          <w:szCs w:val="22"/>
          <w:lang w:val="sr-Cyrl-BA"/>
        </w:rPr>
        <w:t xml:space="preserve">у </w:t>
      </w:r>
      <w:r w:rsidRPr="00AF0AB6">
        <w:rPr>
          <w:rFonts w:ascii="Calibri" w:hAnsi="Calibri"/>
          <w:noProof/>
          <w:sz w:val="22"/>
          <w:szCs w:val="22"/>
          <w:lang w:val="en-US"/>
        </w:rPr>
        <w:t xml:space="preserve">Републици Српској. </w:t>
      </w:r>
    </w:p>
    <w:p w:rsidR="00B0275D" w:rsidRPr="00CC30D8" w:rsidRDefault="00B0275D" w:rsidP="00B0275D">
      <w:pPr>
        <w:rPr>
          <w:color w:val="FF0000"/>
        </w:rPr>
      </w:pPr>
      <w:bookmarkStart w:id="10" w:name="_GoBack"/>
      <w:bookmarkEnd w:id="10"/>
    </w:p>
    <w:p w:rsidR="004A4A0B" w:rsidRPr="00CC30D8" w:rsidRDefault="004A4A0B" w:rsidP="00B434F8">
      <w:pPr>
        <w:pStyle w:val="BodyText"/>
        <w:ind w:firstLine="284"/>
        <w:rPr>
          <w:rFonts w:ascii="Calibri" w:hAnsi="Calibri"/>
          <w:noProof/>
          <w:color w:val="FF0000"/>
          <w:sz w:val="22"/>
          <w:szCs w:val="22"/>
          <w:lang w:val="bs-Cyrl-BA"/>
        </w:rPr>
      </w:pPr>
    </w:p>
    <w:p w:rsidR="004A4A0B" w:rsidRPr="00CC30D8" w:rsidRDefault="004A4A0B" w:rsidP="00B434F8">
      <w:pPr>
        <w:pStyle w:val="BodyText"/>
        <w:ind w:firstLine="284"/>
        <w:rPr>
          <w:rFonts w:ascii="Calibri" w:hAnsi="Calibri"/>
          <w:noProof/>
          <w:color w:val="FF0000"/>
          <w:sz w:val="22"/>
          <w:szCs w:val="22"/>
          <w:lang w:val="bs-Cyrl-BA"/>
        </w:rPr>
      </w:pPr>
    </w:p>
    <w:p w:rsidR="004A4A0B" w:rsidRPr="00CC30D8" w:rsidRDefault="004A4A0B" w:rsidP="00B434F8">
      <w:pPr>
        <w:pStyle w:val="BodyText"/>
        <w:ind w:firstLine="284"/>
        <w:rPr>
          <w:rFonts w:ascii="Calibri" w:hAnsi="Calibri"/>
          <w:noProof/>
          <w:color w:val="FF0000"/>
          <w:sz w:val="22"/>
          <w:szCs w:val="22"/>
          <w:lang w:val="bs-Cyrl-BA"/>
        </w:rPr>
      </w:pPr>
    </w:p>
    <w:p w:rsidR="004A4A0B" w:rsidRPr="00CC30D8" w:rsidRDefault="004A4A0B" w:rsidP="00B434F8">
      <w:pPr>
        <w:pStyle w:val="BodyText"/>
        <w:ind w:firstLine="284"/>
        <w:rPr>
          <w:rFonts w:ascii="Calibri" w:hAnsi="Calibri"/>
          <w:noProof/>
          <w:color w:val="FF0000"/>
          <w:sz w:val="22"/>
          <w:szCs w:val="22"/>
          <w:lang w:val="bs-Cyrl-BA"/>
        </w:rPr>
      </w:pPr>
    </w:p>
    <w:p w:rsidR="00EA26CF" w:rsidRPr="00CC30D8" w:rsidRDefault="00EA26CF" w:rsidP="00B434F8">
      <w:pPr>
        <w:pStyle w:val="BodyText"/>
        <w:ind w:firstLine="270"/>
        <w:rPr>
          <w:rFonts w:ascii="Calibri" w:hAnsi="Calibri"/>
          <w:noProof/>
          <w:color w:val="FF0000"/>
          <w:sz w:val="22"/>
          <w:szCs w:val="22"/>
          <w:lang w:val="sr-Cyrl-CS"/>
        </w:rPr>
      </w:pPr>
    </w:p>
    <w:p w:rsidR="00EA26CF" w:rsidRPr="00CC30D8" w:rsidRDefault="00EA26CF" w:rsidP="00B434F8">
      <w:pPr>
        <w:pStyle w:val="BodyText"/>
        <w:ind w:firstLine="270"/>
        <w:rPr>
          <w:rFonts w:ascii="Calibri" w:hAnsi="Calibri"/>
          <w:noProof/>
          <w:color w:val="FF0000"/>
          <w:sz w:val="22"/>
          <w:szCs w:val="22"/>
          <w:lang w:val="sr-Cyrl-CS"/>
        </w:rPr>
      </w:pPr>
    </w:p>
    <w:p w:rsidR="00EA26CF" w:rsidRPr="00CC30D8" w:rsidRDefault="00EA26CF" w:rsidP="00B434F8">
      <w:pPr>
        <w:pStyle w:val="BodyText"/>
        <w:ind w:firstLine="270"/>
        <w:rPr>
          <w:rFonts w:ascii="Calibri" w:hAnsi="Calibri"/>
          <w:noProof/>
          <w:color w:val="FF0000"/>
          <w:sz w:val="22"/>
          <w:szCs w:val="22"/>
          <w:lang w:val="sr-Cyrl-CS"/>
        </w:rPr>
      </w:pPr>
    </w:p>
    <w:p w:rsidR="007A2C1D" w:rsidRDefault="007A2C1D">
      <w:pPr>
        <w:rPr>
          <w:rFonts w:ascii="Calibri" w:hAnsi="Calibri"/>
          <w:b/>
          <w:iCs/>
          <w:color w:val="FF0000"/>
          <w:kern w:val="32"/>
          <w:sz w:val="22"/>
          <w:szCs w:val="22"/>
          <w:lang w:val="en-US"/>
        </w:rPr>
      </w:pPr>
      <w:bookmarkStart w:id="11" w:name="_Toc69205625"/>
      <w:r>
        <w:rPr>
          <w:rFonts w:ascii="Calibri" w:hAnsi="Calibri"/>
          <w:bCs/>
          <w:iCs/>
          <w:color w:val="FF0000"/>
          <w:sz w:val="22"/>
          <w:szCs w:val="22"/>
          <w:lang w:val="en-US"/>
        </w:rPr>
        <w:br w:type="page"/>
      </w:r>
    </w:p>
    <w:p w:rsidR="000874B6" w:rsidRPr="004D3A2B" w:rsidRDefault="00404F82" w:rsidP="00852CDA">
      <w:pPr>
        <w:pStyle w:val="Heading1"/>
        <w:numPr>
          <w:ilvl w:val="0"/>
          <w:numId w:val="6"/>
        </w:numPr>
        <w:spacing w:before="0" w:after="0"/>
        <w:ind w:left="426"/>
        <w:rPr>
          <w:rFonts w:ascii="Calibri" w:hAnsi="Calibri"/>
          <w:iCs/>
          <w:kern w:val="0"/>
          <w:sz w:val="24"/>
          <w:szCs w:val="24"/>
          <w:lang w:val="en-US"/>
        </w:rPr>
      </w:pPr>
      <w:bookmarkStart w:id="12" w:name="_Toc69213507"/>
      <w:r w:rsidRPr="004D3A2B">
        <w:rPr>
          <w:rFonts w:ascii="Calibri" w:hAnsi="Calibri"/>
          <w:iCs/>
          <w:kern w:val="0"/>
          <w:sz w:val="24"/>
          <w:szCs w:val="24"/>
          <w:lang w:val="en-US"/>
        </w:rPr>
        <w:t>Р Е З И М Е</w:t>
      </w:r>
      <w:bookmarkEnd w:id="7"/>
      <w:bookmarkEnd w:id="11"/>
      <w:bookmarkEnd w:id="12"/>
    </w:p>
    <w:p w:rsidR="00404F82" w:rsidRPr="00CC30D8" w:rsidRDefault="00404F82" w:rsidP="00404F82">
      <w:pPr>
        <w:rPr>
          <w:rFonts w:ascii="Calibri" w:hAnsi="Calibri"/>
          <w:color w:val="FF0000"/>
          <w:sz w:val="16"/>
          <w:szCs w:val="16"/>
          <w:lang w:val="sr-Cyrl-BA"/>
        </w:rPr>
      </w:pPr>
    </w:p>
    <w:p w:rsidR="00F23F07" w:rsidRPr="005F64B8" w:rsidRDefault="00B434F8" w:rsidP="00F23F07">
      <w:pPr>
        <w:pStyle w:val="TextBody"/>
        <w:ind w:firstLine="270"/>
        <w:rPr>
          <w:rFonts w:ascii="Calibri" w:hAnsi="Calibri"/>
          <w:noProof/>
          <w:sz w:val="22"/>
          <w:szCs w:val="22"/>
          <w:lang w:val="sr-Cyrl-CS"/>
        </w:rPr>
      </w:pPr>
      <w:r w:rsidRPr="005F64B8">
        <w:rPr>
          <w:rFonts w:ascii="Calibri" w:hAnsi="Calibri"/>
          <w:noProof/>
          <w:sz w:val="22"/>
          <w:szCs w:val="22"/>
          <w:lang w:val="sr-Cyrl-CS"/>
        </w:rPr>
        <w:t>Поште Српске а.д. Бања Лука</w:t>
      </w:r>
      <w:r w:rsidR="004D3A2B" w:rsidRPr="005F64B8">
        <w:rPr>
          <w:rFonts w:ascii="Calibri" w:hAnsi="Calibri"/>
          <w:noProof/>
          <w:sz w:val="22"/>
          <w:szCs w:val="22"/>
          <w:lang w:val="sr-Cyrl-CS"/>
        </w:rPr>
        <w:t xml:space="preserve"> у </w:t>
      </w:r>
      <w:r w:rsidRPr="005F64B8">
        <w:rPr>
          <w:rFonts w:ascii="Calibri" w:hAnsi="Calibri"/>
          <w:noProof/>
          <w:sz w:val="22"/>
          <w:szCs w:val="22"/>
          <w:lang w:val="sr-Cyrl-CS"/>
        </w:rPr>
        <w:t>20</w:t>
      </w:r>
      <w:r w:rsidR="006A27BB" w:rsidRPr="005F64B8">
        <w:rPr>
          <w:rFonts w:ascii="Calibri" w:hAnsi="Calibri"/>
          <w:noProof/>
          <w:sz w:val="22"/>
          <w:szCs w:val="22"/>
          <w:lang w:val="sr-Cyrl-CS"/>
        </w:rPr>
        <w:t>20</w:t>
      </w:r>
      <w:r w:rsidRPr="005F64B8">
        <w:rPr>
          <w:rFonts w:ascii="Calibri" w:hAnsi="Calibri"/>
          <w:noProof/>
          <w:sz w:val="22"/>
          <w:szCs w:val="22"/>
          <w:lang w:val="sr-Cyrl-CS"/>
        </w:rPr>
        <w:t>. годин</w:t>
      </w:r>
      <w:r w:rsidR="004D3A2B" w:rsidRPr="005F64B8">
        <w:rPr>
          <w:rFonts w:ascii="Calibri" w:hAnsi="Calibri"/>
          <w:noProof/>
          <w:sz w:val="22"/>
          <w:szCs w:val="22"/>
          <w:lang w:val="sr-Cyrl-CS"/>
        </w:rPr>
        <w:t>и</w:t>
      </w:r>
      <w:r w:rsidRPr="005F64B8">
        <w:rPr>
          <w:rFonts w:ascii="Calibri" w:hAnsi="Calibri"/>
          <w:noProof/>
          <w:sz w:val="22"/>
          <w:szCs w:val="22"/>
          <w:lang w:val="sr-Cyrl-CS"/>
        </w:rPr>
        <w:t>, оствариле</w:t>
      </w:r>
      <w:r w:rsidR="008F7D1F" w:rsidRPr="005F64B8">
        <w:rPr>
          <w:rFonts w:ascii="Calibri" w:hAnsi="Calibri"/>
          <w:noProof/>
          <w:sz w:val="22"/>
          <w:szCs w:val="22"/>
          <w:lang w:val="sr-Cyrl-CS"/>
        </w:rPr>
        <w:t xml:space="preserve"> су</w:t>
      </w:r>
      <w:r w:rsidRPr="005F64B8">
        <w:rPr>
          <w:rFonts w:ascii="Calibri" w:hAnsi="Calibri"/>
          <w:noProof/>
          <w:sz w:val="22"/>
          <w:szCs w:val="22"/>
          <w:lang w:val="sr-Cyrl-CS"/>
        </w:rPr>
        <w:t xml:space="preserve"> укупне приходе у износу од  </w:t>
      </w:r>
      <w:r w:rsidR="00EF2E8F" w:rsidRPr="005F64B8">
        <w:rPr>
          <w:rFonts w:ascii="Calibri" w:hAnsi="Calibri"/>
          <w:noProof/>
          <w:sz w:val="22"/>
          <w:szCs w:val="22"/>
          <w:lang w:val="sr-Cyrl-CS"/>
        </w:rPr>
        <w:t>67</w:t>
      </w:r>
      <w:r w:rsidR="00571F7A" w:rsidRPr="005F64B8">
        <w:rPr>
          <w:rFonts w:ascii="Calibri" w:hAnsi="Calibri"/>
          <w:noProof/>
          <w:sz w:val="22"/>
          <w:szCs w:val="22"/>
          <w:lang w:val="en-US"/>
        </w:rPr>
        <w:t>.</w:t>
      </w:r>
      <w:r w:rsidR="00EF2E8F" w:rsidRPr="005F64B8">
        <w:rPr>
          <w:rFonts w:ascii="Calibri" w:hAnsi="Calibri"/>
          <w:noProof/>
          <w:sz w:val="22"/>
          <w:szCs w:val="22"/>
          <w:lang w:val="sr-Cyrl-CS"/>
        </w:rPr>
        <w:t>79</w:t>
      </w:r>
      <w:r w:rsidR="006A27BB" w:rsidRPr="005F64B8">
        <w:rPr>
          <w:rFonts w:ascii="Calibri" w:hAnsi="Calibri"/>
          <w:noProof/>
          <w:sz w:val="22"/>
          <w:szCs w:val="22"/>
          <w:lang w:val="sr-Cyrl-CS"/>
        </w:rPr>
        <w:t>1</w:t>
      </w:r>
      <w:r w:rsidR="00571F7A" w:rsidRPr="005F64B8">
        <w:rPr>
          <w:rFonts w:ascii="Calibri" w:hAnsi="Calibri"/>
          <w:noProof/>
          <w:sz w:val="22"/>
          <w:szCs w:val="22"/>
          <w:lang w:val="en-US"/>
        </w:rPr>
        <w:t>.</w:t>
      </w:r>
      <w:r w:rsidR="00EF2E8F" w:rsidRPr="005F64B8">
        <w:rPr>
          <w:rFonts w:ascii="Calibri" w:hAnsi="Calibri"/>
          <w:noProof/>
          <w:sz w:val="22"/>
          <w:szCs w:val="22"/>
          <w:lang w:val="sr-Cyrl-CS"/>
        </w:rPr>
        <w:t>868</w:t>
      </w:r>
      <w:r w:rsidRPr="005F64B8">
        <w:rPr>
          <w:rFonts w:ascii="Calibri" w:hAnsi="Calibri"/>
          <w:noProof/>
          <w:sz w:val="22"/>
          <w:szCs w:val="22"/>
          <w:lang w:val="sr-Cyrl-CS"/>
        </w:rPr>
        <w:t xml:space="preserve"> КМ, као и остале добитке периода у износу од </w:t>
      </w:r>
      <w:r w:rsidR="00EF2E8F" w:rsidRPr="005F64B8">
        <w:rPr>
          <w:rFonts w:ascii="Calibri" w:hAnsi="Calibri"/>
          <w:noProof/>
          <w:sz w:val="22"/>
          <w:szCs w:val="22"/>
          <w:lang w:val="sr-Cyrl-CS"/>
        </w:rPr>
        <w:t>762</w:t>
      </w:r>
      <w:r w:rsidR="00DF481B" w:rsidRPr="005F64B8">
        <w:rPr>
          <w:rFonts w:ascii="Calibri" w:hAnsi="Calibri"/>
          <w:noProof/>
          <w:sz w:val="22"/>
          <w:szCs w:val="22"/>
          <w:lang w:val="en-US"/>
        </w:rPr>
        <w:t>.</w:t>
      </w:r>
      <w:r w:rsidR="00EF2E8F" w:rsidRPr="005F64B8">
        <w:rPr>
          <w:rFonts w:ascii="Calibri" w:hAnsi="Calibri"/>
          <w:noProof/>
          <w:sz w:val="22"/>
          <w:szCs w:val="22"/>
          <w:lang w:val="sr-Cyrl-CS"/>
        </w:rPr>
        <w:t xml:space="preserve">087 </w:t>
      </w:r>
      <w:r w:rsidRPr="005F64B8">
        <w:rPr>
          <w:rFonts w:ascii="Calibri" w:hAnsi="Calibri"/>
          <w:noProof/>
          <w:sz w:val="22"/>
          <w:szCs w:val="22"/>
          <w:lang w:val="sr-Cyrl-CS"/>
        </w:rPr>
        <w:t>КМ.</w:t>
      </w:r>
      <w:r w:rsidR="00D3560F" w:rsidRPr="005F64B8">
        <w:rPr>
          <w:rFonts w:ascii="Calibri" w:hAnsi="Calibri"/>
          <w:noProof/>
          <w:sz w:val="22"/>
          <w:szCs w:val="22"/>
          <w:lang w:val="sr-Latn-BA"/>
        </w:rPr>
        <w:t xml:space="preserve"> </w:t>
      </w:r>
      <w:r w:rsidRPr="005F64B8">
        <w:rPr>
          <w:rFonts w:ascii="Calibri" w:hAnsi="Calibri"/>
          <w:noProof/>
          <w:sz w:val="22"/>
          <w:szCs w:val="22"/>
          <w:lang w:val="sr-Cyrl-CS"/>
        </w:rPr>
        <w:t xml:space="preserve">Укупни приходи су </w:t>
      </w:r>
      <w:r w:rsidR="00A00E2F" w:rsidRPr="005F64B8">
        <w:rPr>
          <w:rFonts w:ascii="Calibri" w:hAnsi="Calibri"/>
          <w:noProof/>
          <w:sz w:val="22"/>
          <w:szCs w:val="22"/>
          <w:lang w:val="sr-Latn-BA"/>
        </w:rPr>
        <w:t>већи</w:t>
      </w:r>
      <w:r w:rsidRPr="005F64B8">
        <w:rPr>
          <w:rFonts w:ascii="Calibri" w:hAnsi="Calibri"/>
          <w:noProof/>
          <w:sz w:val="22"/>
          <w:szCs w:val="22"/>
          <w:lang w:val="sr-Cyrl-CS"/>
        </w:rPr>
        <w:t xml:space="preserve"> за </w:t>
      </w:r>
      <w:r w:rsidR="00EF2E8F" w:rsidRPr="005F64B8">
        <w:rPr>
          <w:rFonts w:ascii="Calibri" w:hAnsi="Calibri"/>
          <w:noProof/>
          <w:sz w:val="22"/>
          <w:szCs w:val="22"/>
          <w:lang w:val="sr-Cyrl-CS"/>
        </w:rPr>
        <w:t>2</w:t>
      </w:r>
      <w:r w:rsidRPr="005F64B8">
        <w:rPr>
          <w:rFonts w:ascii="Calibri" w:hAnsi="Calibri"/>
          <w:noProof/>
          <w:sz w:val="22"/>
          <w:szCs w:val="22"/>
          <w:lang w:val="sr-Cyrl-CS"/>
        </w:rPr>
        <w:t xml:space="preserve">% </w:t>
      </w:r>
      <w:r w:rsidR="00D3560F" w:rsidRPr="005F64B8">
        <w:rPr>
          <w:rFonts w:ascii="Calibri" w:hAnsi="Calibri"/>
          <w:noProof/>
          <w:sz w:val="22"/>
          <w:szCs w:val="22"/>
          <w:lang w:val="sr-Cyrl-BA"/>
        </w:rPr>
        <w:t xml:space="preserve">или за </w:t>
      </w:r>
      <w:r w:rsidR="006A27BB" w:rsidRPr="005F64B8">
        <w:rPr>
          <w:rFonts w:ascii="Calibri" w:hAnsi="Calibri"/>
          <w:noProof/>
          <w:sz w:val="22"/>
          <w:szCs w:val="22"/>
          <w:lang w:val="sr-Cyrl-BA"/>
        </w:rPr>
        <w:t>1</w:t>
      </w:r>
      <w:r w:rsidR="00D3560F" w:rsidRPr="005F64B8">
        <w:rPr>
          <w:rFonts w:ascii="Calibri" w:hAnsi="Calibri"/>
          <w:noProof/>
          <w:sz w:val="22"/>
          <w:szCs w:val="22"/>
          <w:lang w:val="sr-Cyrl-BA"/>
        </w:rPr>
        <w:t>.</w:t>
      </w:r>
      <w:r w:rsidR="00EF2E8F" w:rsidRPr="005F64B8">
        <w:rPr>
          <w:rFonts w:ascii="Calibri" w:hAnsi="Calibri"/>
          <w:noProof/>
          <w:sz w:val="22"/>
          <w:szCs w:val="22"/>
          <w:lang w:val="sr-Cyrl-BA"/>
        </w:rPr>
        <w:t>003</w:t>
      </w:r>
      <w:r w:rsidR="00D3560F" w:rsidRPr="005F64B8">
        <w:rPr>
          <w:rFonts w:ascii="Calibri" w:hAnsi="Calibri"/>
          <w:noProof/>
          <w:sz w:val="22"/>
          <w:szCs w:val="22"/>
          <w:lang w:val="sr-Cyrl-BA"/>
        </w:rPr>
        <w:t>.</w:t>
      </w:r>
      <w:r w:rsidR="00EF2E8F" w:rsidRPr="005F64B8">
        <w:rPr>
          <w:rFonts w:ascii="Calibri" w:hAnsi="Calibri"/>
          <w:noProof/>
          <w:sz w:val="22"/>
          <w:szCs w:val="22"/>
          <w:lang w:val="sr-Cyrl-BA"/>
        </w:rPr>
        <w:t>586</w:t>
      </w:r>
      <w:r w:rsidR="00D3560F" w:rsidRPr="005F64B8">
        <w:rPr>
          <w:rFonts w:ascii="Calibri" w:hAnsi="Calibri"/>
          <w:noProof/>
          <w:sz w:val="22"/>
          <w:szCs w:val="22"/>
          <w:lang w:val="sr-Cyrl-BA"/>
        </w:rPr>
        <w:t xml:space="preserve"> КМ</w:t>
      </w:r>
      <w:r w:rsidR="00602664" w:rsidRPr="005F64B8">
        <w:rPr>
          <w:rFonts w:ascii="Calibri" w:hAnsi="Calibri"/>
          <w:noProof/>
          <w:sz w:val="22"/>
          <w:szCs w:val="22"/>
          <w:lang w:val="sr-Cyrl-BA"/>
        </w:rPr>
        <w:t xml:space="preserve">, </w:t>
      </w:r>
      <w:r w:rsidRPr="005F64B8">
        <w:rPr>
          <w:rFonts w:ascii="Calibri" w:hAnsi="Calibri"/>
          <w:noProof/>
          <w:sz w:val="22"/>
          <w:szCs w:val="22"/>
          <w:lang w:val="sr-Cyrl-CS"/>
        </w:rPr>
        <w:t>у односу на остварене приходе у</w:t>
      </w:r>
      <w:r w:rsidR="004D3A2B" w:rsidRPr="005F64B8">
        <w:rPr>
          <w:rFonts w:ascii="Calibri" w:hAnsi="Calibri"/>
          <w:noProof/>
          <w:sz w:val="22"/>
          <w:szCs w:val="22"/>
          <w:lang w:val="sr-Cyrl-CS"/>
        </w:rPr>
        <w:t xml:space="preserve"> </w:t>
      </w:r>
      <w:r w:rsidR="00BD078D" w:rsidRPr="005F64B8">
        <w:rPr>
          <w:rFonts w:ascii="Calibri" w:hAnsi="Calibri"/>
          <w:noProof/>
          <w:sz w:val="22"/>
          <w:szCs w:val="22"/>
          <w:lang w:val="sr-Cyrl-CS"/>
        </w:rPr>
        <w:t>201</w:t>
      </w:r>
      <w:r w:rsidR="006A27BB" w:rsidRPr="005F64B8">
        <w:rPr>
          <w:rFonts w:ascii="Calibri" w:hAnsi="Calibri"/>
          <w:noProof/>
          <w:sz w:val="22"/>
          <w:szCs w:val="22"/>
          <w:lang w:val="sr-Cyrl-CS"/>
        </w:rPr>
        <w:t>9</w:t>
      </w:r>
      <w:r w:rsidRPr="005F64B8">
        <w:rPr>
          <w:rFonts w:ascii="Calibri" w:hAnsi="Calibri"/>
          <w:noProof/>
          <w:sz w:val="22"/>
          <w:szCs w:val="22"/>
          <w:lang w:val="sr-Cyrl-CS"/>
        </w:rPr>
        <w:t>.</w:t>
      </w:r>
      <w:r w:rsidR="00602664" w:rsidRPr="005F64B8">
        <w:rPr>
          <w:rFonts w:ascii="Calibri" w:hAnsi="Calibri"/>
          <w:noProof/>
          <w:sz w:val="22"/>
          <w:szCs w:val="22"/>
          <w:lang w:val="sr-Cyrl-CS"/>
        </w:rPr>
        <w:t xml:space="preserve"> годин</w:t>
      </w:r>
      <w:r w:rsidR="004D3A2B" w:rsidRPr="005F64B8">
        <w:rPr>
          <w:rFonts w:ascii="Calibri" w:hAnsi="Calibri"/>
          <w:noProof/>
          <w:sz w:val="22"/>
          <w:szCs w:val="22"/>
          <w:lang w:val="sr-Cyrl-CS"/>
        </w:rPr>
        <w:t>и</w:t>
      </w:r>
      <w:r w:rsidR="00602664" w:rsidRPr="005F64B8">
        <w:rPr>
          <w:rFonts w:ascii="Calibri" w:hAnsi="Calibri"/>
          <w:noProof/>
          <w:sz w:val="22"/>
          <w:szCs w:val="22"/>
          <w:lang w:val="sr-Cyrl-CS"/>
        </w:rPr>
        <w:t>.</w:t>
      </w:r>
      <w:r w:rsidRPr="005F64B8">
        <w:rPr>
          <w:rFonts w:ascii="Calibri" w:hAnsi="Calibri"/>
          <w:noProof/>
          <w:sz w:val="22"/>
          <w:szCs w:val="22"/>
          <w:lang w:val="sr-Cyrl-CS"/>
        </w:rPr>
        <w:t xml:space="preserve"> Пословни приходи су </w:t>
      </w:r>
      <w:r w:rsidR="00C67600" w:rsidRPr="005F64B8">
        <w:rPr>
          <w:rFonts w:ascii="Calibri" w:hAnsi="Calibri"/>
          <w:noProof/>
          <w:sz w:val="22"/>
          <w:szCs w:val="22"/>
          <w:lang w:val="sr-Cyrl-CS"/>
        </w:rPr>
        <w:t>већи</w:t>
      </w:r>
      <w:r w:rsidRPr="005F64B8">
        <w:rPr>
          <w:rFonts w:ascii="Calibri" w:hAnsi="Calibri"/>
          <w:noProof/>
          <w:sz w:val="22"/>
          <w:szCs w:val="22"/>
          <w:lang w:val="sr-Cyrl-CS"/>
        </w:rPr>
        <w:t xml:space="preserve"> за </w:t>
      </w:r>
      <w:r w:rsidR="00EF2E8F" w:rsidRPr="005F64B8">
        <w:rPr>
          <w:rFonts w:ascii="Calibri" w:hAnsi="Calibri"/>
          <w:noProof/>
          <w:sz w:val="22"/>
          <w:szCs w:val="22"/>
          <w:lang w:val="sr-Cyrl-CS"/>
        </w:rPr>
        <w:t>4</w:t>
      </w:r>
      <w:r w:rsidRPr="005F64B8">
        <w:rPr>
          <w:rFonts w:ascii="Calibri" w:hAnsi="Calibri"/>
          <w:noProof/>
          <w:sz w:val="22"/>
          <w:szCs w:val="22"/>
          <w:lang w:val="sr-Cyrl-CS"/>
        </w:rPr>
        <w:t xml:space="preserve">%, </w:t>
      </w:r>
      <w:r w:rsidR="00602664" w:rsidRPr="005F64B8">
        <w:rPr>
          <w:rFonts w:ascii="Calibri" w:hAnsi="Calibri"/>
          <w:noProof/>
          <w:sz w:val="22"/>
          <w:szCs w:val="22"/>
          <w:lang w:val="sr-Cyrl-CS"/>
        </w:rPr>
        <w:t>финансијски</w:t>
      </w:r>
      <w:r w:rsidR="00A959DC" w:rsidRPr="005F64B8">
        <w:rPr>
          <w:rFonts w:ascii="Calibri" w:hAnsi="Calibri"/>
          <w:noProof/>
          <w:sz w:val="22"/>
          <w:szCs w:val="22"/>
          <w:lang w:val="sr-Cyrl-CS"/>
        </w:rPr>
        <w:t xml:space="preserve"> приходи</w:t>
      </w:r>
      <w:r w:rsidR="006A27BB" w:rsidRPr="005F64B8">
        <w:rPr>
          <w:rFonts w:ascii="Calibri" w:hAnsi="Calibri"/>
          <w:noProof/>
          <w:sz w:val="22"/>
          <w:szCs w:val="22"/>
          <w:lang w:val="sr-Cyrl-CS"/>
        </w:rPr>
        <w:t xml:space="preserve"> мањи</w:t>
      </w:r>
      <w:r w:rsidR="00A959DC" w:rsidRPr="005F64B8">
        <w:rPr>
          <w:rFonts w:ascii="Calibri" w:hAnsi="Calibri"/>
          <w:noProof/>
          <w:sz w:val="22"/>
          <w:szCs w:val="22"/>
          <w:lang w:val="sr-Cyrl-CS"/>
        </w:rPr>
        <w:t xml:space="preserve"> за </w:t>
      </w:r>
      <w:r w:rsidR="00EF2E8F" w:rsidRPr="005F64B8">
        <w:rPr>
          <w:rFonts w:ascii="Calibri" w:hAnsi="Calibri"/>
          <w:noProof/>
          <w:sz w:val="22"/>
          <w:szCs w:val="22"/>
          <w:lang w:val="sr-Cyrl-CS"/>
        </w:rPr>
        <w:t>47</w:t>
      </w:r>
      <w:r w:rsidR="00A959DC" w:rsidRPr="005F64B8">
        <w:rPr>
          <w:rFonts w:ascii="Calibri" w:hAnsi="Calibri"/>
          <w:noProof/>
          <w:sz w:val="22"/>
          <w:szCs w:val="22"/>
          <w:lang w:val="sr-Cyrl-CS"/>
        </w:rPr>
        <w:t>%</w:t>
      </w:r>
      <w:r w:rsidR="006A27BB" w:rsidRPr="005F64B8">
        <w:rPr>
          <w:rFonts w:ascii="Calibri" w:hAnsi="Calibri"/>
          <w:noProof/>
          <w:sz w:val="22"/>
          <w:szCs w:val="22"/>
          <w:lang w:val="sr-Cyrl-CS"/>
        </w:rPr>
        <w:t xml:space="preserve"> и </w:t>
      </w:r>
      <w:r w:rsidR="00602664" w:rsidRPr="005F64B8">
        <w:rPr>
          <w:rFonts w:ascii="Calibri" w:hAnsi="Calibri"/>
          <w:noProof/>
          <w:sz w:val="22"/>
          <w:szCs w:val="22"/>
          <w:lang w:val="sr-Cyrl-CS"/>
        </w:rPr>
        <w:t>остали</w:t>
      </w:r>
      <w:r w:rsidRPr="005F64B8">
        <w:rPr>
          <w:rFonts w:ascii="Calibri" w:hAnsi="Calibri"/>
          <w:noProof/>
          <w:sz w:val="22"/>
          <w:szCs w:val="22"/>
          <w:lang w:val="sr-Cyrl-CS"/>
        </w:rPr>
        <w:t xml:space="preserve"> приходи биљеже</w:t>
      </w:r>
      <w:r w:rsidR="00D3560F" w:rsidRPr="005F64B8">
        <w:rPr>
          <w:rFonts w:ascii="Calibri" w:hAnsi="Calibri"/>
          <w:noProof/>
          <w:sz w:val="22"/>
          <w:szCs w:val="22"/>
          <w:lang w:val="sr-Cyrl-CS"/>
        </w:rPr>
        <w:t xml:space="preserve"> </w:t>
      </w:r>
      <w:r w:rsidRPr="005F64B8">
        <w:rPr>
          <w:rFonts w:ascii="Calibri" w:hAnsi="Calibri"/>
          <w:noProof/>
          <w:sz w:val="22"/>
          <w:szCs w:val="22"/>
          <w:lang w:val="sr-Cyrl-CS"/>
        </w:rPr>
        <w:t xml:space="preserve">смањење </w:t>
      </w:r>
      <w:r w:rsidR="00A959DC" w:rsidRPr="005F64B8">
        <w:rPr>
          <w:rFonts w:ascii="Calibri" w:hAnsi="Calibri"/>
          <w:noProof/>
          <w:sz w:val="22"/>
          <w:szCs w:val="22"/>
          <w:lang w:val="sr-Cyrl-CS"/>
        </w:rPr>
        <w:t xml:space="preserve">за </w:t>
      </w:r>
      <w:r w:rsidR="00974E41" w:rsidRPr="005F64B8">
        <w:rPr>
          <w:rFonts w:ascii="Calibri" w:hAnsi="Calibri"/>
          <w:noProof/>
          <w:sz w:val="22"/>
          <w:szCs w:val="22"/>
          <w:lang w:val="sr-Cyrl-CS"/>
        </w:rPr>
        <w:t>7</w:t>
      </w:r>
      <w:r w:rsidR="00EF2E8F" w:rsidRPr="005F64B8">
        <w:rPr>
          <w:rFonts w:ascii="Calibri" w:hAnsi="Calibri"/>
          <w:noProof/>
          <w:sz w:val="22"/>
          <w:szCs w:val="22"/>
          <w:lang w:val="sr-Cyrl-CS"/>
        </w:rPr>
        <w:t>8</w:t>
      </w:r>
      <w:r w:rsidR="00A959DC" w:rsidRPr="005F64B8">
        <w:rPr>
          <w:rFonts w:ascii="Calibri" w:hAnsi="Calibri"/>
          <w:noProof/>
          <w:sz w:val="22"/>
          <w:szCs w:val="22"/>
          <w:lang w:val="sr-Cyrl-CS"/>
        </w:rPr>
        <w:t>%</w:t>
      </w:r>
      <w:r w:rsidR="00602664" w:rsidRPr="005F64B8">
        <w:rPr>
          <w:rFonts w:ascii="Calibri" w:hAnsi="Calibri"/>
          <w:noProof/>
          <w:sz w:val="22"/>
          <w:szCs w:val="22"/>
          <w:lang w:val="sr-Cyrl-CS"/>
        </w:rPr>
        <w:t>,</w:t>
      </w:r>
      <w:r w:rsidR="00A959DC" w:rsidRPr="005F64B8">
        <w:rPr>
          <w:rFonts w:ascii="Calibri" w:hAnsi="Calibri"/>
          <w:noProof/>
          <w:sz w:val="22"/>
          <w:szCs w:val="22"/>
          <w:lang w:val="sr-Cyrl-CS"/>
        </w:rPr>
        <w:t xml:space="preserve"> </w:t>
      </w:r>
      <w:r w:rsidRPr="005F64B8">
        <w:rPr>
          <w:rFonts w:ascii="Calibri" w:hAnsi="Calibri"/>
          <w:noProof/>
          <w:sz w:val="22"/>
          <w:szCs w:val="22"/>
          <w:lang w:val="sr-Cyrl-CS"/>
        </w:rPr>
        <w:t xml:space="preserve">у односу на исти период </w:t>
      </w:r>
      <w:r w:rsidR="00EF2E8F" w:rsidRPr="005F64B8">
        <w:rPr>
          <w:rFonts w:ascii="Calibri" w:hAnsi="Calibri"/>
          <w:noProof/>
          <w:sz w:val="22"/>
          <w:szCs w:val="22"/>
          <w:lang w:val="sr-Cyrl-CS"/>
        </w:rPr>
        <w:t xml:space="preserve"> </w:t>
      </w:r>
      <w:r w:rsidRPr="005F64B8">
        <w:rPr>
          <w:rFonts w:ascii="Calibri" w:hAnsi="Calibri"/>
          <w:noProof/>
          <w:sz w:val="22"/>
          <w:szCs w:val="22"/>
          <w:lang w:val="sr-Cyrl-CS"/>
        </w:rPr>
        <w:t>прошле године</w:t>
      </w:r>
      <w:r w:rsidR="00F23F07" w:rsidRPr="005F64B8">
        <w:rPr>
          <w:rFonts w:ascii="Calibri" w:hAnsi="Calibri"/>
          <w:noProof/>
          <w:sz w:val="22"/>
          <w:szCs w:val="22"/>
          <w:lang w:val="sr-Cyrl-CS"/>
        </w:rPr>
        <w:t>.</w:t>
      </w:r>
      <w:r w:rsidR="00BE5311" w:rsidRPr="005F64B8">
        <w:rPr>
          <w:rFonts w:ascii="Calibri" w:hAnsi="Calibri"/>
          <w:noProof/>
          <w:sz w:val="22"/>
          <w:szCs w:val="22"/>
          <w:lang w:val="sr-Cyrl-CS"/>
        </w:rPr>
        <w:t xml:space="preserve"> Приходи по основу испр</w:t>
      </w:r>
      <w:r w:rsidR="00F5625D" w:rsidRPr="005F64B8">
        <w:rPr>
          <w:rFonts w:ascii="Calibri" w:hAnsi="Calibri"/>
          <w:noProof/>
          <w:sz w:val="22"/>
          <w:szCs w:val="22"/>
          <w:lang w:val="sr-Cyrl-CS"/>
        </w:rPr>
        <w:t>а</w:t>
      </w:r>
      <w:r w:rsidR="00BE5311" w:rsidRPr="005F64B8">
        <w:rPr>
          <w:rFonts w:ascii="Calibri" w:hAnsi="Calibri"/>
          <w:noProof/>
          <w:sz w:val="22"/>
          <w:szCs w:val="22"/>
          <w:lang w:val="sr-Cyrl-CS"/>
        </w:rPr>
        <w:t xml:space="preserve">вке грешака из ранијих година остварени су у износу од </w:t>
      </w:r>
      <w:r w:rsidR="006A27BB" w:rsidRPr="005F64B8">
        <w:rPr>
          <w:rFonts w:ascii="Calibri" w:hAnsi="Calibri"/>
          <w:noProof/>
          <w:sz w:val="22"/>
          <w:szCs w:val="22"/>
          <w:lang w:val="sr-Cyrl-CS"/>
        </w:rPr>
        <w:t>25</w:t>
      </w:r>
      <w:r w:rsidR="00EF2E8F" w:rsidRPr="005F64B8">
        <w:rPr>
          <w:rFonts w:ascii="Calibri" w:hAnsi="Calibri"/>
          <w:noProof/>
          <w:sz w:val="22"/>
          <w:szCs w:val="22"/>
          <w:lang w:val="sr-Cyrl-CS"/>
        </w:rPr>
        <w:t>1</w:t>
      </w:r>
      <w:r w:rsidR="00BE5311" w:rsidRPr="005F64B8">
        <w:rPr>
          <w:rFonts w:ascii="Calibri" w:hAnsi="Calibri"/>
          <w:noProof/>
          <w:sz w:val="22"/>
          <w:szCs w:val="22"/>
          <w:lang w:val="sr-Cyrl-CS"/>
        </w:rPr>
        <w:t>.</w:t>
      </w:r>
      <w:r w:rsidR="006A27BB" w:rsidRPr="005F64B8">
        <w:rPr>
          <w:rFonts w:ascii="Calibri" w:hAnsi="Calibri"/>
          <w:noProof/>
          <w:sz w:val="22"/>
          <w:szCs w:val="22"/>
          <w:lang w:val="sr-Cyrl-CS"/>
        </w:rPr>
        <w:t>4</w:t>
      </w:r>
      <w:r w:rsidR="00EF2E8F" w:rsidRPr="005F64B8">
        <w:rPr>
          <w:rFonts w:ascii="Calibri" w:hAnsi="Calibri"/>
          <w:noProof/>
          <w:sz w:val="22"/>
          <w:szCs w:val="22"/>
          <w:lang w:val="sr-Cyrl-CS"/>
        </w:rPr>
        <w:t>90</w:t>
      </w:r>
      <w:r w:rsidR="00BE5311" w:rsidRPr="005F64B8">
        <w:rPr>
          <w:rFonts w:ascii="Calibri" w:hAnsi="Calibri"/>
          <w:noProof/>
          <w:sz w:val="22"/>
          <w:szCs w:val="22"/>
          <w:lang w:val="sr-Cyrl-CS"/>
        </w:rPr>
        <w:t xml:space="preserve"> КМ и </w:t>
      </w:r>
      <w:r w:rsidR="006A27BB" w:rsidRPr="005F64B8">
        <w:rPr>
          <w:rFonts w:ascii="Calibri" w:hAnsi="Calibri"/>
          <w:noProof/>
          <w:sz w:val="22"/>
          <w:szCs w:val="22"/>
          <w:lang w:val="sr-Cyrl-CS"/>
        </w:rPr>
        <w:t>већи</w:t>
      </w:r>
      <w:r w:rsidR="00BE5311" w:rsidRPr="005F64B8">
        <w:rPr>
          <w:rFonts w:ascii="Calibri" w:hAnsi="Calibri"/>
          <w:noProof/>
          <w:sz w:val="22"/>
          <w:szCs w:val="22"/>
          <w:lang w:val="sr-Cyrl-CS"/>
        </w:rPr>
        <w:t xml:space="preserve"> су за </w:t>
      </w:r>
      <w:r w:rsidR="00EF2E8F" w:rsidRPr="005F64B8">
        <w:rPr>
          <w:rFonts w:ascii="Calibri" w:hAnsi="Calibri"/>
          <w:noProof/>
          <w:sz w:val="22"/>
          <w:szCs w:val="22"/>
          <w:lang w:val="sr-Cyrl-CS"/>
        </w:rPr>
        <w:t>16</w:t>
      </w:r>
      <w:r w:rsidR="00BE5311" w:rsidRPr="005F64B8">
        <w:rPr>
          <w:rFonts w:ascii="Calibri" w:hAnsi="Calibri"/>
          <w:noProof/>
          <w:sz w:val="22"/>
          <w:szCs w:val="22"/>
          <w:lang w:val="sr-Cyrl-CS"/>
        </w:rPr>
        <w:t xml:space="preserve">9% или за </w:t>
      </w:r>
      <w:r w:rsidR="006A27BB" w:rsidRPr="005F64B8">
        <w:rPr>
          <w:rFonts w:ascii="Calibri" w:hAnsi="Calibri"/>
          <w:noProof/>
          <w:sz w:val="22"/>
          <w:szCs w:val="22"/>
          <w:lang w:val="sr-Cyrl-CS"/>
        </w:rPr>
        <w:t>1</w:t>
      </w:r>
      <w:r w:rsidR="00EF2E8F" w:rsidRPr="005F64B8">
        <w:rPr>
          <w:rFonts w:ascii="Calibri" w:hAnsi="Calibri"/>
          <w:noProof/>
          <w:sz w:val="22"/>
          <w:szCs w:val="22"/>
          <w:lang w:val="sr-Cyrl-CS"/>
        </w:rPr>
        <w:t>58</w:t>
      </w:r>
      <w:r w:rsidR="00BE5311" w:rsidRPr="005F64B8">
        <w:rPr>
          <w:rFonts w:ascii="Calibri" w:hAnsi="Calibri"/>
          <w:noProof/>
          <w:sz w:val="22"/>
          <w:szCs w:val="22"/>
          <w:lang w:val="sr-Cyrl-CS"/>
        </w:rPr>
        <w:t>.</w:t>
      </w:r>
      <w:r w:rsidR="00EF2E8F" w:rsidRPr="005F64B8">
        <w:rPr>
          <w:rFonts w:ascii="Calibri" w:hAnsi="Calibri"/>
          <w:noProof/>
          <w:sz w:val="22"/>
          <w:szCs w:val="22"/>
          <w:lang w:val="sr-Cyrl-CS"/>
        </w:rPr>
        <w:t>053</w:t>
      </w:r>
      <w:r w:rsidR="006A27BB" w:rsidRPr="005F64B8">
        <w:rPr>
          <w:rFonts w:ascii="Calibri" w:hAnsi="Calibri"/>
          <w:noProof/>
          <w:sz w:val="22"/>
          <w:szCs w:val="22"/>
          <w:lang w:val="sr-Cyrl-CS"/>
        </w:rPr>
        <w:t xml:space="preserve"> </w:t>
      </w:r>
      <w:r w:rsidR="00BE5311" w:rsidRPr="005F64B8">
        <w:rPr>
          <w:rFonts w:ascii="Calibri" w:hAnsi="Calibri"/>
          <w:noProof/>
          <w:sz w:val="22"/>
          <w:szCs w:val="22"/>
          <w:lang w:val="sr-Cyrl-CS"/>
        </w:rPr>
        <w:t>КМ</w:t>
      </w:r>
      <w:r w:rsidR="000F53CD" w:rsidRPr="005F64B8">
        <w:rPr>
          <w:rFonts w:ascii="Calibri" w:hAnsi="Calibri"/>
          <w:noProof/>
          <w:sz w:val="22"/>
          <w:szCs w:val="22"/>
          <w:lang w:val="sr-Cyrl-CS"/>
        </w:rPr>
        <w:t>,</w:t>
      </w:r>
      <w:r w:rsidR="00EB7AB3">
        <w:rPr>
          <w:rFonts w:ascii="Calibri" w:hAnsi="Calibri"/>
          <w:noProof/>
          <w:sz w:val="22"/>
          <w:szCs w:val="22"/>
          <w:lang w:val="sr-Cyrl-CS"/>
        </w:rPr>
        <w:t xml:space="preserve"> </w:t>
      </w:r>
      <w:r w:rsidR="000F53CD" w:rsidRPr="005F64B8">
        <w:rPr>
          <w:rFonts w:ascii="Calibri" w:hAnsi="Calibri"/>
          <w:noProof/>
          <w:sz w:val="22"/>
          <w:szCs w:val="22"/>
          <w:lang w:val="sr-Cyrl-CS"/>
        </w:rPr>
        <w:t>као и приходи од усклађивања вриједности имовине остварени су у износу од 8.39</w:t>
      </w:r>
      <w:r w:rsidR="00EB7AB3">
        <w:rPr>
          <w:rFonts w:ascii="Calibri" w:hAnsi="Calibri"/>
          <w:noProof/>
          <w:sz w:val="22"/>
          <w:szCs w:val="22"/>
          <w:lang w:val="sr-Cyrl-CS"/>
        </w:rPr>
        <w:t>6</w:t>
      </w:r>
      <w:r w:rsidR="000F53CD" w:rsidRPr="005F64B8">
        <w:rPr>
          <w:rFonts w:ascii="Calibri" w:hAnsi="Calibri"/>
          <w:noProof/>
          <w:sz w:val="22"/>
          <w:szCs w:val="22"/>
          <w:lang w:val="sr-Cyrl-CS"/>
        </w:rPr>
        <w:t xml:space="preserve"> КМ и већи су за 121% или за 4.60</w:t>
      </w:r>
      <w:r w:rsidR="00EB7AB3">
        <w:rPr>
          <w:rFonts w:ascii="Calibri" w:hAnsi="Calibri"/>
          <w:noProof/>
          <w:sz w:val="22"/>
          <w:szCs w:val="22"/>
          <w:lang w:val="sr-Cyrl-CS"/>
        </w:rPr>
        <w:t>4</w:t>
      </w:r>
      <w:r w:rsidR="000F53CD" w:rsidRPr="005F64B8">
        <w:rPr>
          <w:rFonts w:ascii="Calibri" w:hAnsi="Calibri"/>
          <w:noProof/>
          <w:sz w:val="22"/>
          <w:szCs w:val="22"/>
          <w:lang w:val="sr-Cyrl-CS"/>
        </w:rPr>
        <w:t xml:space="preserve"> КМ. </w:t>
      </w:r>
    </w:p>
    <w:p w:rsidR="00B434F8" w:rsidRPr="005F64B8" w:rsidRDefault="00B434F8" w:rsidP="00DE14C8">
      <w:pPr>
        <w:pStyle w:val="TextBody"/>
        <w:rPr>
          <w:rFonts w:ascii="Calibri" w:hAnsi="Calibri"/>
          <w:noProof/>
          <w:sz w:val="14"/>
          <w:szCs w:val="14"/>
          <w:lang w:val="sr-Cyrl-BA"/>
        </w:rPr>
      </w:pPr>
    </w:p>
    <w:p w:rsidR="00B434F8" w:rsidRPr="005F64B8" w:rsidRDefault="00B434F8" w:rsidP="004D3A2B">
      <w:pPr>
        <w:pStyle w:val="TextBody"/>
        <w:ind w:firstLine="270"/>
        <w:rPr>
          <w:rFonts w:ascii="Calibri" w:hAnsi="Calibri"/>
          <w:noProof/>
          <w:sz w:val="22"/>
          <w:szCs w:val="22"/>
          <w:lang w:val="sr-Cyrl-CS"/>
        </w:rPr>
      </w:pPr>
      <w:r w:rsidRPr="005F64B8">
        <w:rPr>
          <w:rFonts w:ascii="Calibri" w:hAnsi="Calibri"/>
          <w:noProof/>
          <w:sz w:val="22"/>
          <w:szCs w:val="22"/>
          <w:lang w:val="sr-Cyrl-CS"/>
        </w:rPr>
        <w:t xml:space="preserve">Предузеће је остварило укупне расходе у износу од </w:t>
      </w:r>
      <w:r w:rsidR="000F53CD" w:rsidRPr="005F64B8">
        <w:rPr>
          <w:rFonts w:ascii="Calibri" w:hAnsi="Calibri"/>
          <w:noProof/>
          <w:sz w:val="22"/>
          <w:szCs w:val="22"/>
          <w:lang w:val="sr-Cyrl-CS"/>
        </w:rPr>
        <w:t>70</w:t>
      </w:r>
      <w:r w:rsidR="00DF481B" w:rsidRPr="005F64B8">
        <w:rPr>
          <w:rFonts w:ascii="Calibri" w:hAnsi="Calibri"/>
          <w:noProof/>
          <w:sz w:val="22"/>
          <w:szCs w:val="22"/>
          <w:lang w:val="en-US"/>
        </w:rPr>
        <w:t>.</w:t>
      </w:r>
      <w:r w:rsidR="000F53CD" w:rsidRPr="005F64B8">
        <w:rPr>
          <w:rFonts w:ascii="Calibri" w:hAnsi="Calibri"/>
          <w:noProof/>
          <w:sz w:val="22"/>
          <w:szCs w:val="22"/>
          <w:lang w:val="sr-Cyrl-CS"/>
        </w:rPr>
        <w:t>382</w:t>
      </w:r>
      <w:r w:rsidR="00DF481B" w:rsidRPr="005F64B8">
        <w:rPr>
          <w:rFonts w:ascii="Calibri" w:hAnsi="Calibri"/>
          <w:noProof/>
          <w:sz w:val="22"/>
          <w:szCs w:val="22"/>
          <w:lang w:val="en-US"/>
        </w:rPr>
        <w:t>.</w:t>
      </w:r>
      <w:r w:rsidR="000F53CD" w:rsidRPr="005F64B8">
        <w:rPr>
          <w:rFonts w:ascii="Calibri" w:hAnsi="Calibri"/>
          <w:noProof/>
          <w:sz w:val="22"/>
          <w:szCs w:val="22"/>
          <w:lang w:val="sr-Cyrl-CS"/>
        </w:rPr>
        <w:t>0</w:t>
      </w:r>
      <w:r w:rsidR="00CD5912" w:rsidRPr="005F64B8">
        <w:rPr>
          <w:rFonts w:ascii="Calibri" w:hAnsi="Calibri"/>
          <w:noProof/>
          <w:sz w:val="22"/>
          <w:szCs w:val="22"/>
          <w:lang w:val="sr-Cyrl-CS"/>
        </w:rPr>
        <w:t>3</w:t>
      </w:r>
      <w:r w:rsidR="000F53CD" w:rsidRPr="005F64B8">
        <w:rPr>
          <w:rFonts w:ascii="Calibri" w:hAnsi="Calibri"/>
          <w:noProof/>
          <w:sz w:val="22"/>
          <w:szCs w:val="22"/>
          <w:lang w:val="sr-Cyrl-CS"/>
        </w:rPr>
        <w:t>0</w:t>
      </w:r>
      <w:r w:rsidRPr="005F64B8">
        <w:rPr>
          <w:rFonts w:ascii="Calibri" w:hAnsi="Calibri"/>
          <w:noProof/>
          <w:sz w:val="22"/>
          <w:szCs w:val="22"/>
          <w:lang w:val="sr-Cyrl-CS"/>
        </w:rPr>
        <w:t xml:space="preserve"> КМ, који су у односу на </w:t>
      </w:r>
      <w:r w:rsidR="00D3560F" w:rsidRPr="005F64B8">
        <w:rPr>
          <w:rFonts w:ascii="Calibri" w:hAnsi="Calibri"/>
          <w:sz w:val="22"/>
          <w:szCs w:val="22"/>
          <w:lang w:val="sr-Cyrl-BA"/>
        </w:rPr>
        <w:t xml:space="preserve"> </w:t>
      </w:r>
      <w:r w:rsidR="00E872F9" w:rsidRPr="005F64B8">
        <w:rPr>
          <w:rFonts w:ascii="Calibri" w:hAnsi="Calibri"/>
          <w:noProof/>
          <w:sz w:val="22"/>
          <w:szCs w:val="22"/>
          <w:lang w:val="sr-Cyrl-CS"/>
        </w:rPr>
        <w:t>201</w:t>
      </w:r>
      <w:r w:rsidR="00CD5912" w:rsidRPr="005F64B8">
        <w:rPr>
          <w:rFonts w:ascii="Calibri" w:hAnsi="Calibri"/>
          <w:noProof/>
          <w:sz w:val="22"/>
          <w:szCs w:val="22"/>
          <w:lang w:val="sr-Cyrl-CS"/>
        </w:rPr>
        <w:t>9</w:t>
      </w:r>
      <w:r w:rsidR="00E872F9" w:rsidRPr="005F64B8">
        <w:rPr>
          <w:rFonts w:ascii="Calibri" w:hAnsi="Calibri"/>
          <w:noProof/>
          <w:sz w:val="22"/>
          <w:szCs w:val="22"/>
          <w:lang w:val="sr-Cyrl-CS"/>
        </w:rPr>
        <w:t>. годин</w:t>
      </w:r>
      <w:r w:rsidR="000F53CD" w:rsidRPr="005F64B8">
        <w:rPr>
          <w:rFonts w:ascii="Calibri" w:hAnsi="Calibri"/>
          <w:noProof/>
          <w:sz w:val="22"/>
          <w:szCs w:val="22"/>
          <w:lang w:val="sr-Cyrl-CS"/>
        </w:rPr>
        <w:t>у</w:t>
      </w:r>
      <w:r w:rsidRPr="005F64B8">
        <w:rPr>
          <w:rFonts w:ascii="Calibri" w:hAnsi="Calibri"/>
          <w:noProof/>
          <w:sz w:val="22"/>
          <w:szCs w:val="22"/>
          <w:lang w:val="sr-Cyrl-CS"/>
        </w:rPr>
        <w:t xml:space="preserve"> већи за </w:t>
      </w:r>
      <w:r w:rsidR="000F53CD" w:rsidRPr="005F64B8">
        <w:rPr>
          <w:rFonts w:ascii="Calibri" w:hAnsi="Calibri"/>
          <w:noProof/>
          <w:sz w:val="22"/>
          <w:szCs w:val="22"/>
          <w:lang w:val="sr-Cyrl-CS"/>
        </w:rPr>
        <w:t>6</w:t>
      </w:r>
      <w:r w:rsidRPr="005F64B8">
        <w:rPr>
          <w:rFonts w:ascii="Calibri" w:hAnsi="Calibri"/>
          <w:noProof/>
          <w:sz w:val="22"/>
          <w:szCs w:val="22"/>
          <w:lang w:val="sr-Cyrl-CS"/>
        </w:rPr>
        <w:t>%</w:t>
      </w:r>
      <w:r w:rsidR="00D3560F" w:rsidRPr="005F64B8">
        <w:rPr>
          <w:rFonts w:ascii="Calibri" w:hAnsi="Calibri"/>
          <w:noProof/>
          <w:sz w:val="22"/>
          <w:szCs w:val="22"/>
          <w:lang w:val="sr-Cyrl-CS"/>
        </w:rPr>
        <w:t xml:space="preserve"> или за 3.</w:t>
      </w:r>
      <w:r w:rsidR="000F53CD" w:rsidRPr="005F64B8">
        <w:rPr>
          <w:rFonts w:ascii="Calibri" w:hAnsi="Calibri"/>
          <w:noProof/>
          <w:sz w:val="22"/>
          <w:szCs w:val="22"/>
          <w:lang w:val="sr-Cyrl-CS"/>
        </w:rPr>
        <w:t>729</w:t>
      </w:r>
      <w:r w:rsidR="00D3560F" w:rsidRPr="005F64B8">
        <w:rPr>
          <w:rFonts w:ascii="Calibri" w:hAnsi="Calibri"/>
          <w:noProof/>
          <w:sz w:val="22"/>
          <w:szCs w:val="22"/>
          <w:lang w:val="sr-Cyrl-CS"/>
        </w:rPr>
        <w:t>.</w:t>
      </w:r>
      <w:r w:rsidR="000F53CD" w:rsidRPr="005F64B8">
        <w:rPr>
          <w:rFonts w:ascii="Calibri" w:hAnsi="Calibri"/>
          <w:noProof/>
          <w:sz w:val="22"/>
          <w:szCs w:val="22"/>
          <w:lang w:val="sr-Cyrl-CS"/>
        </w:rPr>
        <w:t>089</w:t>
      </w:r>
      <w:r w:rsidR="00D3560F" w:rsidRPr="005F64B8">
        <w:rPr>
          <w:rFonts w:ascii="Calibri" w:hAnsi="Calibri"/>
          <w:noProof/>
          <w:sz w:val="22"/>
          <w:szCs w:val="22"/>
          <w:lang w:val="sr-Cyrl-CS"/>
        </w:rPr>
        <w:t xml:space="preserve"> КМ</w:t>
      </w:r>
      <w:r w:rsidRPr="005F64B8">
        <w:rPr>
          <w:rFonts w:ascii="Calibri" w:hAnsi="Calibri"/>
          <w:noProof/>
          <w:sz w:val="22"/>
          <w:szCs w:val="22"/>
          <w:lang w:val="sr-Cyrl-CS"/>
        </w:rPr>
        <w:t xml:space="preserve">. </w:t>
      </w:r>
    </w:p>
    <w:p w:rsidR="00A76577" w:rsidRPr="00CC30D8" w:rsidRDefault="00A76577" w:rsidP="00AE20B1">
      <w:pPr>
        <w:pStyle w:val="BodyText"/>
        <w:rPr>
          <w:rFonts w:ascii="Calibri" w:hAnsi="Calibri"/>
          <w:bCs/>
          <w:color w:val="FF0000"/>
          <w:sz w:val="14"/>
          <w:szCs w:val="14"/>
          <w:lang w:val="sr-Latn-BA"/>
        </w:rPr>
      </w:pPr>
    </w:p>
    <w:p w:rsidR="00FD47D6" w:rsidRPr="000B5B9F" w:rsidRDefault="00FD47D6" w:rsidP="00AE20B1">
      <w:pPr>
        <w:pStyle w:val="Caption"/>
        <w:keepNext/>
        <w:tabs>
          <w:tab w:val="left" w:pos="7200"/>
        </w:tabs>
        <w:jc w:val="both"/>
        <w:rPr>
          <w:rFonts w:ascii="Calibri" w:hAnsi="Calibri"/>
          <w:b w:val="0"/>
          <w:sz w:val="22"/>
          <w:szCs w:val="22"/>
          <w:lang w:val="ru-RU"/>
        </w:rPr>
      </w:pPr>
      <w:bookmarkStart w:id="13" w:name="_Toc489360524"/>
      <w:bookmarkStart w:id="14" w:name="_Toc489968427"/>
      <w:bookmarkEnd w:id="8"/>
      <w:bookmarkEnd w:id="9"/>
      <w:r w:rsidRPr="000B5B9F">
        <w:rPr>
          <w:rFonts w:ascii="Calibri" w:hAnsi="Calibri"/>
          <w:b w:val="0"/>
          <w:sz w:val="22"/>
          <w:szCs w:val="22"/>
          <w:lang w:val="ru-RU"/>
        </w:rPr>
        <w:t xml:space="preserve">Табела бр.  </w:t>
      </w:r>
      <w:r w:rsidR="0020714F" w:rsidRPr="000B5B9F">
        <w:rPr>
          <w:rFonts w:ascii="Calibri" w:hAnsi="Calibri"/>
          <w:b w:val="0"/>
          <w:sz w:val="22"/>
          <w:szCs w:val="22"/>
          <w:lang w:val="ru-RU"/>
        </w:rPr>
        <w:fldChar w:fldCharType="begin"/>
      </w:r>
      <w:r w:rsidRPr="000B5B9F">
        <w:rPr>
          <w:rFonts w:ascii="Calibri" w:hAnsi="Calibri"/>
          <w:b w:val="0"/>
          <w:sz w:val="22"/>
          <w:szCs w:val="22"/>
          <w:lang w:val="ru-RU"/>
        </w:rPr>
        <w:instrText xml:space="preserve"> SEQ Табела_бр._ \* ARABIC </w:instrText>
      </w:r>
      <w:r w:rsidR="0020714F" w:rsidRPr="000B5B9F">
        <w:rPr>
          <w:rFonts w:ascii="Calibri" w:hAnsi="Calibri"/>
          <w:b w:val="0"/>
          <w:sz w:val="22"/>
          <w:szCs w:val="22"/>
          <w:lang w:val="ru-RU"/>
        </w:rPr>
        <w:fldChar w:fldCharType="separate"/>
      </w:r>
      <w:r w:rsidR="00523615">
        <w:rPr>
          <w:rFonts w:ascii="Calibri" w:hAnsi="Calibri"/>
          <w:b w:val="0"/>
          <w:noProof/>
          <w:sz w:val="22"/>
          <w:szCs w:val="22"/>
          <w:lang w:val="ru-RU"/>
        </w:rPr>
        <w:t>1</w:t>
      </w:r>
      <w:r w:rsidR="0020714F" w:rsidRPr="000B5B9F">
        <w:rPr>
          <w:rFonts w:ascii="Calibri" w:hAnsi="Calibri"/>
          <w:b w:val="0"/>
          <w:sz w:val="22"/>
          <w:szCs w:val="22"/>
          <w:lang w:val="ru-RU"/>
        </w:rPr>
        <w:fldChar w:fldCharType="end"/>
      </w:r>
      <w:r w:rsidRPr="000B5B9F">
        <w:rPr>
          <w:rFonts w:ascii="Calibri" w:hAnsi="Calibri"/>
          <w:b w:val="0"/>
          <w:sz w:val="22"/>
          <w:szCs w:val="22"/>
          <w:lang w:val="ru-RU"/>
        </w:rPr>
        <w:t xml:space="preserve">  – Анализа финансијског пословања за 20</w:t>
      </w:r>
      <w:r w:rsidR="00CD5912" w:rsidRPr="000B5B9F">
        <w:rPr>
          <w:rFonts w:ascii="Calibri" w:hAnsi="Calibri"/>
          <w:b w:val="0"/>
          <w:sz w:val="22"/>
          <w:szCs w:val="22"/>
          <w:lang w:val="ru-RU"/>
        </w:rPr>
        <w:t>20</w:t>
      </w:r>
      <w:r w:rsidRPr="000B5B9F">
        <w:rPr>
          <w:rFonts w:ascii="Calibri" w:hAnsi="Calibri"/>
          <w:b w:val="0"/>
          <w:sz w:val="22"/>
          <w:szCs w:val="22"/>
          <w:lang w:val="ru-RU"/>
        </w:rPr>
        <w:t>. годин</w:t>
      </w:r>
      <w:bookmarkEnd w:id="13"/>
      <w:bookmarkEnd w:id="14"/>
      <w:r w:rsidR="004D3A2B" w:rsidRPr="000B5B9F">
        <w:rPr>
          <w:rFonts w:ascii="Calibri" w:hAnsi="Calibri"/>
          <w:b w:val="0"/>
          <w:sz w:val="22"/>
          <w:szCs w:val="22"/>
          <w:lang w:val="ru-RU"/>
        </w:rPr>
        <w:t>у</w:t>
      </w:r>
    </w:p>
    <w:tbl>
      <w:tblPr>
        <w:tblW w:w="5033" w:type="pct"/>
        <w:jc w:val="center"/>
        <w:tblLook w:val="04A0"/>
      </w:tblPr>
      <w:tblGrid>
        <w:gridCol w:w="3201"/>
        <w:gridCol w:w="1134"/>
        <w:gridCol w:w="1278"/>
        <w:gridCol w:w="1278"/>
        <w:gridCol w:w="957"/>
        <w:gridCol w:w="957"/>
        <w:gridCol w:w="1226"/>
      </w:tblGrid>
      <w:tr w:rsidR="003C2969" w:rsidRPr="00CC30D8" w:rsidTr="00741DA8">
        <w:trPr>
          <w:trHeight w:val="300"/>
          <w:tblHeader/>
          <w:jc w:val="center"/>
        </w:trPr>
        <w:tc>
          <w:tcPr>
            <w:tcW w:w="1596"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rsidR="002F48D6" w:rsidRPr="00B36CE4" w:rsidRDefault="002F48D6">
            <w:pPr>
              <w:jc w:val="center"/>
              <w:rPr>
                <w:rFonts w:ascii="Calibri" w:hAnsi="Calibri"/>
                <w:b/>
                <w:bCs/>
                <w:sz w:val="22"/>
                <w:szCs w:val="22"/>
              </w:rPr>
            </w:pPr>
            <w:r w:rsidRPr="00B36CE4">
              <w:rPr>
                <w:rFonts w:ascii="Calibri" w:hAnsi="Calibri"/>
                <w:b/>
                <w:bCs/>
                <w:sz w:val="22"/>
                <w:szCs w:val="22"/>
              </w:rPr>
              <w:t>Назив</w:t>
            </w:r>
          </w:p>
        </w:tc>
        <w:tc>
          <w:tcPr>
            <w:tcW w:w="565" w:type="pct"/>
            <w:tcBorders>
              <w:top w:val="single" w:sz="4" w:space="0" w:color="auto"/>
              <w:left w:val="nil"/>
              <w:bottom w:val="nil"/>
              <w:right w:val="single" w:sz="4" w:space="0" w:color="auto"/>
            </w:tcBorders>
            <w:shd w:val="clear" w:color="000000" w:fill="FFFF99"/>
            <w:vAlign w:val="center"/>
          </w:tcPr>
          <w:p w:rsidR="002F48D6" w:rsidRPr="00B36CE4" w:rsidRDefault="002F48D6" w:rsidP="007E2A68">
            <w:pPr>
              <w:jc w:val="center"/>
              <w:rPr>
                <w:rFonts w:ascii="Calibri" w:hAnsi="Calibri"/>
                <w:b/>
                <w:bCs/>
              </w:rPr>
            </w:pPr>
            <w:r w:rsidRPr="00B36CE4">
              <w:rPr>
                <w:rFonts w:ascii="Calibri" w:hAnsi="Calibri"/>
                <w:b/>
                <w:bCs/>
                <w:sz w:val="22"/>
                <w:szCs w:val="22"/>
              </w:rPr>
              <w:t>План</w:t>
            </w:r>
          </w:p>
        </w:tc>
        <w:tc>
          <w:tcPr>
            <w:tcW w:w="637" w:type="pct"/>
            <w:vMerge w:val="restart"/>
            <w:tcBorders>
              <w:top w:val="single" w:sz="4" w:space="0" w:color="auto"/>
              <w:left w:val="single" w:sz="4" w:space="0" w:color="auto"/>
              <w:right w:val="single" w:sz="4" w:space="0" w:color="auto"/>
            </w:tcBorders>
            <w:shd w:val="clear" w:color="000000" w:fill="FFFF99"/>
            <w:vAlign w:val="center"/>
          </w:tcPr>
          <w:p w:rsidR="002F48D6" w:rsidRPr="00B36CE4" w:rsidRDefault="002F48D6" w:rsidP="007E2A68">
            <w:pPr>
              <w:jc w:val="center"/>
              <w:rPr>
                <w:rFonts w:ascii="Calibri" w:hAnsi="Calibri"/>
                <w:b/>
                <w:bCs/>
                <w:lang w:val="sr-Latn-BA"/>
              </w:rPr>
            </w:pPr>
            <w:r w:rsidRPr="00B36CE4">
              <w:rPr>
                <w:rFonts w:ascii="Calibri" w:hAnsi="Calibri"/>
                <w:b/>
                <w:bCs/>
                <w:sz w:val="22"/>
                <w:szCs w:val="22"/>
              </w:rPr>
              <w:t>Остварено</w:t>
            </w:r>
            <w:r w:rsidRPr="00B36CE4">
              <w:rPr>
                <w:rFonts w:ascii="Calibri" w:hAnsi="Calibri"/>
                <w:b/>
                <w:bCs/>
                <w:sz w:val="22"/>
                <w:szCs w:val="22"/>
                <w:lang w:val="sr-Cyrl-BA"/>
              </w:rPr>
              <w:t xml:space="preserve"> </w:t>
            </w:r>
          </w:p>
          <w:p w:rsidR="002F48D6" w:rsidRPr="00B36CE4" w:rsidRDefault="002F48D6" w:rsidP="00451352">
            <w:pPr>
              <w:jc w:val="center"/>
              <w:rPr>
                <w:rFonts w:ascii="Calibri" w:hAnsi="Calibri"/>
                <w:b/>
                <w:bCs/>
                <w:lang w:val="sr-Cyrl-BA"/>
              </w:rPr>
            </w:pPr>
            <w:r w:rsidRPr="00B36CE4">
              <w:rPr>
                <w:rFonts w:ascii="Calibri" w:hAnsi="Calibri"/>
                <w:b/>
                <w:bCs/>
                <w:sz w:val="22"/>
                <w:szCs w:val="22"/>
              </w:rPr>
              <w:t xml:space="preserve"> 20</w:t>
            </w:r>
            <w:r w:rsidR="00451352" w:rsidRPr="00B36CE4">
              <w:rPr>
                <w:rFonts w:ascii="Calibri" w:hAnsi="Calibri"/>
                <w:b/>
                <w:bCs/>
                <w:sz w:val="22"/>
                <w:szCs w:val="22"/>
                <w:lang w:val="sr-Cyrl-CS"/>
              </w:rPr>
              <w:t>20</w:t>
            </w:r>
            <w:r w:rsidRPr="00B36CE4">
              <w:rPr>
                <w:rFonts w:ascii="Calibri" w:hAnsi="Calibri"/>
                <w:b/>
                <w:bCs/>
                <w:sz w:val="22"/>
                <w:szCs w:val="22"/>
              </w:rPr>
              <w:t>.</w:t>
            </w:r>
          </w:p>
        </w:tc>
        <w:tc>
          <w:tcPr>
            <w:tcW w:w="637" w:type="pct"/>
            <w:vMerge w:val="restart"/>
            <w:tcBorders>
              <w:top w:val="single" w:sz="4" w:space="0" w:color="auto"/>
              <w:left w:val="nil"/>
              <w:right w:val="single" w:sz="4" w:space="0" w:color="auto"/>
            </w:tcBorders>
            <w:shd w:val="clear" w:color="000000" w:fill="FFFF99"/>
            <w:vAlign w:val="center"/>
          </w:tcPr>
          <w:p w:rsidR="002F48D6" w:rsidRPr="00B36CE4" w:rsidRDefault="002F48D6" w:rsidP="007E2A68">
            <w:pPr>
              <w:jc w:val="center"/>
              <w:rPr>
                <w:rFonts w:ascii="Calibri" w:hAnsi="Calibri"/>
                <w:b/>
                <w:bCs/>
                <w:lang w:val="sr-Latn-BA"/>
              </w:rPr>
            </w:pPr>
            <w:r w:rsidRPr="00B36CE4">
              <w:rPr>
                <w:rFonts w:ascii="Calibri" w:hAnsi="Calibri"/>
                <w:b/>
                <w:bCs/>
                <w:sz w:val="22"/>
                <w:szCs w:val="22"/>
              </w:rPr>
              <w:t>Остварено</w:t>
            </w:r>
            <w:r w:rsidRPr="00B36CE4">
              <w:rPr>
                <w:rFonts w:ascii="Calibri" w:hAnsi="Calibri"/>
                <w:b/>
                <w:bCs/>
                <w:sz w:val="22"/>
                <w:szCs w:val="22"/>
                <w:lang w:val="sr-Cyrl-BA"/>
              </w:rPr>
              <w:t xml:space="preserve"> </w:t>
            </w:r>
          </w:p>
          <w:p w:rsidR="002F48D6" w:rsidRPr="00B36CE4" w:rsidRDefault="002F48D6" w:rsidP="00451352">
            <w:pPr>
              <w:jc w:val="center"/>
              <w:rPr>
                <w:rFonts w:ascii="Calibri" w:hAnsi="Calibri"/>
                <w:b/>
                <w:bCs/>
                <w:lang w:val="sr-Cyrl-BA"/>
              </w:rPr>
            </w:pPr>
            <w:r w:rsidRPr="00B36CE4">
              <w:rPr>
                <w:rFonts w:ascii="Calibri" w:hAnsi="Calibri"/>
                <w:b/>
                <w:bCs/>
                <w:sz w:val="22"/>
                <w:szCs w:val="22"/>
              </w:rPr>
              <w:t>201</w:t>
            </w:r>
            <w:r w:rsidR="00451352" w:rsidRPr="00B36CE4">
              <w:rPr>
                <w:rFonts w:ascii="Calibri" w:hAnsi="Calibri"/>
                <w:b/>
                <w:bCs/>
                <w:sz w:val="22"/>
                <w:szCs w:val="22"/>
                <w:lang w:val="sr-Cyrl-CS"/>
              </w:rPr>
              <w:t>9</w:t>
            </w:r>
            <w:r w:rsidRPr="00B36CE4">
              <w:rPr>
                <w:rFonts w:ascii="Calibri" w:hAnsi="Calibri"/>
                <w:b/>
                <w:bCs/>
                <w:sz w:val="22"/>
                <w:szCs w:val="22"/>
              </w:rPr>
              <w:t>.</w:t>
            </w:r>
          </w:p>
        </w:tc>
        <w:tc>
          <w:tcPr>
            <w:tcW w:w="477"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rsidR="002F48D6" w:rsidRPr="00B36CE4" w:rsidRDefault="002F48D6" w:rsidP="007E2A68">
            <w:pPr>
              <w:jc w:val="center"/>
              <w:rPr>
                <w:rFonts w:ascii="Calibri" w:hAnsi="Calibri"/>
                <w:b/>
                <w:bCs/>
              </w:rPr>
            </w:pPr>
            <w:r w:rsidRPr="00B36CE4">
              <w:rPr>
                <w:rFonts w:ascii="Calibri" w:hAnsi="Calibri"/>
                <w:b/>
                <w:bCs/>
                <w:sz w:val="22"/>
                <w:szCs w:val="22"/>
              </w:rPr>
              <w:t xml:space="preserve">Индекс </w:t>
            </w:r>
            <w:r w:rsidRPr="00B36CE4">
              <w:rPr>
                <w:rFonts w:ascii="Calibri" w:hAnsi="Calibri"/>
                <w:b/>
                <w:bCs/>
                <w:sz w:val="22"/>
                <w:szCs w:val="22"/>
                <w:lang w:val="sr-Cyrl-CS"/>
              </w:rPr>
              <w:t>3</w:t>
            </w:r>
            <w:r w:rsidRPr="00B36CE4">
              <w:rPr>
                <w:rFonts w:ascii="Calibri" w:hAnsi="Calibri"/>
                <w:b/>
                <w:bCs/>
                <w:sz w:val="22"/>
                <w:szCs w:val="22"/>
              </w:rPr>
              <w:t>/2</w:t>
            </w:r>
          </w:p>
        </w:tc>
        <w:tc>
          <w:tcPr>
            <w:tcW w:w="477"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rsidR="002F48D6" w:rsidRPr="00B36CE4" w:rsidRDefault="002F48D6" w:rsidP="007E2A68">
            <w:pPr>
              <w:jc w:val="center"/>
              <w:rPr>
                <w:rFonts w:ascii="Calibri" w:hAnsi="Calibri"/>
                <w:b/>
                <w:bCs/>
                <w:lang w:val="sr-Cyrl-CS"/>
              </w:rPr>
            </w:pPr>
            <w:r w:rsidRPr="00B36CE4">
              <w:rPr>
                <w:rFonts w:ascii="Calibri" w:hAnsi="Calibri"/>
                <w:b/>
                <w:bCs/>
                <w:sz w:val="22"/>
                <w:szCs w:val="22"/>
              </w:rPr>
              <w:t>Индек</w:t>
            </w:r>
            <w:r w:rsidRPr="00B36CE4">
              <w:rPr>
                <w:rFonts w:ascii="Calibri" w:hAnsi="Calibri"/>
                <w:b/>
                <w:bCs/>
                <w:sz w:val="22"/>
                <w:szCs w:val="22"/>
                <w:lang w:val="sr-Cyrl-CS"/>
              </w:rPr>
              <w:t>с</w:t>
            </w:r>
            <w:r w:rsidRPr="00B36CE4">
              <w:rPr>
                <w:rFonts w:ascii="Calibri" w:hAnsi="Calibri"/>
                <w:b/>
                <w:bCs/>
                <w:sz w:val="22"/>
                <w:szCs w:val="22"/>
              </w:rPr>
              <w:t xml:space="preserve"> </w:t>
            </w:r>
            <w:r w:rsidRPr="00B36CE4">
              <w:rPr>
                <w:rFonts w:ascii="Calibri" w:hAnsi="Calibri"/>
                <w:b/>
                <w:bCs/>
                <w:sz w:val="22"/>
                <w:szCs w:val="22"/>
                <w:lang w:val="sr-Cyrl-CS"/>
              </w:rPr>
              <w:t>3</w:t>
            </w:r>
            <w:r w:rsidRPr="00B36CE4">
              <w:rPr>
                <w:rFonts w:ascii="Calibri" w:hAnsi="Calibri"/>
                <w:b/>
                <w:bCs/>
                <w:sz w:val="22"/>
                <w:szCs w:val="22"/>
              </w:rPr>
              <w:t>/</w:t>
            </w:r>
            <w:r w:rsidRPr="00B36CE4">
              <w:rPr>
                <w:rFonts w:ascii="Calibri" w:hAnsi="Calibri"/>
                <w:b/>
                <w:bCs/>
                <w:sz w:val="22"/>
                <w:szCs w:val="22"/>
                <w:lang w:val="sr-Cyrl-CS"/>
              </w:rPr>
              <w:t>4</w:t>
            </w:r>
          </w:p>
        </w:tc>
        <w:tc>
          <w:tcPr>
            <w:tcW w:w="611" w:type="pct"/>
            <w:vMerge w:val="restart"/>
            <w:tcBorders>
              <w:top w:val="single" w:sz="4" w:space="0" w:color="auto"/>
              <w:left w:val="single" w:sz="4" w:space="0" w:color="auto"/>
              <w:right w:val="single" w:sz="4" w:space="0" w:color="auto"/>
            </w:tcBorders>
            <w:shd w:val="clear" w:color="000000" w:fill="FFFF99"/>
            <w:vAlign w:val="center"/>
          </w:tcPr>
          <w:p w:rsidR="002F48D6" w:rsidRPr="00B36CE4" w:rsidRDefault="002F48D6" w:rsidP="007E2A68">
            <w:pPr>
              <w:jc w:val="center"/>
              <w:rPr>
                <w:rFonts w:ascii="Calibri" w:hAnsi="Calibri"/>
                <w:b/>
                <w:bCs/>
              </w:rPr>
            </w:pPr>
            <w:r w:rsidRPr="00B36CE4">
              <w:rPr>
                <w:rFonts w:ascii="Calibri" w:hAnsi="Calibri"/>
                <w:b/>
                <w:bCs/>
                <w:sz w:val="22"/>
                <w:szCs w:val="22"/>
              </w:rPr>
              <w:t>Разлика</w:t>
            </w:r>
          </w:p>
          <w:p w:rsidR="002F48D6" w:rsidRPr="00B36CE4" w:rsidRDefault="002F48D6" w:rsidP="007E2A68">
            <w:pPr>
              <w:jc w:val="center"/>
              <w:rPr>
                <w:rFonts w:ascii="Calibri" w:hAnsi="Calibri"/>
                <w:b/>
                <w:bCs/>
              </w:rPr>
            </w:pPr>
            <w:r w:rsidRPr="00B36CE4">
              <w:rPr>
                <w:rFonts w:ascii="Calibri" w:hAnsi="Calibri"/>
                <w:b/>
                <w:bCs/>
                <w:sz w:val="22"/>
                <w:szCs w:val="22"/>
              </w:rPr>
              <w:t>3-4</w:t>
            </w:r>
          </w:p>
        </w:tc>
      </w:tr>
      <w:tr w:rsidR="003C2969" w:rsidRPr="00CC30D8" w:rsidTr="00741DA8">
        <w:trPr>
          <w:trHeight w:val="315"/>
          <w:tblHeader/>
          <w:jc w:val="center"/>
        </w:trPr>
        <w:tc>
          <w:tcPr>
            <w:tcW w:w="1596" w:type="pct"/>
            <w:vMerge/>
            <w:tcBorders>
              <w:top w:val="single" w:sz="4" w:space="0" w:color="auto"/>
              <w:left w:val="single" w:sz="4" w:space="0" w:color="auto"/>
              <w:bottom w:val="single" w:sz="4" w:space="0" w:color="auto"/>
              <w:right w:val="single" w:sz="4" w:space="0" w:color="auto"/>
            </w:tcBorders>
            <w:vAlign w:val="center"/>
          </w:tcPr>
          <w:p w:rsidR="002F48D6" w:rsidRPr="00B36CE4" w:rsidRDefault="002F48D6">
            <w:pPr>
              <w:rPr>
                <w:rFonts w:ascii="Calibri" w:hAnsi="Calibri"/>
                <w:b/>
                <w:bCs/>
                <w:sz w:val="22"/>
                <w:szCs w:val="22"/>
              </w:rPr>
            </w:pPr>
          </w:p>
        </w:tc>
        <w:tc>
          <w:tcPr>
            <w:tcW w:w="565" w:type="pct"/>
            <w:tcBorders>
              <w:top w:val="nil"/>
              <w:left w:val="nil"/>
              <w:bottom w:val="single" w:sz="4" w:space="0" w:color="auto"/>
              <w:right w:val="single" w:sz="4" w:space="0" w:color="auto"/>
            </w:tcBorders>
            <w:shd w:val="clear" w:color="000000" w:fill="FFFF99"/>
            <w:vAlign w:val="center"/>
          </w:tcPr>
          <w:p w:rsidR="002F48D6" w:rsidRPr="00B36CE4" w:rsidRDefault="002F48D6" w:rsidP="005B2C1E">
            <w:pPr>
              <w:jc w:val="center"/>
              <w:rPr>
                <w:rFonts w:ascii="Calibri" w:hAnsi="Calibri"/>
                <w:b/>
                <w:bCs/>
                <w:sz w:val="22"/>
                <w:szCs w:val="22"/>
              </w:rPr>
            </w:pPr>
            <w:r w:rsidRPr="00B36CE4">
              <w:rPr>
                <w:rFonts w:ascii="Calibri" w:hAnsi="Calibri"/>
                <w:b/>
                <w:bCs/>
                <w:sz w:val="22"/>
                <w:szCs w:val="22"/>
              </w:rPr>
              <w:t xml:space="preserve"> 20</w:t>
            </w:r>
            <w:r w:rsidR="005B2C1E" w:rsidRPr="00B36CE4">
              <w:rPr>
                <w:rFonts w:ascii="Calibri" w:hAnsi="Calibri"/>
                <w:b/>
                <w:bCs/>
                <w:sz w:val="22"/>
                <w:szCs w:val="22"/>
                <w:lang w:val="sr-Cyrl-CS"/>
              </w:rPr>
              <w:t>20</w:t>
            </w:r>
            <w:r w:rsidRPr="00B36CE4">
              <w:rPr>
                <w:rFonts w:ascii="Calibri" w:hAnsi="Calibri"/>
                <w:b/>
                <w:bCs/>
                <w:sz w:val="22"/>
                <w:szCs w:val="22"/>
              </w:rPr>
              <w:t>.</w:t>
            </w:r>
          </w:p>
        </w:tc>
        <w:tc>
          <w:tcPr>
            <w:tcW w:w="637" w:type="pct"/>
            <w:vMerge/>
            <w:tcBorders>
              <w:left w:val="single" w:sz="4" w:space="0" w:color="auto"/>
              <w:bottom w:val="single" w:sz="4" w:space="0" w:color="auto"/>
              <w:right w:val="single" w:sz="4" w:space="0" w:color="auto"/>
            </w:tcBorders>
            <w:vAlign w:val="center"/>
          </w:tcPr>
          <w:p w:rsidR="002F48D6" w:rsidRPr="00B36CE4" w:rsidRDefault="002F48D6" w:rsidP="00ED5858">
            <w:pPr>
              <w:jc w:val="center"/>
              <w:rPr>
                <w:rFonts w:ascii="Calibri" w:hAnsi="Calibri"/>
                <w:b/>
                <w:bCs/>
                <w:sz w:val="22"/>
                <w:szCs w:val="22"/>
              </w:rPr>
            </w:pPr>
          </w:p>
        </w:tc>
        <w:tc>
          <w:tcPr>
            <w:tcW w:w="637" w:type="pct"/>
            <w:vMerge/>
            <w:tcBorders>
              <w:left w:val="nil"/>
              <w:bottom w:val="single" w:sz="4" w:space="0" w:color="auto"/>
              <w:right w:val="single" w:sz="4" w:space="0" w:color="auto"/>
            </w:tcBorders>
            <w:shd w:val="clear" w:color="000000" w:fill="FFFF99"/>
            <w:vAlign w:val="center"/>
          </w:tcPr>
          <w:p w:rsidR="002F48D6" w:rsidRPr="00B36CE4" w:rsidRDefault="002F48D6">
            <w:pPr>
              <w:jc w:val="center"/>
              <w:rPr>
                <w:rFonts w:ascii="Calibri" w:hAnsi="Calibri"/>
                <w:b/>
                <w:bCs/>
                <w:sz w:val="22"/>
                <w:szCs w:val="22"/>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2F48D6" w:rsidRPr="00B36CE4" w:rsidRDefault="002F48D6">
            <w:pPr>
              <w:rPr>
                <w:rFonts w:ascii="Calibri" w:hAnsi="Calibri"/>
                <w:b/>
                <w:bCs/>
                <w:sz w:val="22"/>
                <w:szCs w:val="22"/>
              </w:rPr>
            </w:pPr>
          </w:p>
        </w:tc>
        <w:tc>
          <w:tcPr>
            <w:tcW w:w="477" w:type="pct"/>
            <w:vMerge/>
            <w:tcBorders>
              <w:top w:val="single" w:sz="4" w:space="0" w:color="auto"/>
              <w:left w:val="single" w:sz="4" w:space="0" w:color="auto"/>
              <w:bottom w:val="single" w:sz="4" w:space="0" w:color="auto"/>
              <w:right w:val="single" w:sz="4" w:space="0" w:color="auto"/>
            </w:tcBorders>
            <w:vAlign w:val="center"/>
          </w:tcPr>
          <w:p w:rsidR="002F48D6" w:rsidRPr="00B36CE4" w:rsidRDefault="002F48D6">
            <w:pPr>
              <w:rPr>
                <w:rFonts w:ascii="Calibri" w:hAnsi="Calibri"/>
                <w:b/>
                <w:bCs/>
                <w:sz w:val="22"/>
                <w:szCs w:val="22"/>
              </w:rPr>
            </w:pPr>
          </w:p>
        </w:tc>
        <w:tc>
          <w:tcPr>
            <w:tcW w:w="611" w:type="pct"/>
            <w:vMerge/>
            <w:tcBorders>
              <w:left w:val="single" w:sz="4" w:space="0" w:color="auto"/>
              <w:bottom w:val="single" w:sz="4" w:space="0" w:color="auto"/>
              <w:right w:val="single" w:sz="4" w:space="0" w:color="auto"/>
            </w:tcBorders>
            <w:vAlign w:val="center"/>
          </w:tcPr>
          <w:p w:rsidR="002F48D6" w:rsidRPr="00B36CE4" w:rsidRDefault="002F48D6">
            <w:pPr>
              <w:rPr>
                <w:rFonts w:ascii="Calibri" w:hAnsi="Calibri"/>
                <w:b/>
                <w:bCs/>
                <w:sz w:val="22"/>
                <w:szCs w:val="22"/>
              </w:rPr>
            </w:pPr>
          </w:p>
        </w:tc>
      </w:tr>
      <w:tr w:rsidR="003C2969" w:rsidRPr="00CC30D8" w:rsidTr="00741DA8">
        <w:trPr>
          <w:trHeight w:val="80"/>
          <w:tblHeader/>
          <w:jc w:val="center"/>
        </w:trPr>
        <w:tc>
          <w:tcPr>
            <w:tcW w:w="1596" w:type="pct"/>
            <w:tcBorders>
              <w:top w:val="single" w:sz="4" w:space="0" w:color="auto"/>
              <w:left w:val="single" w:sz="4" w:space="0" w:color="auto"/>
              <w:bottom w:val="single" w:sz="4" w:space="0" w:color="auto"/>
              <w:right w:val="single" w:sz="4" w:space="0" w:color="auto"/>
            </w:tcBorders>
            <w:shd w:val="clear" w:color="000000" w:fill="FFCC99"/>
            <w:vAlign w:val="center"/>
          </w:tcPr>
          <w:p w:rsidR="002F48D6" w:rsidRPr="00B36CE4" w:rsidRDefault="002F48D6">
            <w:pPr>
              <w:jc w:val="center"/>
              <w:rPr>
                <w:rFonts w:ascii="Calibri" w:hAnsi="Calibri"/>
                <w:sz w:val="16"/>
                <w:szCs w:val="16"/>
              </w:rPr>
            </w:pPr>
            <w:r w:rsidRPr="00B36CE4">
              <w:rPr>
                <w:rFonts w:ascii="Calibri" w:hAnsi="Calibri"/>
                <w:sz w:val="16"/>
                <w:szCs w:val="16"/>
              </w:rPr>
              <w:t>1</w:t>
            </w:r>
          </w:p>
        </w:tc>
        <w:tc>
          <w:tcPr>
            <w:tcW w:w="565" w:type="pct"/>
            <w:tcBorders>
              <w:top w:val="nil"/>
              <w:left w:val="nil"/>
              <w:bottom w:val="single" w:sz="4" w:space="0" w:color="auto"/>
              <w:right w:val="single" w:sz="4" w:space="0" w:color="auto"/>
            </w:tcBorders>
            <w:shd w:val="clear" w:color="000000" w:fill="FFCC99"/>
            <w:vAlign w:val="center"/>
          </w:tcPr>
          <w:p w:rsidR="002F48D6" w:rsidRPr="00B36CE4" w:rsidRDefault="002F48D6" w:rsidP="007E2A68">
            <w:pPr>
              <w:jc w:val="center"/>
              <w:rPr>
                <w:rFonts w:ascii="Calibri" w:hAnsi="Calibri"/>
                <w:sz w:val="16"/>
                <w:szCs w:val="16"/>
              </w:rPr>
            </w:pPr>
            <w:r w:rsidRPr="00B36CE4">
              <w:rPr>
                <w:rFonts w:ascii="Calibri" w:hAnsi="Calibri"/>
                <w:sz w:val="16"/>
                <w:szCs w:val="16"/>
              </w:rPr>
              <w:t>2</w:t>
            </w:r>
          </w:p>
        </w:tc>
        <w:tc>
          <w:tcPr>
            <w:tcW w:w="637" w:type="pct"/>
            <w:tcBorders>
              <w:top w:val="single" w:sz="4" w:space="0" w:color="auto"/>
              <w:left w:val="nil"/>
              <w:bottom w:val="single" w:sz="4" w:space="0" w:color="auto"/>
              <w:right w:val="nil"/>
            </w:tcBorders>
            <w:shd w:val="clear" w:color="000000" w:fill="FFCC99"/>
            <w:vAlign w:val="center"/>
          </w:tcPr>
          <w:p w:rsidR="002F48D6" w:rsidRPr="00B36CE4" w:rsidRDefault="002F48D6" w:rsidP="007E2A68">
            <w:pPr>
              <w:jc w:val="center"/>
              <w:rPr>
                <w:rFonts w:ascii="Calibri" w:hAnsi="Calibri"/>
                <w:sz w:val="16"/>
                <w:szCs w:val="16"/>
              </w:rPr>
            </w:pPr>
            <w:r w:rsidRPr="00B36CE4">
              <w:rPr>
                <w:rFonts w:ascii="Calibri" w:hAnsi="Calibri"/>
                <w:sz w:val="16"/>
                <w:szCs w:val="16"/>
              </w:rPr>
              <w:t>3</w:t>
            </w:r>
          </w:p>
        </w:tc>
        <w:tc>
          <w:tcPr>
            <w:tcW w:w="637" w:type="pct"/>
            <w:tcBorders>
              <w:top w:val="nil"/>
              <w:left w:val="nil"/>
              <w:bottom w:val="single" w:sz="4" w:space="0" w:color="auto"/>
              <w:right w:val="single" w:sz="4" w:space="0" w:color="auto"/>
            </w:tcBorders>
            <w:shd w:val="clear" w:color="000000" w:fill="FFCC99"/>
            <w:vAlign w:val="center"/>
          </w:tcPr>
          <w:p w:rsidR="002F48D6" w:rsidRPr="00B36CE4" w:rsidRDefault="002F48D6" w:rsidP="007E2A68">
            <w:pPr>
              <w:jc w:val="center"/>
              <w:rPr>
                <w:rFonts w:ascii="Calibri" w:hAnsi="Calibri"/>
                <w:sz w:val="16"/>
                <w:szCs w:val="16"/>
              </w:rPr>
            </w:pPr>
            <w:r w:rsidRPr="00B36CE4">
              <w:rPr>
                <w:rFonts w:ascii="Calibri" w:hAnsi="Calibri"/>
                <w:sz w:val="16"/>
                <w:szCs w:val="16"/>
              </w:rPr>
              <w:t>4</w:t>
            </w:r>
          </w:p>
        </w:tc>
        <w:tc>
          <w:tcPr>
            <w:tcW w:w="477" w:type="pct"/>
            <w:tcBorders>
              <w:top w:val="single" w:sz="4" w:space="0" w:color="auto"/>
              <w:left w:val="nil"/>
              <w:bottom w:val="single" w:sz="4" w:space="0" w:color="auto"/>
              <w:right w:val="single" w:sz="4" w:space="0" w:color="auto"/>
            </w:tcBorders>
            <w:shd w:val="clear" w:color="000000" w:fill="FFCC99"/>
            <w:vAlign w:val="center"/>
          </w:tcPr>
          <w:p w:rsidR="002F48D6" w:rsidRPr="00B36CE4" w:rsidRDefault="002F48D6" w:rsidP="007E2A68">
            <w:pPr>
              <w:jc w:val="center"/>
              <w:rPr>
                <w:rFonts w:ascii="Calibri" w:hAnsi="Calibri"/>
                <w:sz w:val="16"/>
                <w:szCs w:val="16"/>
              </w:rPr>
            </w:pPr>
            <w:r w:rsidRPr="00B36CE4">
              <w:rPr>
                <w:rFonts w:ascii="Calibri" w:hAnsi="Calibri"/>
                <w:sz w:val="16"/>
                <w:szCs w:val="16"/>
              </w:rPr>
              <w:t>5</w:t>
            </w:r>
          </w:p>
        </w:tc>
        <w:tc>
          <w:tcPr>
            <w:tcW w:w="477" w:type="pct"/>
            <w:tcBorders>
              <w:top w:val="single" w:sz="4" w:space="0" w:color="auto"/>
              <w:left w:val="nil"/>
              <w:bottom w:val="single" w:sz="4" w:space="0" w:color="auto"/>
              <w:right w:val="single" w:sz="4" w:space="0" w:color="auto"/>
            </w:tcBorders>
            <w:shd w:val="clear" w:color="000000" w:fill="FFCC99"/>
            <w:vAlign w:val="center"/>
          </w:tcPr>
          <w:p w:rsidR="002F48D6" w:rsidRPr="00B36CE4" w:rsidRDefault="002F48D6" w:rsidP="007E2A68">
            <w:pPr>
              <w:jc w:val="center"/>
              <w:rPr>
                <w:rFonts w:ascii="Calibri" w:hAnsi="Calibri"/>
                <w:sz w:val="16"/>
                <w:szCs w:val="16"/>
              </w:rPr>
            </w:pPr>
            <w:r w:rsidRPr="00B36CE4">
              <w:rPr>
                <w:rFonts w:ascii="Calibri" w:hAnsi="Calibri"/>
                <w:sz w:val="16"/>
                <w:szCs w:val="16"/>
              </w:rPr>
              <w:t>6</w:t>
            </w:r>
          </w:p>
        </w:tc>
        <w:tc>
          <w:tcPr>
            <w:tcW w:w="611" w:type="pct"/>
            <w:tcBorders>
              <w:top w:val="single" w:sz="4" w:space="0" w:color="auto"/>
              <w:left w:val="nil"/>
              <w:bottom w:val="single" w:sz="4" w:space="0" w:color="auto"/>
              <w:right w:val="single" w:sz="4" w:space="0" w:color="auto"/>
            </w:tcBorders>
            <w:shd w:val="clear" w:color="000000" w:fill="FFCC99"/>
            <w:vAlign w:val="center"/>
          </w:tcPr>
          <w:p w:rsidR="002F48D6" w:rsidRPr="00B36CE4" w:rsidRDefault="002F48D6" w:rsidP="007E2A68">
            <w:pPr>
              <w:jc w:val="center"/>
              <w:rPr>
                <w:rFonts w:ascii="Calibri" w:hAnsi="Calibri"/>
                <w:sz w:val="16"/>
                <w:szCs w:val="16"/>
                <w:lang w:val="sr-Cyrl-CS"/>
              </w:rPr>
            </w:pPr>
            <w:r w:rsidRPr="00B36CE4">
              <w:rPr>
                <w:rFonts w:ascii="Calibri" w:hAnsi="Calibri"/>
                <w:sz w:val="16"/>
                <w:szCs w:val="16"/>
                <w:lang w:val="sr-Cyrl-CS"/>
              </w:rPr>
              <w:t>7</w:t>
            </w:r>
          </w:p>
        </w:tc>
      </w:tr>
      <w:tr w:rsidR="004D3A2B" w:rsidRPr="00CC30D8" w:rsidTr="00741DA8">
        <w:trPr>
          <w:trHeight w:val="215"/>
          <w:jc w:val="center"/>
        </w:trPr>
        <w:tc>
          <w:tcPr>
            <w:tcW w:w="1596" w:type="pct"/>
            <w:tcBorders>
              <w:top w:val="single" w:sz="4" w:space="0" w:color="auto"/>
              <w:left w:val="single" w:sz="4" w:space="0" w:color="auto"/>
              <w:right w:val="single" w:sz="4" w:space="0" w:color="auto"/>
            </w:tcBorders>
            <w:shd w:val="clear" w:color="auto" w:fill="auto"/>
            <w:vAlign w:val="center"/>
          </w:tcPr>
          <w:p w:rsidR="004D3A2B" w:rsidRPr="00B36CE4" w:rsidRDefault="004D3A2B" w:rsidP="000C2F69">
            <w:pPr>
              <w:rPr>
                <w:rFonts w:ascii="Calibri" w:hAnsi="Calibri"/>
                <w:b/>
                <w:bCs/>
                <w:sz w:val="22"/>
                <w:szCs w:val="22"/>
              </w:rPr>
            </w:pPr>
            <w:r w:rsidRPr="00B36CE4">
              <w:rPr>
                <w:rFonts w:ascii="Calibri" w:hAnsi="Calibri"/>
                <w:b/>
                <w:bCs/>
                <w:sz w:val="22"/>
                <w:szCs w:val="22"/>
              </w:rPr>
              <w:t>Обим услуга</w:t>
            </w:r>
          </w:p>
        </w:tc>
        <w:tc>
          <w:tcPr>
            <w:tcW w:w="565" w:type="pct"/>
            <w:tcBorders>
              <w:top w:val="single" w:sz="4" w:space="0" w:color="auto"/>
              <w:left w:val="nil"/>
              <w:right w:val="single" w:sz="4" w:space="0" w:color="auto"/>
            </w:tcBorders>
            <w:shd w:val="clear" w:color="auto" w:fill="auto"/>
            <w:vAlign w:val="center"/>
          </w:tcPr>
          <w:p w:rsidR="004D3A2B" w:rsidRPr="00DC6966" w:rsidRDefault="00C83186" w:rsidP="00C83186">
            <w:pPr>
              <w:jc w:val="right"/>
              <w:rPr>
                <w:rFonts w:asciiTheme="minorHAnsi" w:hAnsiTheme="minorHAnsi"/>
                <w:b/>
                <w:bCs/>
                <w:sz w:val="20"/>
                <w:szCs w:val="20"/>
                <w:lang w:val="sr-Cyrl-CS"/>
              </w:rPr>
            </w:pPr>
            <w:r w:rsidRPr="00DC6966">
              <w:rPr>
                <w:rFonts w:asciiTheme="minorHAnsi" w:hAnsiTheme="minorHAnsi"/>
                <w:b/>
                <w:bCs/>
                <w:sz w:val="20"/>
                <w:szCs w:val="20"/>
                <w:lang w:val="sr-Cyrl-CS"/>
              </w:rPr>
              <w:t>54</w:t>
            </w:r>
            <w:r w:rsidR="004D3A2B" w:rsidRPr="00DC6966">
              <w:rPr>
                <w:rFonts w:asciiTheme="minorHAnsi" w:hAnsiTheme="minorHAnsi"/>
                <w:b/>
                <w:bCs/>
                <w:sz w:val="20"/>
                <w:szCs w:val="20"/>
              </w:rPr>
              <w:t>.</w:t>
            </w:r>
            <w:r w:rsidRPr="00DC6966">
              <w:rPr>
                <w:rFonts w:asciiTheme="minorHAnsi" w:hAnsiTheme="minorHAnsi"/>
                <w:b/>
                <w:bCs/>
                <w:sz w:val="20"/>
                <w:szCs w:val="20"/>
                <w:lang w:val="sr-Cyrl-CS"/>
              </w:rPr>
              <w:t>648</w:t>
            </w:r>
            <w:r w:rsidR="004D3A2B" w:rsidRPr="00DC6966">
              <w:rPr>
                <w:rFonts w:asciiTheme="minorHAnsi" w:hAnsiTheme="minorHAnsi"/>
                <w:b/>
                <w:bCs/>
                <w:sz w:val="20"/>
                <w:szCs w:val="20"/>
              </w:rPr>
              <w:t>.</w:t>
            </w:r>
            <w:r w:rsidRPr="00DC6966">
              <w:rPr>
                <w:rFonts w:asciiTheme="minorHAnsi" w:hAnsiTheme="minorHAnsi"/>
                <w:b/>
                <w:bCs/>
                <w:sz w:val="20"/>
                <w:szCs w:val="20"/>
                <w:lang w:val="sr-Cyrl-CS"/>
              </w:rPr>
              <w:t>471</w:t>
            </w:r>
          </w:p>
        </w:tc>
        <w:tc>
          <w:tcPr>
            <w:tcW w:w="637" w:type="pct"/>
            <w:tcBorders>
              <w:top w:val="single" w:sz="4" w:space="0" w:color="auto"/>
              <w:left w:val="nil"/>
              <w:right w:val="single" w:sz="4" w:space="0" w:color="auto"/>
            </w:tcBorders>
            <w:vAlign w:val="center"/>
          </w:tcPr>
          <w:p w:rsidR="004D3A2B" w:rsidRPr="00DC6966" w:rsidRDefault="002215F8" w:rsidP="002215F8">
            <w:pPr>
              <w:jc w:val="right"/>
              <w:rPr>
                <w:rFonts w:asciiTheme="minorHAnsi" w:hAnsiTheme="minorHAnsi"/>
                <w:b/>
                <w:bCs/>
                <w:sz w:val="20"/>
                <w:szCs w:val="20"/>
                <w:lang w:val="sr-Cyrl-CS"/>
              </w:rPr>
            </w:pPr>
            <w:r w:rsidRPr="00DC6966">
              <w:rPr>
                <w:rFonts w:asciiTheme="minorHAnsi" w:hAnsiTheme="minorHAnsi"/>
                <w:b/>
                <w:bCs/>
                <w:sz w:val="20"/>
                <w:szCs w:val="20"/>
                <w:lang w:val="sr-Cyrl-CS"/>
              </w:rPr>
              <w:t>53</w:t>
            </w:r>
            <w:r w:rsidR="004D3A2B" w:rsidRPr="00DC6966">
              <w:rPr>
                <w:rFonts w:asciiTheme="minorHAnsi" w:hAnsiTheme="minorHAnsi"/>
                <w:b/>
                <w:bCs/>
                <w:sz w:val="20"/>
                <w:szCs w:val="20"/>
              </w:rPr>
              <w:t>.</w:t>
            </w:r>
            <w:r w:rsidRPr="00DC6966">
              <w:rPr>
                <w:rFonts w:asciiTheme="minorHAnsi" w:hAnsiTheme="minorHAnsi"/>
                <w:b/>
                <w:bCs/>
                <w:sz w:val="20"/>
                <w:szCs w:val="20"/>
                <w:lang w:val="sr-Cyrl-CS"/>
              </w:rPr>
              <w:t>797</w:t>
            </w:r>
            <w:r w:rsidR="004D3A2B" w:rsidRPr="00DC6966">
              <w:rPr>
                <w:rFonts w:asciiTheme="minorHAnsi" w:hAnsiTheme="minorHAnsi"/>
                <w:b/>
                <w:bCs/>
                <w:sz w:val="20"/>
                <w:szCs w:val="20"/>
              </w:rPr>
              <w:t>.</w:t>
            </w:r>
            <w:r w:rsidRPr="00DC6966">
              <w:rPr>
                <w:rFonts w:asciiTheme="minorHAnsi" w:hAnsiTheme="minorHAnsi"/>
                <w:b/>
                <w:bCs/>
                <w:sz w:val="20"/>
                <w:szCs w:val="20"/>
                <w:lang w:val="sr-Cyrl-CS"/>
              </w:rPr>
              <w:t>075</w:t>
            </w:r>
          </w:p>
        </w:tc>
        <w:tc>
          <w:tcPr>
            <w:tcW w:w="637" w:type="pct"/>
            <w:tcBorders>
              <w:top w:val="single" w:sz="4" w:space="0" w:color="auto"/>
              <w:left w:val="single" w:sz="4" w:space="0" w:color="auto"/>
              <w:right w:val="single" w:sz="4" w:space="0" w:color="auto"/>
            </w:tcBorders>
            <w:shd w:val="clear" w:color="auto" w:fill="auto"/>
            <w:vAlign w:val="center"/>
          </w:tcPr>
          <w:p w:rsidR="004D3A2B" w:rsidRPr="00DC6966" w:rsidRDefault="004D3A2B" w:rsidP="0020735C">
            <w:pPr>
              <w:jc w:val="right"/>
              <w:rPr>
                <w:rFonts w:asciiTheme="minorHAnsi" w:hAnsiTheme="minorHAnsi"/>
                <w:b/>
                <w:bCs/>
                <w:sz w:val="20"/>
                <w:szCs w:val="20"/>
                <w:lang w:val="sr-Cyrl-CS"/>
              </w:rPr>
            </w:pPr>
            <w:r w:rsidRPr="00DC6966">
              <w:rPr>
                <w:rFonts w:asciiTheme="minorHAnsi" w:hAnsiTheme="minorHAnsi"/>
                <w:b/>
                <w:bCs/>
                <w:sz w:val="20"/>
                <w:szCs w:val="20"/>
                <w:lang w:val="sr-Cyrl-CS"/>
              </w:rPr>
              <w:t>55</w:t>
            </w:r>
            <w:r w:rsidRPr="00DC6966">
              <w:rPr>
                <w:rFonts w:asciiTheme="minorHAnsi" w:hAnsiTheme="minorHAnsi"/>
                <w:b/>
                <w:bCs/>
                <w:sz w:val="20"/>
                <w:szCs w:val="20"/>
              </w:rPr>
              <w:t>.</w:t>
            </w:r>
            <w:r w:rsidRPr="00DC6966">
              <w:rPr>
                <w:rFonts w:asciiTheme="minorHAnsi" w:hAnsiTheme="minorHAnsi"/>
                <w:b/>
                <w:bCs/>
                <w:sz w:val="20"/>
                <w:szCs w:val="20"/>
                <w:lang w:val="sr-Cyrl-CS"/>
              </w:rPr>
              <w:t>978</w:t>
            </w:r>
            <w:r w:rsidRPr="00DC6966">
              <w:rPr>
                <w:rFonts w:asciiTheme="minorHAnsi" w:hAnsiTheme="minorHAnsi"/>
                <w:b/>
                <w:bCs/>
                <w:sz w:val="20"/>
                <w:szCs w:val="20"/>
              </w:rPr>
              <w:t>.</w:t>
            </w:r>
            <w:r w:rsidRPr="00DC6966">
              <w:rPr>
                <w:rFonts w:asciiTheme="minorHAnsi" w:hAnsiTheme="minorHAnsi"/>
                <w:b/>
                <w:bCs/>
                <w:sz w:val="20"/>
                <w:szCs w:val="20"/>
                <w:lang w:val="sr-Cyrl-CS"/>
              </w:rPr>
              <w:t>176</w:t>
            </w:r>
          </w:p>
        </w:tc>
        <w:tc>
          <w:tcPr>
            <w:tcW w:w="477" w:type="pct"/>
            <w:tcBorders>
              <w:top w:val="single" w:sz="4" w:space="0" w:color="auto"/>
              <w:left w:val="nil"/>
              <w:right w:val="single" w:sz="4" w:space="0" w:color="auto"/>
            </w:tcBorders>
            <w:shd w:val="clear" w:color="auto" w:fill="auto"/>
            <w:vAlign w:val="center"/>
          </w:tcPr>
          <w:p w:rsidR="004D3A2B" w:rsidRPr="00DC6966" w:rsidRDefault="004D3A2B" w:rsidP="002215F8">
            <w:pPr>
              <w:jc w:val="right"/>
              <w:rPr>
                <w:rFonts w:asciiTheme="minorHAnsi" w:hAnsiTheme="minorHAnsi"/>
                <w:b/>
                <w:bCs/>
                <w:sz w:val="20"/>
                <w:szCs w:val="20"/>
                <w:lang w:val="sr-Cyrl-CS"/>
              </w:rPr>
            </w:pPr>
            <w:r w:rsidRPr="00DC6966">
              <w:rPr>
                <w:rFonts w:asciiTheme="minorHAnsi" w:hAnsiTheme="minorHAnsi"/>
                <w:b/>
                <w:bCs/>
                <w:sz w:val="20"/>
                <w:szCs w:val="20"/>
                <w:lang w:val="sr-Cyrl-CS"/>
              </w:rPr>
              <w:t>9</w:t>
            </w:r>
            <w:r w:rsidR="002215F8" w:rsidRPr="00DC6966">
              <w:rPr>
                <w:rFonts w:asciiTheme="minorHAnsi" w:hAnsiTheme="minorHAnsi"/>
                <w:b/>
                <w:bCs/>
                <w:sz w:val="20"/>
                <w:szCs w:val="20"/>
                <w:lang w:val="sr-Cyrl-CS"/>
              </w:rPr>
              <w:t>8</w:t>
            </w:r>
          </w:p>
        </w:tc>
        <w:tc>
          <w:tcPr>
            <w:tcW w:w="477" w:type="pct"/>
            <w:tcBorders>
              <w:top w:val="single" w:sz="4" w:space="0" w:color="auto"/>
              <w:left w:val="nil"/>
              <w:right w:val="single" w:sz="4" w:space="0" w:color="auto"/>
            </w:tcBorders>
            <w:shd w:val="clear" w:color="auto" w:fill="auto"/>
            <w:vAlign w:val="center"/>
          </w:tcPr>
          <w:p w:rsidR="004D3A2B" w:rsidRPr="00DC6966" w:rsidRDefault="004D3A2B" w:rsidP="002215F8">
            <w:pPr>
              <w:jc w:val="right"/>
              <w:rPr>
                <w:rFonts w:asciiTheme="minorHAnsi" w:hAnsiTheme="minorHAnsi"/>
                <w:b/>
                <w:bCs/>
                <w:sz w:val="20"/>
                <w:szCs w:val="20"/>
                <w:lang w:val="sr-Cyrl-CS"/>
              </w:rPr>
            </w:pPr>
            <w:r w:rsidRPr="00DC6966">
              <w:rPr>
                <w:rFonts w:asciiTheme="minorHAnsi" w:hAnsiTheme="minorHAnsi"/>
                <w:b/>
                <w:bCs/>
                <w:sz w:val="20"/>
                <w:szCs w:val="20"/>
                <w:lang w:val="sr-Cyrl-CS"/>
              </w:rPr>
              <w:t>9</w:t>
            </w:r>
            <w:r w:rsidR="002215F8" w:rsidRPr="00DC6966">
              <w:rPr>
                <w:rFonts w:asciiTheme="minorHAnsi" w:hAnsiTheme="minorHAnsi"/>
                <w:b/>
                <w:bCs/>
                <w:sz w:val="20"/>
                <w:szCs w:val="20"/>
                <w:lang w:val="sr-Cyrl-CS"/>
              </w:rPr>
              <w:t>6</w:t>
            </w:r>
          </w:p>
        </w:tc>
        <w:tc>
          <w:tcPr>
            <w:tcW w:w="611" w:type="pct"/>
            <w:tcBorders>
              <w:top w:val="single" w:sz="4" w:space="0" w:color="auto"/>
              <w:left w:val="nil"/>
              <w:right w:val="single" w:sz="4" w:space="0" w:color="auto"/>
            </w:tcBorders>
            <w:vAlign w:val="center"/>
          </w:tcPr>
          <w:p w:rsidR="004D3A2B" w:rsidRPr="00DC6966" w:rsidRDefault="004D3A2B" w:rsidP="00767558">
            <w:pPr>
              <w:jc w:val="right"/>
              <w:rPr>
                <w:rFonts w:asciiTheme="minorHAnsi" w:hAnsiTheme="minorHAnsi"/>
                <w:b/>
                <w:bCs/>
                <w:sz w:val="20"/>
                <w:szCs w:val="20"/>
                <w:lang w:val="sr-Cyrl-CS"/>
              </w:rPr>
            </w:pPr>
            <w:r w:rsidRPr="00DC6966">
              <w:rPr>
                <w:rFonts w:asciiTheme="minorHAnsi" w:hAnsiTheme="minorHAnsi"/>
                <w:b/>
                <w:bCs/>
                <w:sz w:val="20"/>
                <w:szCs w:val="20"/>
                <w:lang w:val="sr-Cyrl-CS"/>
              </w:rPr>
              <w:t>-2.</w:t>
            </w:r>
            <w:r w:rsidR="00767558" w:rsidRPr="00DC6966">
              <w:rPr>
                <w:rFonts w:asciiTheme="minorHAnsi" w:hAnsiTheme="minorHAnsi"/>
                <w:b/>
                <w:bCs/>
                <w:sz w:val="20"/>
                <w:szCs w:val="20"/>
                <w:lang w:val="sr-Cyrl-CS"/>
              </w:rPr>
              <w:t>181</w:t>
            </w:r>
            <w:r w:rsidRPr="00DC6966">
              <w:rPr>
                <w:rFonts w:asciiTheme="minorHAnsi" w:hAnsiTheme="minorHAnsi"/>
                <w:b/>
                <w:bCs/>
                <w:sz w:val="20"/>
                <w:szCs w:val="20"/>
                <w:lang w:val="sr-Cyrl-CS"/>
              </w:rPr>
              <w:t>.1</w:t>
            </w:r>
            <w:r w:rsidR="00767558" w:rsidRPr="00DC6966">
              <w:rPr>
                <w:rFonts w:asciiTheme="minorHAnsi" w:hAnsiTheme="minorHAnsi"/>
                <w:b/>
                <w:bCs/>
                <w:sz w:val="20"/>
                <w:szCs w:val="20"/>
                <w:lang w:val="sr-Cyrl-CS"/>
              </w:rPr>
              <w:t>01</w:t>
            </w:r>
          </w:p>
        </w:tc>
      </w:tr>
      <w:tr w:rsidR="004D3A2B"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4D3A2B" w:rsidRPr="00B36CE4" w:rsidRDefault="004D3A2B" w:rsidP="000C2F69">
            <w:pPr>
              <w:rPr>
                <w:rFonts w:ascii="Calibri" w:hAnsi="Calibri"/>
                <w:sz w:val="20"/>
                <w:szCs w:val="20"/>
              </w:rPr>
            </w:pPr>
            <w:r w:rsidRPr="00B36CE4">
              <w:rPr>
                <w:rFonts w:ascii="Calibri" w:hAnsi="Calibri"/>
                <w:sz w:val="20"/>
                <w:szCs w:val="20"/>
              </w:rPr>
              <w:t xml:space="preserve">- поштанске </w:t>
            </w:r>
            <w:r w:rsidR="00741DA8">
              <w:rPr>
                <w:rFonts w:ascii="Calibri" w:hAnsi="Calibri"/>
                <w:sz w:val="20"/>
                <w:szCs w:val="20"/>
                <w:lang w:val="bs-Cyrl-BA"/>
              </w:rPr>
              <w:t xml:space="preserve">и финансијске </w:t>
            </w:r>
            <w:r w:rsidRPr="00B36CE4">
              <w:rPr>
                <w:rFonts w:ascii="Calibri" w:hAnsi="Calibri"/>
                <w:sz w:val="20"/>
                <w:szCs w:val="20"/>
              </w:rPr>
              <w:t>услуге</w:t>
            </w:r>
          </w:p>
        </w:tc>
        <w:tc>
          <w:tcPr>
            <w:tcW w:w="565" w:type="pct"/>
            <w:tcBorders>
              <w:top w:val="nil"/>
              <w:left w:val="nil"/>
              <w:right w:val="single" w:sz="4" w:space="0" w:color="auto"/>
            </w:tcBorders>
            <w:shd w:val="clear" w:color="auto" w:fill="auto"/>
            <w:vAlign w:val="center"/>
          </w:tcPr>
          <w:p w:rsidR="004D3A2B" w:rsidRPr="00DC6966" w:rsidRDefault="00C83186" w:rsidP="00C83186">
            <w:pPr>
              <w:jc w:val="right"/>
              <w:rPr>
                <w:rFonts w:asciiTheme="minorHAnsi" w:hAnsiTheme="minorHAnsi"/>
                <w:sz w:val="20"/>
                <w:szCs w:val="20"/>
                <w:lang w:val="sr-Cyrl-CS"/>
              </w:rPr>
            </w:pPr>
            <w:r w:rsidRPr="00DC6966">
              <w:rPr>
                <w:rFonts w:asciiTheme="minorHAnsi" w:hAnsiTheme="minorHAnsi"/>
                <w:sz w:val="20"/>
                <w:szCs w:val="20"/>
                <w:lang w:val="sr-Cyrl-CS"/>
              </w:rPr>
              <w:t>46</w:t>
            </w:r>
            <w:r w:rsidR="004D3A2B" w:rsidRPr="00DC6966">
              <w:rPr>
                <w:rFonts w:asciiTheme="minorHAnsi" w:hAnsiTheme="minorHAnsi"/>
                <w:sz w:val="20"/>
                <w:szCs w:val="20"/>
              </w:rPr>
              <w:t>.</w:t>
            </w:r>
            <w:r w:rsidRPr="00DC6966">
              <w:rPr>
                <w:rFonts w:asciiTheme="minorHAnsi" w:hAnsiTheme="minorHAnsi"/>
                <w:sz w:val="20"/>
                <w:szCs w:val="20"/>
                <w:lang w:val="sr-Cyrl-CS"/>
              </w:rPr>
              <w:t>934</w:t>
            </w:r>
            <w:r w:rsidR="004D3A2B" w:rsidRPr="00DC6966">
              <w:rPr>
                <w:rFonts w:asciiTheme="minorHAnsi" w:hAnsiTheme="minorHAnsi"/>
                <w:sz w:val="20"/>
                <w:szCs w:val="20"/>
              </w:rPr>
              <w:t>.</w:t>
            </w:r>
            <w:r w:rsidRPr="00DC6966">
              <w:rPr>
                <w:rFonts w:asciiTheme="minorHAnsi" w:hAnsiTheme="minorHAnsi"/>
                <w:sz w:val="20"/>
                <w:szCs w:val="20"/>
                <w:lang w:val="sr-Cyrl-CS"/>
              </w:rPr>
              <w:t>016</w:t>
            </w:r>
          </w:p>
        </w:tc>
        <w:tc>
          <w:tcPr>
            <w:tcW w:w="637" w:type="pct"/>
            <w:tcBorders>
              <w:top w:val="nil"/>
              <w:left w:val="nil"/>
              <w:right w:val="single" w:sz="4" w:space="0" w:color="auto"/>
            </w:tcBorders>
            <w:vAlign w:val="center"/>
          </w:tcPr>
          <w:p w:rsidR="004D3A2B" w:rsidRPr="00DC6966" w:rsidRDefault="002215F8" w:rsidP="002215F8">
            <w:pPr>
              <w:jc w:val="right"/>
              <w:rPr>
                <w:rFonts w:asciiTheme="minorHAnsi" w:hAnsiTheme="minorHAnsi"/>
                <w:sz w:val="20"/>
                <w:szCs w:val="20"/>
                <w:lang w:val="sr-Cyrl-CS"/>
              </w:rPr>
            </w:pPr>
            <w:r w:rsidRPr="00DC6966">
              <w:rPr>
                <w:rFonts w:asciiTheme="minorHAnsi" w:hAnsiTheme="minorHAnsi"/>
                <w:sz w:val="20"/>
                <w:szCs w:val="20"/>
                <w:lang w:val="sr-Cyrl-CS"/>
              </w:rPr>
              <w:t>45</w:t>
            </w:r>
            <w:r w:rsidR="004D3A2B" w:rsidRPr="00DC6966">
              <w:rPr>
                <w:rFonts w:asciiTheme="minorHAnsi" w:hAnsiTheme="minorHAnsi"/>
                <w:sz w:val="20"/>
                <w:szCs w:val="20"/>
              </w:rPr>
              <w:t>.</w:t>
            </w:r>
            <w:r w:rsidRPr="00DC6966">
              <w:rPr>
                <w:rFonts w:asciiTheme="minorHAnsi" w:hAnsiTheme="minorHAnsi"/>
                <w:sz w:val="20"/>
                <w:szCs w:val="20"/>
                <w:lang w:val="sr-Cyrl-CS"/>
              </w:rPr>
              <w:t>648</w:t>
            </w:r>
            <w:r w:rsidR="004D3A2B" w:rsidRPr="00DC6966">
              <w:rPr>
                <w:rFonts w:asciiTheme="minorHAnsi" w:hAnsiTheme="minorHAnsi"/>
                <w:sz w:val="20"/>
                <w:szCs w:val="20"/>
              </w:rPr>
              <w:t>.</w:t>
            </w:r>
            <w:r w:rsidRPr="00DC6966">
              <w:rPr>
                <w:rFonts w:asciiTheme="minorHAnsi" w:hAnsiTheme="minorHAnsi"/>
                <w:sz w:val="20"/>
                <w:szCs w:val="20"/>
                <w:lang w:val="sr-Cyrl-CS"/>
              </w:rPr>
              <w:t>22</w:t>
            </w:r>
            <w:r w:rsidR="004D3A2B" w:rsidRPr="00DC6966">
              <w:rPr>
                <w:rFonts w:asciiTheme="minorHAnsi" w:hAnsiTheme="minorHAnsi"/>
                <w:sz w:val="20"/>
                <w:szCs w:val="20"/>
                <w:lang w:val="sr-Cyrl-CS"/>
              </w:rPr>
              <w:t>9</w:t>
            </w:r>
          </w:p>
        </w:tc>
        <w:tc>
          <w:tcPr>
            <w:tcW w:w="637" w:type="pct"/>
            <w:tcBorders>
              <w:top w:val="nil"/>
              <w:left w:val="single" w:sz="4" w:space="0" w:color="auto"/>
              <w:right w:val="single" w:sz="4" w:space="0" w:color="auto"/>
            </w:tcBorders>
            <w:shd w:val="clear" w:color="auto" w:fill="auto"/>
            <w:vAlign w:val="center"/>
          </w:tcPr>
          <w:p w:rsidR="004D3A2B" w:rsidRPr="00DC6966" w:rsidRDefault="004D3A2B" w:rsidP="0020735C">
            <w:pPr>
              <w:jc w:val="right"/>
              <w:rPr>
                <w:rFonts w:asciiTheme="minorHAnsi" w:hAnsiTheme="minorHAnsi"/>
                <w:bCs/>
                <w:sz w:val="20"/>
                <w:szCs w:val="20"/>
                <w:lang w:val="sr-Cyrl-CS"/>
              </w:rPr>
            </w:pPr>
            <w:r w:rsidRPr="00DC6966">
              <w:rPr>
                <w:rFonts w:asciiTheme="minorHAnsi" w:hAnsiTheme="minorHAnsi"/>
                <w:bCs/>
                <w:sz w:val="20"/>
                <w:szCs w:val="20"/>
              </w:rPr>
              <w:t>4</w:t>
            </w:r>
            <w:r w:rsidRPr="00DC6966">
              <w:rPr>
                <w:rFonts w:asciiTheme="minorHAnsi" w:hAnsiTheme="minorHAnsi"/>
                <w:bCs/>
                <w:sz w:val="20"/>
                <w:szCs w:val="20"/>
                <w:lang w:val="sr-Cyrl-CS"/>
              </w:rPr>
              <w:t>8</w:t>
            </w:r>
            <w:r w:rsidRPr="00DC6966">
              <w:rPr>
                <w:rFonts w:asciiTheme="minorHAnsi" w:hAnsiTheme="minorHAnsi"/>
                <w:bCs/>
                <w:sz w:val="20"/>
                <w:szCs w:val="20"/>
              </w:rPr>
              <w:t>.</w:t>
            </w:r>
            <w:r w:rsidRPr="00DC6966">
              <w:rPr>
                <w:rFonts w:asciiTheme="minorHAnsi" w:hAnsiTheme="minorHAnsi"/>
                <w:bCs/>
                <w:sz w:val="20"/>
                <w:szCs w:val="20"/>
                <w:lang w:val="sr-Cyrl-CS"/>
              </w:rPr>
              <w:t>438</w:t>
            </w:r>
            <w:r w:rsidRPr="00DC6966">
              <w:rPr>
                <w:rFonts w:asciiTheme="minorHAnsi" w:hAnsiTheme="minorHAnsi"/>
                <w:bCs/>
                <w:sz w:val="20"/>
                <w:szCs w:val="20"/>
              </w:rPr>
              <w:t>.</w:t>
            </w:r>
            <w:r w:rsidRPr="00DC6966">
              <w:rPr>
                <w:rFonts w:asciiTheme="minorHAnsi" w:hAnsiTheme="minorHAnsi"/>
                <w:bCs/>
                <w:sz w:val="20"/>
                <w:szCs w:val="20"/>
                <w:lang w:val="sr-Cyrl-CS"/>
              </w:rPr>
              <w:t>914</w:t>
            </w:r>
          </w:p>
        </w:tc>
        <w:tc>
          <w:tcPr>
            <w:tcW w:w="477" w:type="pct"/>
            <w:tcBorders>
              <w:top w:val="nil"/>
              <w:left w:val="nil"/>
              <w:right w:val="single" w:sz="4" w:space="0" w:color="auto"/>
            </w:tcBorders>
            <w:shd w:val="clear" w:color="auto" w:fill="auto"/>
            <w:vAlign w:val="center"/>
          </w:tcPr>
          <w:p w:rsidR="004D3A2B" w:rsidRPr="00DC6966" w:rsidRDefault="004D3A2B" w:rsidP="002215F8">
            <w:pPr>
              <w:jc w:val="right"/>
              <w:rPr>
                <w:rFonts w:asciiTheme="minorHAnsi" w:hAnsiTheme="minorHAnsi"/>
                <w:sz w:val="20"/>
                <w:szCs w:val="20"/>
                <w:lang w:val="sr-Cyrl-CS"/>
              </w:rPr>
            </w:pPr>
            <w:r w:rsidRPr="00DC6966">
              <w:rPr>
                <w:rFonts w:asciiTheme="minorHAnsi" w:hAnsiTheme="minorHAnsi"/>
                <w:sz w:val="20"/>
                <w:szCs w:val="20"/>
                <w:lang w:val="sr-Cyrl-CS"/>
              </w:rPr>
              <w:t>9</w:t>
            </w:r>
            <w:r w:rsidR="002215F8" w:rsidRPr="00DC6966">
              <w:rPr>
                <w:rFonts w:asciiTheme="minorHAnsi" w:hAnsiTheme="minorHAnsi"/>
                <w:sz w:val="20"/>
                <w:szCs w:val="20"/>
                <w:lang w:val="sr-Cyrl-CS"/>
              </w:rPr>
              <w:t>7</w:t>
            </w:r>
          </w:p>
        </w:tc>
        <w:tc>
          <w:tcPr>
            <w:tcW w:w="477" w:type="pct"/>
            <w:tcBorders>
              <w:top w:val="nil"/>
              <w:left w:val="nil"/>
              <w:right w:val="single" w:sz="4" w:space="0" w:color="auto"/>
            </w:tcBorders>
            <w:shd w:val="clear" w:color="auto" w:fill="auto"/>
            <w:vAlign w:val="center"/>
          </w:tcPr>
          <w:p w:rsidR="004D3A2B" w:rsidRPr="00DC6966" w:rsidRDefault="004D3A2B" w:rsidP="002215F8">
            <w:pPr>
              <w:jc w:val="right"/>
              <w:rPr>
                <w:rFonts w:asciiTheme="minorHAnsi" w:hAnsiTheme="minorHAnsi"/>
                <w:sz w:val="20"/>
                <w:szCs w:val="20"/>
                <w:lang w:val="sr-Cyrl-CS"/>
              </w:rPr>
            </w:pPr>
            <w:r w:rsidRPr="00DC6966">
              <w:rPr>
                <w:rFonts w:asciiTheme="minorHAnsi" w:hAnsiTheme="minorHAnsi"/>
                <w:sz w:val="20"/>
                <w:szCs w:val="20"/>
                <w:lang w:val="sr-Cyrl-CS"/>
              </w:rPr>
              <w:t>9</w:t>
            </w:r>
            <w:r w:rsidR="002215F8" w:rsidRPr="00DC6966">
              <w:rPr>
                <w:rFonts w:asciiTheme="minorHAnsi" w:hAnsiTheme="minorHAnsi"/>
                <w:sz w:val="20"/>
                <w:szCs w:val="20"/>
                <w:lang w:val="sr-Cyrl-CS"/>
              </w:rPr>
              <w:t>4</w:t>
            </w:r>
          </w:p>
        </w:tc>
        <w:tc>
          <w:tcPr>
            <w:tcW w:w="611" w:type="pct"/>
            <w:tcBorders>
              <w:top w:val="nil"/>
              <w:left w:val="nil"/>
              <w:right w:val="single" w:sz="4" w:space="0" w:color="auto"/>
            </w:tcBorders>
            <w:vAlign w:val="center"/>
          </w:tcPr>
          <w:p w:rsidR="004D3A2B" w:rsidRPr="00DC6966" w:rsidRDefault="004D3A2B" w:rsidP="00767558">
            <w:pPr>
              <w:jc w:val="right"/>
              <w:rPr>
                <w:rFonts w:asciiTheme="minorHAnsi" w:hAnsiTheme="minorHAnsi"/>
                <w:sz w:val="20"/>
                <w:szCs w:val="20"/>
                <w:lang w:val="sr-Cyrl-CS"/>
              </w:rPr>
            </w:pPr>
            <w:r w:rsidRPr="00DC6966">
              <w:rPr>
                <w:rFonts w:asciiTheme="minorHAnsi" w:hAnsiTheme="minorHAnsi"/>
                <w:sz w:val="20"/>
                <w:szCs w:val="20"/>
                <w:lang w:val="sr-Cyrl-CS"/>
              </w:rPr>
              <w:t>-2.7</w:t>
            </w:r>
            <w:r w:rsidR="00767558" w:rsidRPr="00DC6966">
              <w:rPr>
                <w:rFonts w:asciiTheme="minorHAnsi" w:hAnsiTheme="minorHAnsi"/>
                <w:sz w:val="20"/>
                <w:szCs w:val="20"/>
                <w:lang w:val="sr-Cyrl-CS"/>
              </w:rPr>
              <w:t>90</w:t>
            </w:r>
            <w:r w:rsidRPr="00DC6966">
              <w:rPr>
                <w:rFonts w:asciiTheme="minorHAnsi" w:hAnsiTheme="minorHAnsi"/>
                <w:sz w:val="20"/>
                <w:szCs w:val="20"/>
                <w:lang w:val="sr-Cyrl-CS"/>
              </w:rPr>
              <w:t>.</w:t>
            </w:r>
            <w:r w:rsidR="00767558" w:rsidRPr="00DC6966">
              <w:rPr>
                <w:rFonts w:asciiTheme="minorHAnsi" w:hAnsiTheme="minorHAnsi"/>
                <w:sz w:val="20"/>
                <w:szCs w:val="20"/>
                <w:lang w:val="sr-Cyrl-CS"/>
              </w:rPr>
              <w:t>685</w:t>
            </w:r>
          </w:p>
        </w:tc>
      </w:tr>
      <w:tr w:rsidR="004D3A2B" w:rsidRPr="00CC30D8" w:rsidTr="00741DA8">
        <w:trPr>
          <w:trHeight w:val="288"/>
          <w:jc w:val="center"/>
        </w:trPr>
        <w:tc>
          <w:tcPr>
            <w:tcW w:w="1596" w:type="pct"/>
            <w:tcBorders>
              <w:top w:val="nil"/>
              <w:left w:val="single" w:sz="4" w:space="0" w:color="auto"/>
              <w:bottom w:val="single" w:sz="4" w:space="0" w:color="auto"/>
              <w:right w:val="single" w:sz="4" w:space="0" w:color="auto"/>
            </w:tcBorders>
            <w:shd w:val="clear" w:color="auto" w:fill="auto"/>
            <w:vAlign w:val="center"/>
          </w:tcPr>
          <w:p w:rsidR="004D3A2B" w:rsidRPr="00B36CE4" w:rsidRDefault="004D3A2B" w:rsidP="000C2F69">
            <w:pPr>
              <w:rPr>
                <w:rFonts w:ascii="Calibri" w:hAnsi="Calibri"/>
                <w:sz w:val="20"/>
                <w:szCs w:val="20"/>
              </w:rPr>
            </w:pPr>
            <w:r w:rsidRPr="00B36CE4">
              <w:rPr>
                <w:rFonts w:ascii="Calibri" w:hAnsi="Calibri"/>
                <w:sz w:val="20"/>
                <w:szCs w:val="20"/>
              </w:rPr>
              <w:t>- остале услуге</w:t>
            </w:r>
          </w:p>
        </w:tc>
        <w:tc>
          <w:tcPr>
            <w:tcW w:w="565" w:type="pct"/>
            <w:tcBorders>
              <w:top w:val="nil"/>
              <w:left w:val="nil"/>
              <w:bottom w:val="single" w:sz="4" w:space="0" w:color="auto"/>
              <w:right w:val="single" w:sz="4" w:space="0" w:color="auto"/>
            </w:tcBorders>
            <w:shd w:val="clear" w:color="auto" w:fill="auto"/>
            <w:vAlign w:val="center"/>
          </w:tcPr>
          <w:p w:rsidR="004D3A2B" w:rsidRPr="00DC6966" w:rsidRDefault="00C83186" w:rsidP="00C83186">
            <w:pPr>
              <w:jc w:val="right"/>
              <w:rPr>
                <w:rFonts w:asciiTheme="minorHAnsi" w:hAnsiTheme="minorHAnsi"/>
                <w:sz w:val="20"/>
                <w:szCs w:val="20"/>
                <w:lang w:val="sr-Cyrl-CS"/>
              </w:rPr>
            </w:pPr>
            <w:r w:rsidRPr="00DC6966">
              <w:rPr>
                <w:rFonts w:asciiTheme="minorHAnsi" w:hAnsiTheme="minorHAnsi"/>
                <w:sz w:val="20"/>
                <w:szCs w:val="20"/>
                <w:lang w:val="sr-Cyrl-CS"/>
              </w:rPr>
              <w:t>7</w:t>
            </w:r>
            <w:r w:rsidR="004D3A2B" w:rsidRPr="00DC6966">
              <w:rPr>
                <w:rFonts w:asciiTheme="minorHAnsi" w:hAnsiTheme="minorHAnsi"/>
                <w:sz w:val="20"/>
                <w:szCs w:val="20"/>
              </w:rPr>
              <w:t>.</w:t>
            </w:r>
            <w:r w:rsidR="004D3A2B" w:rsidRPr="00DC6966">
              <w:rPr>
                <w:rFonts w:asciiTheme="minorHAnsi" w:hAnsiTheme="minorHAnsi"/>
                <w:sz w:val="20"/>
                <w:szCs w:val="20"/>
                <w:lang w:val="sr-Cyrl-CS"/>
              </w:rPr>
              <w:t>7</w:t>
            </w:r>
            <w:r w:rsidRPr="00DC6966">
              <w:rPr>
                <w:rFonts w:asciiTheme="minorHAnsi" w:hAnsiTheme="minorHAnsi"/>
                <w:sz w:val="20"/>
                <w:szCs w:val="20"/>
                <w:lang w:val="sr-Cyrl-CS"/>
              </w:rPr>
              <w:t>14</w:t>
            </w:r>
            <w:r w:rsidR="004D3A2B" w:rsidRPr="00DC6966">
              <w:rPr>
                <w:rFonts w:asciiTheme="minorHAnsi" w:hAnsiTheme="minorHAnsi"/>
                <w:sz w:val="20"/>
                <w:szCs w:val="20"/>
              </w:rPr>
              <w:t>.</w:t>
            </w:r>
            <w:r w:rsidRPr="00DC6966">
              <w:rPr>
                <w:rFonts w:asciiTheme="minorHAnsi" w:hAnsiTheme="minorHAnsi"/>
                <w:sz w:val="20"/>
                <w:szCs w:val="20"/>
                <w:lang w:val="sr-Cyrl-CS"/>
              </w:rPr>
              <w:t>455</w:t>
            </w:r>
          </w:p>
        </w:tc>
        <w:tc>
          <w:tcPr>
            <w:tcW w:w="637" w:type="pct"/>
            <w:tcBorders>
              <w:top w:val="nil"/>
              <w:left w:val="nil"/>
              <w:bottom w:val="single" w:sz="4" w:space="0" w:color="auto"/>
              <w:right w:val="single" w:sz="4" w:space="0" w:color="auto"/>
            </w:tcBorders>
            <w:vAlign w:val="center"/>
          </w:tcPr>
          <w:p w:rsidR="004D3A2B" w:rsidRPr="00DC6966" w:rsidRDefault="002215F8" w:rsidP="002215F8">
            <w:pPr>
              <w:jc w:val="right"/>
              <w:rPr>
                <w:rFonts w:asciiTheme="minorHAnsi" w:hAnsiTheme="minorHAnsi"/>
                <w:sz w:val="20"/>
                <w:szCs w:val="20"/>
                <w:lang w:val="sr-Cyrl-CS"/>
              </w:rPr>
            </w:pPr>
            <w:r w:rsidRPr="00DC6966">
              <w:rPr>
                <w:rFonts w:asciiTheme="minorHAnsi" w:hAnsiTheme="minorHAnsi"/>
                <w:sz w:val="20"/>
                <w:szCs w:val="20"/>
                <w:lang w:val="sr-Cyrl-CS"/>
              </w:rPr>
              <w:t>8</w:t>
            </w:r>
            <w:r w:rsidR="004D3A2B" w:rsidRPr="00DC6966">
              <w:rPr>
                <w:rFonts w:asciiTheme="minorHAnsi" w:hAnsiTheme="minorHAnsi"/>
                <w:sz w:val="20"/>
                <w:szCs w:val="20"/>
              </w:rPr>
              <w:t>.</w:t>
            </w:r>
            <w:r w:rsidR="004D3A2B" w:rsidRPr="00DC6966">
              <w:rPr>
                <w:rFonts w:asciiTheme="minorHAnsi" w:hAnsiTheme="minorHAnsi"/>
                <w:sz w:val="20"/>
                <w:szCs w:val="20"/>
                <w:lang w:val="sr-Cyrl-CS"/>
              </w:rPr>
              <w:t>1</w:t>
            </w:r>
            <w:r w:rsidRPr="00DC6966">
              <w:rPr>
                <w:rFonts w:asciiTheme="minorHAnsi" w:hAnsiTheme="minorHAnsi"/>
                <w:sz w:val="20"/>
                <w:szCs w:val="20"/>
                <w:lang w:val="sr-Cyrl-CS"/>
              </w:rPr>
              <w:t>48</w:t>
            </w:r>
            <w:r w:rsidR="004D3A2B" w:rsidRPr="00DC6966">
              <w:rPr>
                <w:rFonts w:asciiTheme="minorHAnsi" w:hAnsiTheme="minorHAnsi"/>
                <w:sz w:val="20"/>
                <w:szCs w:val="20"/>
              </w:rPr>
              <w:t>.</w:t>
            </w:r>
            <w:r w:rsidRPr="00DC6966">
              <w:rPr>
                <w:rFonts w:asciiTheme="minorHAnsi" w:hAnsiTheme="minorHAnsi"/>
                <w:sz w:val="20"/>
                <w:szCs w:val="20"/>
                <w:lang w:val="sr-Cyrl-CS"/>
              </w:rPr>
              <w:t>846</w:t>
            </w:r>
          </w:p>
        </w:tc>
        <w:tc>
          <w:tcPr>
            <w:tcW w:w="637" w:type="pct"/>
            <w:tcBorders>
              <w:top w:val="nil"/>
              <w:left w:val="single" w:sz="4" w:space="0" w:color="auto"/>
              <w:bottom w:val="single" w:sz="4" w:space="0" w:color="auto"/>
              <w:right w:val="single" w:sz="4" w:space="0" w:color="auto"/>
            </w:tcBorders>
            <w:shd w:val="clear" w:color="auto" w:fill="auto"/>
            <w:vAlign w:val="center"/>
          </w:tcPr>
          <w:p w:rsidR="004D3A2B" w:rsidRPr="00DC6966" w:rsidRDefault="004D3A2B" w:rsidP="0020735C">
            <w:pPr>
              <w:jc w:val="right"/>
              <w:rPr>
                <w:rFonts w:asciiTheme="minorHAnsi" w:hAnsiTheme="minorHAnsi"/>
                <w:bCs/>
                <w:sz w:val="20"/>
                <w:szCs w:val="20"/>
                <w:lang w:val="sr-Cyrl-CS"/>
              </w:rPr>
            </w:pPr>
            <w:r w:rsidRPr="00DC6966">
              <w:rPr>
                <w:rFonts w:asciiTheme="minorHAnsi" w:hAnsiTheme="minorHAnsi"/>
                <w:bCs/>
                <w:sz w:val="20"/>
                <w:szCs w:val="20"/>
              </w:rPr>
              <w:t>7.</w:t>
            </w:r>
            <w:r w:rsidRPr="00DC6966">
              <w:rPr>
                <w:rFonts w:asciiTheme="minorHAnsi" w:hAnsiTheme="minorHAnsi"/>
                <w:bCs/>
                <w:sz w:val="20"/>
                <w:szCs w:val="20"/>
                <w:lang w:val="sr-Cyrl-CS"/>
              </w:rPr>
              <w:t>539</w:t>
            </w:r>
            <w:r w:rsidRPr="00DC6966">
              <w:rPr>
                <w:rFonts w:asciiTheme="minorHAnsi" w:hAnsiTheme="minorHAnsi"/>
                <w:bCs/>
                <w:sz w:val="20"/>
                <w:szCs w:val="20"/>
              </w:rPr>
              <w:t>.</w:t>
            </w:r>
            <w:r w:rsidRPr="00DC6966">
              <w:rPr>
                <w:rFonts w:asciiTheme="minorHAnsi" w:hAnsiTheme="minorHAnsi"/>
                <w:bCs/>
                <w:sz w:val="20"/>
                <w:szCs w:val="20"/>
                <w:lang w:val="sr-Cyrl-CS"/>
              </w:rPr>
              <w:t>262</w:t>
            </w:r>
          </w:p>
        </w:tc>
        <w:tc>
          <w:tcPr>
            <w:tcW w:w="477" w:type="pct"/>
            <w:tcBorders>
              <w:top w:val="nil"/>
              <w:left w:val="nil"/>
              <w:bottom w:val="single" w:sz="4" w:space="0" w:color="auto"/>
              <w:right w:val="single" w:sz="4" w:space="0" w:color="auto"/>
            </w:tcBorders>
            <w:shd w:val="clear" w:color="auto" w:fill="auto"/>
            <w:vAlign w:val="center"/>
          </w:tcPr>
          <w:p w:rsidR="004D3A2B" w:rsidRPr="00DC6966" w:rsidRDefault="004D3A2B" w:rsidP="00EC5863">
            <w:pPr>
              <w:jc w:val="right"/>
              <w:rPr>
                <w:rFonts w:asciiTheme="minorHAnsi" w:hAnsiTheme="minorHAnsi"/>
                <w:sz w:val="20"/>
                <w:szCs w:val="20"/>
                <w:lang w:val="sr-Cyrl-CS"/>
              </w:rPr>
            </w:pPr>
            <w:r w:rsidRPr="00DC6966">
              <w:rPr>
                <w:rFonts w:asciiTheme="minorHAnsi" w:hAnsiTheme="minorHAnsi"/>
                <w:sz w:val="20"/>
                <w:szCs w:val="20"/>
                <w:lang w:val="sr-Cyrl-CS"/>
              </w:rPr>
              <w:t>106</w:t>
            </w:r>
          </w:p>
        </w:tc>
        <w:tc>
          <w:tcPr>
            <w:tcW w:w="477" w:type="pct"/>
            <w:tcBorders>
              <w:top w:val="nil"/>
              <w:left w:val="nil"/>
              <w:bottom w:val="single" w:sz="4" w:space="0" w:color="auto"/>
              <w:right w:val="single" w:sz="4" w:space="0" w:color="auto"/>
            </w:tcBorders>
            <w:shd w:val="clear" w:color="auto" w:fill="auto"/>
            <w:vAlign w:val="center"/>
          </w:tcPr>
          <w:p w:rsidR="004D3A2B" w:rsidRPr="00DC6966" w:rsidRDefault="004D3A2B" w:rsidP="002215F8">
            <w:pPr>
              <w:jc w:val="right"/>
              <w:rPr>
                <w:rFonts w:asciiTheme="minorHAnsi" w:hAnsiTheme="minorHAnsi"/>
                <w:sz w:val="20"/>
                <w:szCs w:val="20"/>
                <w:lang w:val="sr-Cyrl-CS"/>
              </w:rPr>
            </w:pPr>
            <w:r w:rsidRPr="00DC6966">
              <w:rPr>
                <w:rFonts w:asciiTheme="minorHAnsi" w:hAnsiTheme="minorHAnsi"/>
                <w:sz w:val="20"/>
                <w:szCs w:val="20"/>
              </w:rPr>
              <w:t>1</w:t>
            </w:r>
            <w:r w:rsidR="002215F8" w:rsidRPr="00DC6966">
              <w:rPr>
                <w:rFonts w:asciiTheme="minorHAnsi" w:hAnsiTheme="minorHAnsi"/>
                <w:sz w:val="20"/>
                <w:szCs w:val="20"/>
                <w:lang w:val="sr-Cyrl-CS"/>
              </w:rPr>
              <w:t>08</w:t>
            </w:r>
          </w:p>
        </w:tc>
        <w:tc>
          <w:tcPr>
            <w:tcW w:w="611" w:type="pct"/>
            <w:tcBorders>
              <w:top w:val="nil"/>
              <w:left w:val="nil"/>
              <w:bottom w:val="single" w:sz="4" w:space="0" w:color="auto"/>
              <w:right w:val="single" w:sz="4" w:space="0" w:color="auto"/>
            </w:tcBorders>
            <w:vAlign w:val="center"/>
          </w:tcPr>
          <w:p w:rsidR="004D3A2B" w:rsidRPr="00DC6966" w:rsidRDefault="00767558" w:rsidP="00767558">
            <w:pPr>
              <w:jc w:val="right"/>
              <w:rPr>
                <w:rFonts w:asciiTheme="minorHAnsi" w:hAnsiTheme="minorHAnsi"/>
                <w:sz w:val="20"/>
                <w:szCs w:val="20"/>
                <w:lang w:val="sr-Cyrl-CS"/>
              </w:rPr>
            </w:pPr>
            <w:r w:rsidRPr="00DC6966">
              <w:rPr>
                <w:rFonts w:asciiTheme="minorHAnsi" w:hAnsiTheme="minorHAnsi"/>
                <w:sz w:val="20"/>
                <w:szCs w:val="20"/>
                <w:lang w:val="sr-Cyrl-CS"/>
              </w:rPr>
              <w:t>609</w:t>
            </w:r>
            <w:r w:rsidR="004D3A2B" w:rsidRPr="00DC6966">
              <w:rPr>
                <w:rFonts w:asciiTheme="minorHAnsi" w:hAnsiTheme="minorHAnsi"/>
                <w:sz w:val="20"/>
                <w:szCs w:val="20"/>
                <w:lang w:val="sr-Cyrl-CS"/>
              </w:rPr>
              <w:t>.</w:t>
            </w:r>
            <w:r w:rsidRPr="00DC6966">
              <w:rPr>
                <w:rFonts w:asciiTheme="minorHAnsi" w:hAnsiTheme="minorHAnsi"/>
                <w:sz w:val="20"/>
                <w:szCs w:val="20"/>
                <w:lang w:val="sr-Cyrl-CS"/>
              </w:rPr>
              <w:t>584</w:t>
            </w:r>
          </w:p>
        </w:tc>
      </w:tr>
      <w:tr w:rsidR="004D3A2B" w:rsidRPr="00CC30D8" w:rsidTr="00741DA8">
        <w:trPr>
          <w:trHeight w:val="214"/>
          <w:jc w:val="center"/>
        </w:trPr>
        <w:tc>
          <w:tcPr>
            <w:tcW w:w="1596" w:type="pct"/>
            <w:tcBorders>
              <w:top w:val="single" w:sz="4" w:space="0" w:color="auto"/>
              <w:left w:val="single" w:sz="4" w:space="0" w:color="auto"/>
              <w:right w:val="single" w:sz="4" w:space="0" w:color="auto"/>
            </w:tcBorders>
            <w:shd w:val="clear" w:color="auto" w:fill="auto"/>
            <w:vAlign w:val="center"/>
          </w:tcPr>
          <w:p w:rsidR="004D3A2B" w:rsidRPr="00B36CE4" w:rsidRDefault="004D3A2B" w:rsidP="000C2F69">
            <w:pPr>
              <w:rPr>
                <w:rFonts w:ascii="Calibri" w:hAnsi="Calibri"/>
                <w:b/>
                <w:bCs/>
                <w:sz w:val="22"/>
                <w:szCs w:val="22"/>
              </w:rPr>
            </w:pPr>
            <w:r w:rsidRPr="00B36CE4">
              <w:rPr>
                <w:rFonts w:ascii="Calibri" w:hAnsi="Calibri"/>
                <w:b/>
                <w:bCs/>
                <w:sz w:val="22"/>
                <w:szCs w:val="22"/>
              </w:rPr>
              <w:t>Укупан приход</w:t>
            </w:r>
          </w:p>
        </w:tc>
        <w:tc>
          <w:tcPr>
            <w:tcW w:w="565" w:type="pct"/>
            <w:tcBorders>
              <w:top w:val="single" w:sz="4" w:space="0" w:color="auto"/>
              <w:left w:val="single" w:sz="4" w:space="0" w:color="auto"/>
              <w:right w:val="single" w:sz="4" w:space="0" w:color="auto"/>
            </w:tcBorders>
            <w:shd w:val="clear" w:color="auto" w:fill="auto"/>
            <w:vAlign w:val="center"/>
          </w:tcPr>
          <w:p w:rsidR="004D3A2B" w:rsidRPr="00DC6966" w:rsidRDefault="00C83186" w:rsidP="00C83186">
            <w:pPr>
              <w:jc w:val="right"/>
              <w:rPr>
                <w:rFonts w:asciiTheme="minorHAnsi" w:hAnsiTheme="minorHAnsi"/>
                <w:b/>
                <w:bCs/>
                <w:sz w:val="20"/>
                <w:szCs w:val="20"/>
                <w:lang w:val="sr-Cyrl-CS"/>
              </w:rPr>
            </w:pPr>
            <w:r w:rsidRPr="00DC6966">
              <w:rPr>
                <w:rFonts w:asciiTheme="minorHAnsi" w:hAnsiTheme="minorHAnsi"/>
                <w:b/>
                <w:bCs/>
                <w:sz w:val="20"/>
                <w:szCs w:val="20"/>
                <w:lang w:val="sr-Cyrl-CS"/>
              </w:rPr>
              <w:t>68</w:t>
            </w:r>
            <w:r w:rsidR="004D3A2B" w:rsidRPr="00DC6966">
              <w:rPr>
                <w:rFonts w:asciiTheme="minorHAnsi" w:hAnsiTheme="minorHAnsi"/>
                <w:b/>
                <w:bCs/>
                <w:sz w:val="20"/>
                <w:szCs w:val="20"/>
              </w:rPr>
              <w:t>.</w:t>
            </w:r>
            <w:r w:rsidRPr="00DC6966">
              <w:rPr>
                <w:rFonts w:asciiTheme="minorHAnsi" w:hAnsiTheme="minorHAnsi"/>
                <w:b/>
                <w:bCs/>
                <w:sz w:val="20"/>
                <w:szCs w:val="20"/>
                <w:lang w:val="sr-Cyrl-CS"/>
              </w:rPr>
              <w:t>645</w:t>
            </w:r>
            <w:r w:rsidR="004D3A2B" w:rsidRPr="00DC6966">
              <w:rPr>
                <w:rFonts w:asciiTheme="minorHAnsi" w:hAnsiTheme="minorHAnsi"/>
                <w:b/>
                <w:bCs/>
                <w:sz w:val="20"/>
                <w:szCs w:val="20"/>
              </w:rPr>
              <w:t>.</w:t>
            </w:r>
            <w:r w:rsidRPr="00DC6966">
              <w:rPr>
                <w:rFonts w:asciiTheme="minorHAnsi" w:hAnsiTheme="minorHAnsi"/>
                <w:b/>
                <w:bCs/>
                <w:sz w:val="20"/>
                <w:szCs w:val="20"/>
                <w:lang w:val="sr-Cyrl-CS"/>
              </w:rPr>
              <w:t>900</w:t>
            </w:r>
          </w:p>
        </w:tc>
        <w:tc>
          <w:tcPr>
            <w:tcW w:w="637" w:type="pct"/>
            <w:tcBorders>
              <w:top w:val="single" w:sz="4" w:space="0" w:color="auto"/>
              <w:left w:val="single" w:sz="4" w:space="0" w:color="auto"/>
              <w:right w:val="single" w:sz="4" w:space="0" w:color="auto"/>
            </w:tcBorders>
            <w:vAlign w:val="center"/>
          </w:tcPr>
          <w:p w:rsidR="004D3A2B" w:rsidRPr="00DC6966" w:rsidRDefault="008227A6" w:rsidP="008227A6">
            <w:pPr>
              <w:jc w:val="right"/>
              <w:rPr>
                <w:rFonts w:asciiTheme="minorHAnsi" w:hAnsiTheme="minorHAnsi"/>
                <w:b/>
                <w:bCs/>
                <w:sz w:val="20"/>
                <w:szCs w:val="20"/>
                <w:lang w:val="sr-Cyrl-CS"/>
              </w:rPr>
            </w:pPr>
            <w:r w:rsidRPr="00DC6966">
              <w:rPr>
                <w:rFonts w:asciiTheme="minorHAnsi" w:hAnsiTheme="minorHAnsi"/>
                <w:b/>
                <w:bCs/>
                <w:sz w:val="20"/>
                <w:szCs w:val="20"/>
                <w:lang w:val="sr-Cyrl-CS"/>
              </w:rPr>
              <w:t>67</w:t>
            </w:r>
            <w:r w:rsidR="004D3A2B" w:rsidRPr="00DC6966">
              <w:rPr>
                <w:rFonts w:asciiTheme="minorHAnsi" w:hAnsiTheme="minorHAnsi"/>
                <w:b/>
                <w:bCs/>
                <w:sz w:val="20"/>
                <w:szCs w:val="20"/>
              </w:rPr>
              <w:t>.</w:t>
            </w:r>
            <w:r w:rsidRPr="00DC6966">
              <w:rPr>
                <w:rFonts w:asciiTheme="minorHAnsi" w:hAnsiTheme="minorHAnsi"/>
                <w:b/>
                <w:bCs/>
                <w:sz w:val="20"/>
                <w:szCs w:val="20"/>
                <w:lang w:val="sr-Cyrl-CS"/>
              </w:rPr>
              <w:t>791</w:t>
            </w:r>
            <w:r w:rsidR="004D3A2B" w:rsidRPr="00DC6966">
              <w:rPr>
                <w:rFonts w:asciiTheme="minorHAnsi" w:hAnsiTheme="minorHAnsi"/>
                <w:b/>
                <w:bCs/>
                <w:sz w:val="20"/>
                <w:szCs w:val="20"/>
              </w:rPr>
              <w:t>.</w:t>
            </w:r>
            <w:r w:rsidRPr="00DC6966">
              <w:rPr>
                <w:rFonts w:asciiTheme="minorHAnsi" w:hAnsiTheme="minorHAnsi"/>
                <w:b/>
                <w:bCs/>
                <w:sz w:val="20"/>
                <w:szCs w:val="20"/>
                <w:lang w:val="sr-Cyrl-CS"/>
              </w:rPr>
              <w:t>868</w:t>
            </w:r>
          </w:p>
        </w:tc>
        <w:tc>
          <w:tcPr>
            <w:tcW w:w="637" w:type="pct"/>
            <w:tcBorders>
              <w:top w:val="single" w:sz="4" w:space="0" w:color="auto"/>
              <w:left w:val="single" w:sz="4" w:space="0" w:color="auto"/>
              <w:right w:val="single" w:sz="4" w:space="0" w:color="auto"/>
            </w:tcBorders>
            <w:shd w:val="clear" w:color="auto" w:fill="auto"/>
            <w:vAlign w:val="center"/>
          </w:tcPr>
          <w:p w:rsidR="004D3A2B" w:rsidRPr="00DC6966" w:rsidRDefault="004D3A2B" w:rsidP="0020735C">
            <w:pPr>
              <w:jc w:val="right"/>
              <w:rPr>
                <w:rFonts w:asciiTheme="minorHAnsi" w:hAnsiTheme="minorHAnsi"/>
                <w:b/>
                <w:bCs/>
                <w:sz w:val="20"/>
                <w:szCs w:val="20"/>
              </w:rPr>
            </w:pPr>
            <w:r w:rsidRPr="00DC6966">
              <w:rPr>
                <w:rFonts w:asciiTheme="minorHAnsi" w:hAnsiTheme="minorHAnsi"/>
                <w:b/>
                <w:bCs/>
                <w:sz w:val="20"/>
                <w:szCs w:val="20"/>
              </w:rPr>
              <w:t>66.788.282</w:t>
            </w:r>
          </w:p>
        </w:tc>
        <w:tc>
          <w:tcPr>
            <w:tcW w:w="477" w:type="pct"/>
            <w:tcBorders>
              <w:top w:val="single" w:sz="4" w:space="0" w:color="auto"/>
              <w:left w:val="single" w:sz="4" w:space="0" w:color="auto"/>
              <w:right w:val="single" w:sz="4" w:space="0" w:color="auto"/>
            </w:tcBorders>
            <w:shd w:val="clear" w:color="auto" w:fill="auto"/>
            <w:vAlign w:val="center"/>
          </w:tcPr>
          <w:p w:rsidR="004D3A2B" w:rsidRPr="00DC6966" w:rsidRDefault="004D3A2B" w:rsidP="0049270F">
            <w:pPr>
              <w:jc w:val="right"/>
              <w:rPr>
                <w:rFonts w:asciiTheme="minorHAnsi" w:hAnsiTheme="minorHAnsi"/>
                <w:b/>
                <w:bCs/>
                <w:sz w:val="20"/>
                <w:szCs w:val="20"/>
                <w:lang w:val="sr-Cyrl-CS"/>
              </w:rPr>
            </w:pPr>
            <w:r w:rsidRPr="00DC6966">
              <w:rPr>
                <w:rFonts w:asciiTheme="minorHAnsi" w:hAnsiTheme="minorHAnsi"/>
                <w:b/>
                <w:bCs/>
                <w:sz w:val="20"/>
                <w:szCs w:val="20"/>
                <w:lang w:val="sr-Cyrl-CS"/>
              </w:rPr>
              <w:t>9</w:t>
            </w:r>
            <w:r w:rsidR="0049270F" w:rsidRPr="00DC6966">
              <w:rPr>
                <w:rFonts w:asciiTheme="minorHAnsi" w:hAnsiTheme="minorHAnsi"/>
                <w:b/>
                <w:bCs/>
                <w:sz w:val="20"/>
                <w:szCs w:val="20"/>
                <w:lang w:val="sr-Cyrl-CS"/>
              </w:rPr>
              <w:t>9</w:t>
            </w:r>
          </w:p>
        </w:tc>
        <w:tc>
          <w:tcPr>
            <w:tcW w:w="477" w:type="pct"/>
            <w:tcBorders>
              <w:top w:val="single" w:sz="4" w:space="0" w:color="auto"/>
              <w:left w:val="single" w:sz="4" w:space="0" w:color="auto"/>
              <w:right w:val="single" w:sz="4" w:space="0" w:color="auto"/>
            </w:tcBorders>
            <w:shd w:val="clear" w:color="auto" w:fill="auto"/>
            <w:vAlign w:val="center"/>
          </w:tcPr>
          <w:p w:rsidR="004D3A2B" w:rsidRPr="00DC6966" w:rsidRDefault="004D3A2B" w:rsidP="0049270F">
            <w:pPr>
              <w:jc w:val="right"/>
              <w:rPr>
                <w:rFonts w:asciiTheme="minorHAnsi" w:hAnsiTheme="minorHAnsi"/>
                <w:b/>
                <w:bCs/>
                <w:sz w:val="20"/>
                <w:szCs w:val="20"/>
                <w:lang w:val="sr-Cyrl-CS"/>
              </w:rPr>
            </w:pPr>
            <w:r w:rsidRPr="00DC6966">
              <w:rPr>
                <w:rFonts w:asciiTheme="minorHAnsi" w:hAnsiTheme="minorHAnsi"/>
                <w:b/>
                <w:bCs/>
                <w:sz w:val="20"/>
                <w:szCs w:val="20"/>
              </w:rPr>
              <w:t>10</w:t>
            </w:r>
            <w:r w:rsidR="0049270F" w:rsidRPr="00DC6966">
              <w:rPr>
                <w:rFonts w:asciiTheme="minorHAnsi" w:hAnsiTheme="minorHAnsi"/>
                <w:b/>
                <w:bCs/>
                <w:sz w:val="20"/>
                <w:szCs w:val="20"/>
                <w:lang w:val="sr-Cyrl-CS"/>
              </w:rPr>
              <w:t>2</w:t>
            </w:r>
          </w:p>
        </w:tc>
        <w:tc>
          <w:tcPr>
            <w:tcW w:w="611" w:type="pct"/>
            <w:tcBorders>
              <w:top w:val="single" w:sz="4" w:space="0" w:color="auto"/>
              <w:left w:val="single" w:sz="4" w:space="0" w:color="auto"/>
              <w:right w:val="single" w:sz="4" w:space="0" w:color="auto"/>
            </w:tcBorders>
            <w:vAlign w:val="center"/>
          </w:tcPr>
          <w:p w:rsidR="004D3A2B" w:rsidRPr="00DC6966" w:rsidRDefault="004D3A2B" w:rsidP="0049270F">
            <w:pPr>
              <w:jc w:val="right"/>
              <w:rPr>
                <w:rFonts w:asciiTheme="minorHAnsi" w:hAnsiTheme="minorHAnsi"/>
                <w:b/>
                <w:bCs/>
                <w:sz w:val="20"/>
                <w:szCs w:val="20"/>
                <w:lang w:val="sr-Cyrl-CS"/>
              </w:rPr>
            </w:pPr>
            <w:r w:rsidRPr="00DC6966">
              <w:rPr>
                <w:rFonts w:asciiTheme="minorHAnsi" w:hAnsiTheme="minorHAnsi"/>
                <w:b/>
                <w:bCs/>
                <w:sz w:val="20"/>
                <w:szCs w:val="20"/>
                <w:lang w:val="sr-Cyrl-CS"/>
              </w:rPr>
              <w:t>1.</w:t>
            </w:r>
            <w:r w:rsidR="0049270F" w:rsidRPr="00DC6966">
              <w:rPr>
                <w:rFonts w:asciiTheme="minorHAnsi" w:hAnsiTheme="minorHAnsi"/>
                <w:b/>
                <w:bCs/>
                <w:sz w:val="20"/>
                <w:szCs w:val="20"/>
                <w:lang w:val="sr-Cyrl-CS"/>
              </w:rPr>
              <w:t>003</w:t>
            </w:r>
            <w:r w:rsidRPr="00DC6966">
              <w:rPr>
                <w:rFonts w:asciiTheme="minorHAnsi" w:hAnsiTheme="minorHAnsi"/>
                <w:b/>
                <w:bCs/>
                <w:sz w:val="20"/>
                <w:szCs w:val="20"/>
                <w:lang w:val="sr-Cyrl-CS"/>
              </w:rPr>
              <w:t>.</w:t>
            </w:r>
            <w:r w:rsidR="0049270F" w:rsidRPr="00DC6966">
              <w:rPr>
                <w:rFonts w:asciiTheme="minorHAnsi" w:hAnsiTheme="minorHAnsi"/>
                <w:b/>
                <w:bCs/>
                <w:sz w:val="20"/>
                <w:szCs w:val="20"/>
                <w:lang w:val="sr-Cyrl-CS"/>
              </w:rPr>
              <w:t>586</w:t>
            </w:r>
          </w:p>
        </w:tc>
      </w:tr>
      <w:tr w:rsidR="004D3A2B" w:rsidRPr="00CC30D8" w:rsidTr="00741DA8">
        <w:trPr>
          <w:trHeight w:val="288"/>
          <w:jc w:val="center"/>
        </w:trPr>
        <w:tc>
          <w:tcPr>
            <w:tcW w:w="1596" w:type="pct"/>
            <w:tcBorders>
              <w:left w:val="single" w:sz="4" w:space="0" w:color="auto"/>
              <w:right w:val="single" w:sz="4" w:space="0" w:color="auto"/>
            </w:tcBorders>
            <w:shd w:val="clear" w:color="auto" w:fill="auto"/>
            <w:vAlign w:val="center"/>
          </w:tcPr>
          <w:p w:rsidR="004D3A2B" w:rsidRPr="00B36CE4" w:rsidRDefault="004D3A2B" w:rsidP="000C2F69">
            <w:pPr>
              <w:rPr>
                <w:rFonts w:ascii="Calibri" w:hAnsi="Calibri"/>
                <w:sz w:val="20"/>
                <w:szCs w:val="20"/>
              </w:rPr>
            </w:pPr>
            <w:r w:rsidRPr="00B36CE4">
              <w:rPr>
                <w:rFonts w:ascii="Calibri" w:hAnsi="Calibri"/>
                <w:sz w:val="20"/>
                <w:szCs w:val="20"/>
              </w:rPr>
              <w:t>- пословни приход</w:t>
            </w:r>
          </w:p>
        </w:tc>
        <w:tc>
          <w:tcPr>
            <w:tcW w:w="565" w:type="pct"/>
            <w:tcBorders>
              <w:left w:val="single" w:sz="4" w:space="0" w:color="auto"/>
              <w:right w:val="single" w:sz="4" w:space="0" w:color="auto"/>
            </w:tcBorders>
            <w:shd w:val="clear" w:color="auto" w:fill="auto"/>
            <w:vAlign w:val="center"/>
          </w:tcPr>
          <w:p w:rsidR="004D3A2B" w:rsidRPr="00DC6966" w:rsidRDefault="00C83186" w:rsidP="00C83186">
            <w:pPr>
              <w:jc w:val="right"/>
              <w:rPr>
                <w:rFonts w:asciiTheme="minorHAnsi" w:hAnsiTheme="minorHAnsi"/>
                <w:sz w:val="20"/>
                <w:szCs w:val="20"/>
                <w:lang w:val="sr-Cyrl-CS"/>
              </w:rPr>
            </w:pPr>
            <w:r w:rsidRPr="00DC6966">
              <w:rPr>
                <w:rFonts w:asciiTheme="minorHAnsi" w:hAnsiTheme="minorHAnsi"/>
                <w:sz w:val="20"/>
                <w:szCs w:val="20"/>
                <w:lang w:val="sr-Cyrl-CS"/>
              </w:rPr>
              <w:t>66</w:t>
            </w:r>
            <w:r w:rsidR="004D3A2B" w:rsidRPr="00DC6966">
              <w:rPr>
                <w:rFonts w:asciiTheme="minorHAnsi" w:hAnsiTheme="minorHAnsi"/>
                <w:sz w:val="20"/>
                <w:szCs w:val="20"/>
              </w:rPr>
              <w:t>.</w:t>
            </w:r>
            <w:r w:rsidRPr="00DC6966">
              <w:rPr>
                <w:rFonts w:asciiTheme="minorHAnsi" w:hAnsiTheme="minorHAnsi"/>
                <w:sz w:val="20"/>
                <w:szCs w:val="20"/>
                <w:lang w:val="sr-Cyrl-CS"/>
              </w:rPr>
              <w:t>976</w:t>
            </w:r>
            <w:r w:rsidR="004D3A2B" w:rsidRPr="00DC6966">
              <w:rPr>
                <w:rFonts w:asciiTheme="minorHAnsi" w:hAnsiTheme="minorHAnsi"/>
                <w:sz w:val="20"/>
                <w:szCs w:val="20"/>
              </w:rPr>
              <w:t>.</w:t>
            </w:r>
            <w:r w:rsidRPr="00DC6966">
              <w:rPr>
                <w:rFonts w:asciiTheme="minorHAnsi" w:hAnsiTheme="minorHAnsi"/>
                <w:sz w:val="20"/>
                <w:szCs w:val="20"/>
                <w:lang w:val="sr-Cyrl-CS"/>
              </w:rPr>
              <w:t>289</w:t>
            </w:r>
          </w:p>
        </w:tc>
        <w:tc>
          <w:tcPr>
            <w:tcW w:w="637" w:type="pct"/>
            <w:tcBorders>
              <w:left w:val="single" w:sz="4" w:space="0" w:color="auto"/>
              <w:right w:val="single" w:sz="4" w:space="0" w:color="auto"/>
            </w:tcBorders>
            <w:vAlign w:val="center"/>
          </w:tcPr>
          <w:p w:rsidR="004D3A2B" w:rsidRPr="00DC6966" w:rsidRDefault="008227A6" w:rsidP="008227A6">
            <w:pPr>
              <w:jc w:val="right"/>
              <w:rPr>
                <w:rFonts w:asciiTheme="minorHAnsi" w:hAnsiTheme="minorHAnsi"/>
                <w:sz w:val="20"/>
                <w:szCs w:val="20"/>
                <w:lang w:val="sr-Cyrl-CS"/>
              </w:rPr>
            </w:pPr>
            <w:r w:rsidRPr="00DC6966">
              <w:rPr>
                <w:rFonts w:asciiTheme="minorHAnsi" w:hAnsiTheme="minorHAnsi"/>
                <w:sz w:val="20"/>
                <w:szCs w:val="20"/>
              </w:rPr>
              <w:t>66</w:t>
            </w:r>
            <w:r w:rsidR="004D3A2B" w:rsidRPr="00DC6966">
              <w:rPr>
                <w:rFonts w:asciiTheme="minorHAnsi" w:hAnsiTheme="minorHAnsi"/>
                <w:sz w:val="20"/>
                <w:szCs w:val="20"/>
              </w:rPr>
              <w:t>.</w:t>
            </w:r>
            <w:r w:rsidRPr="00DC6966">
              <w:rPr>
                <w:rFonts w:asciiTheme="minorHAnsi" w:hAnsiTheme="minorHAnsi"/>
                <w:sz w:val="20"/>
                <w:szCs w:val="20"/>
              </w:rPr>
              <w:t>978</w:t>
            </w:r>
            <w:r w:rsidR="004D3A2B" w:rsidRPr="00DC6966">
              <w:rPr>
                <w:rFonts w:asciiTheme="minorHAnsi" w:hAnsiTheme="minorHAnsi"/>
                <w:sz w:val="20"/>
                <w:szCs w:val="20"/>
              </w:rPr>
              <w:t>.</w:t>
            </w:r>
            <w:r w:rsidRPr="00DC6966">
              <w:rPr>
                <w:rFonts w:asciiTheme="minorHAnsi" w:hAnsiTheme="minorHAnsi"/>
                <w:sz w:val="20"/>
                <w:szCs w:val="20"/>
              </w:rPr>
              <w:t>634</w:t>
            </w:r>
          </w:p>
        </w:tc>
        <w:tc>
          <w:tcPr>
            <w:tcW w:w="637" w:type="pct"/>
            <w:tcBorders>
              <w:left w:val="single" w:sz="4" w:space="0" w:color="auto"/>
              <w:right w:val="single" w:sz="4" w:space="0" w:color="auto"/>
            </w:tcBorders>
            <w:shd w:val="clear" w:color="auto" w:fill="auto"/>
            <w:vAlign w:val="center"/>
          </w:tcPr>
          <w:p w:rsidR="004D3A2B" w:rsidRPr="00DC6966" w:rsidRDefault="004D3A2B" w:rsidP="0020735C">
            <w:pPr>
              <w:jc w:val="right"/>
              <w:rPr>
                <w:rFonts w:asciiTheme="minorHAnsi" w:hAnsiTheme="minorHAnsi"/>
                <w:bCs/>
                <w:sz w:val="20"/>
                <w:szCs w:val="20"/>
              </w:rPr>
            </w:pPr>
            <w:r w:rsidRPr="00DC6966">
              <w:rPr>
                <w:rFonts w:asciiTheme="minorHAnsi" w:hAnsiTheme="minorHAnsi"/>
                <w:bCs/>
                <w:sz w:val="20"/>
                <w:szCs w:val="20"/>
              </w:rPr>
              <w:t>64.629.866</w:t>
            </w:r>
          </w:p>
        </w:tc>
        <w:tc>
          <w:tcPr>
            <w:tcW w:w="477" w:type="pct"/>
            <w:tcBorders>
              <w:left w:val="single" w:sz="4" w:space="0" w:color="auto"/>
              <w:right w:val="single" w:sz="4" w:space="0" w:color="auto"/>
            </w:tcBorders>
            <w:shd w:val="clear" w:color="auto" w:fill="auto"/>
            <w:vAlign w:val="center"/>
          </w:tcPr>
          <w:p w:rsidR="004D3A2B" w:rsidRPr="00DC6966" w:rsidRDefault="0049270F" w:rsidP="007E2A68">
            <w:pPr>
              <w:jc w:val="right"/>
              <w:rPr>
                <w:rFonts w:asciiTheme="minorHAnsi" w:hAnsiTheme="minorHAnsi"/>
                <w:sz w:val="20"/>
                <w:szCs w:val="20"/>
                <w:lang w:val="sr-Cyrl-CS"/>
              </w:rPr>
            </w:pPr>
            <w:r w:rsidRPr="00DC6966">
              <w:rPr>
                <w:rFonts w:asciiTheme="minorHAnsi" w:hAnsiTheme="minorHAnsi"/>
                <w:sz w:val="20"/>
                <w:szCs w:val="20"/>
                <w:lang w:val="sr-Cyrl-CS"/>
              </w:rPr>
              <w:t>100</w:t>
            </w:r>
          </w:p>
        </w:tc>
        <w:tc>
          <w:tcPr>
            <w:tcW w:w="477" w:type="pct"/>
            <w:tcBorders>
              <w:left w:val="single" w:sz="4" w:space="0" w:color="auto"/>
              <w:right w:val="single" w:sz="4" w:space="0" w:color="auto"/>
            </w:tcBorders>
            <w:shd w:val="clear" w:color="auto" w:fill="auto"/>
            <w:vAlign w:val="center"/>
          </w:tcPr>
          <w:p w:rsidR="004D3A2B" w:rsidRPr="00DC6966" w:rsidRDefault="004D3A2B" w:rsidP="0049270F">
            <w:pPr>
              <w:jc w:val="right"/>
              <w:rPr>
                <w:rFonts w:asciiTheme="minorHAnsi" w:hAnsiTheme="minorHAnsi"/>
                <w:sz w:val="20"/>
                <w:szCs w:val="20"/>
                <w:lang w:val="sr-Cyrl-CS"/>
              </w:rPr>
            </w:pPr>
            <w:r w:rsidRPr="00DC6966">
              <w:rPr>
                <w:rFonts w:asciiTheme="minorHAnsi" w:hAnsiTheme="minorHAnsi"/>
                <w:sz w:val="20"/>
                <w:szCs w:val="20"/>
              </w:rPr>
              <w:t>10</w:t>
            </w:r>
            <w:r w:rsidR="0049270F" w:rsidRPr="00DC6966">
              <w:rPr>
                <w:rFonts w:asciiTheme="minorHAnsi" w:hAnsiTheme="minorHAnsi"/>
                <w:sz w:val="20"/>
                <w:szCs w:val="20"/>
                <w:lang w:val="sr-Cyrl-CS"/>
              </w:rPr>
              <w:t>4</w:t>
            </w:r>
          </w:p>
        </w:tc>
        <w:tc>
          <w:tcPr>
            <w:tcW w:w="611" w:type="pct"/>
            <w:tcBorders>
              <w:left w:val="single" w:sz="4" w:space="0" w:color="auto"/>
              <w:right w:val="single" w:sz="4" w:space="0" w:color="auto"/>
            </w:tcBorders>
            <w:vAlign w:val="center"/>
          </w:tcPr>
          <w:p w:rsidR="004D3A2B" w:rsidRPr="00DC6966" w:rsidRDefault="004D3A2B" w:rsidP="0049270F">
            <w:pPr>
              <w:jc w:val="right"/>
              <w:rPr>
                <w:rFonts w:asciiTheme="minorHAnsi" w:hAnsiTheme="minorHAnsi"/>
                <w:sz w:val="20"/>
                <w:szCs w:val="20"/>
                <w:lang w:val="sr-Cyrl-CS"/>
              </w:rPr>
            </w:pPr>
            <w:r w:rsidRPr="00DC6966">
              <w:rPr>
                <w:rFonts w:asciiTheme="minorHAnsi" w:hAnsiTheme="minorHAnsi"/>
                <w:sz w:val="20"/>
                <w:szCs w:val="20"/>
                <w:lang w:val="sr-Cyrl-CS"/>
              </w:rPr>
              <w:t>2.</w:t>
            </w:r>
            <w:r w:rsidR="0049270F" w:rsidRPr="00DC6966">
              <w:rPr>
                <w:rFonts w:asciiTheme="minorHAnsi" w:hAnsiTheme="minorHAnsi"/>
                <w:sz w:val="20"/>
                <w:szCs w:val="20"/>
                <w:lang w:val="sr-Cyrl-CS"/>
              </w:rPr>
              <w:t>348</w:t>
            </w:r>
            <w:r w:rsidRPr="00DC6966">
              <w:rPr>
                <w:rFonts w:asciiTheme="minorHAnsi" w:hAnsiTheme="minorHAnsi"/>
                <w:sz w:val="20"/>
                <w:szCs w:val="20"/>
                <w:lang w:val="sr-Cyrl-CS"/>
              </w:rPr>
              <w:t>.</w:t>
            </w:r>
            <w:r w:rsidR="0049270F" w:rsidRPr="00DC6966">
              <w:rPr>
                <w:rFonts w:asciiTheme="minorHAnsi" w:hAnsiTheme="minorHAnsi"/>
                <w:sz w:val="20"/>
                <w:szCs w:val="20"/>
                <w:lang w:val="sr-Cyrl-CS"/>
              </w:rPr>
              <w:t>768</w:t>
            </w:r>
          </w:p>
        </w:tc>
      </w:tr>
      <w:tr w:rsidR="004D3A2B"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4D3A2B" w:rsidRPr="00B36CE4" w:rsidRDefault="004D3A2B" w:rsidP="000C2F69">
            <w:pPr>
              <w:rPr>
                <w:rFonts w:ascii="Calibri" w:hAnsi="Calibri"/>
                <w:sz w:val="20"/>
                <w:szCs w:val="20"/>
              </w:rPr>
            </w:pPr>
            <w:r w:rsidRPr="00B36CE4">
              <w:rPr>
                <w:rFonts w:ascii="Calibri" w:hAnsi="Calibri"/>
                <w:sz w:val="20"/>
                <w:szCs w:val="20"/>
              </w:rPr>
              <w:t>- финансијски приход</w:t>
            </w:r>
          </w:p>
        </w:tc>
        <w:tc>
          <w:tcPr>
            <w:tcW w:w="565" w:type="pct"/>
            <w:tcBorders>
              <w:top w:val="nil"/>
              <w:left w:val="nil"/>
              <w:right w:val="single" w:sz="4" w:space="0" w:color="auto"/>
            </w:tcBorders>
            <w:shd w:val="clear" w:color="auto" w:fill="auto"/>
            <w:vAlign w:val="center"/>
          </w:tcPr>
          <w:p w:rsidR="004D3A2B" w:rsidRPr="00DC6966" w:rsidRDefault="00C83186" w:rsidP="00C83186">
            <w:pPr>
              <w:jc w:val="right"/>
              <w:rPr>
                <w:rFonts w:asciiTheme="minorHAnsi" w:hAnsiTheme="minorHAnsi"/>
                <w:sz w:val="20"/>
                <w:szCs w:val="20"/>
                <w:lang w:val="sr-Cyrl-CS"/>
              </w:rPr>
            </w:pPr>
            <w:r w:rsidRPr="00DC6966">
              <w:rPr>
                <w:rFonts w:asciiTheme="minorHAnsi" w:hAnsiTheme="minorHAnsi"/>
                <w:sz w:val="20"/>
                <w:szCs w:val="20"/>
                <w:lang w:val="sr-Cyrl-CS"/>
              </w:rPr>
              <w:t>335</w:t>
            </w:r>
            <w:r w:rsidR="004D3A2B" w:rsidRPr="00DC6966">
              <w:rPr>
                <w:rFonts w:asciiTheme="minorHAnsi" w:hAnsiTheme="minorHAnsi"/>
                <w:sz w:val="20"/>
                <w:szCs w:val="20"/>
              </w:rPr>
              <w:t>.</w:t>
            </w:r>
            <w:r w:rsidRPr="00DC6966">
              <w:rPr>
                <w:rFonts w:asciiTheme="minorHAnsi" w:hAnsiTheme="minorHAnsi"/>
                <w:sz w:val="20"/>
                <w:szCs w:val="20"/>
                <w:lang w:val="sr-Cyrl-CS"/>
              </w:rPr>
              <w:t>372</w:t>
            </w:r>
          </w:p>
        </w:tc>
        <w:tc>
          <w:tcPr>
            <w:tcW w:w="637" w:type="pct"/>
            <w:tcBorders>
              <w:top w:val="nil"/>
              <w:left w:val="nil"/>
              <w:right w:val="single" w:sz="4" w:space="0" w:color="auto"/>
            </w:tcBorders>
            <w:vAlign w:val="center"/>
          </w:tcPr>
          <w:p w:rsidR="004D3A2B" w:rsidRPr="00DC6966" w:rsidRDefault="004D3A2B" w:rsidP="008227A6">
            <w:pPr>
              <w:jc w:val="right"/>
              <w:rPr>
                <w:rFonts w:asciiTheme="minorHAnsi" w:hAnsiTheme="minorHAnsi"/>
                <w:sz w:val="20"/>
                <w:szCs w:val="20"/>
                <w:lang w:val="sr-Cyrl-CS"/>
              </w:rPr>
            </w:pPr>
            <w:r w:rsidRPr="00DC6966">
              <w:rPr>
                <w:rFonts w:asciiTheme="minorHAnsi" w:hAnsiTheme="minorHAnsi"/>
                <w:sz w:val="20"/>
                <w:szCs w:val="20"/>
                <w:lang w:val="sr-Cyrl-CS"/>
              </w:rPr>
              <w:t>1</w:t>
            </w:r>
            <w:r w:rsidR="008227A6" w:rsidRPr="00DC6966">
              <w:rPr>
                <w:rFonts w:asciiTheme="minorHAnsi" w:hAnsiTheme="minorHAnsi"/>
                <w:sz w:val="20"/>
                <w:szCs w:val="20"/>
              </w:rPr>
              <w:t>83</w:t>
            </w:r>
            <w:r w:rsidRPr="00DC6966">
              <w:rPr>
                <w:rFonts w:asciiTheme="minorHAnsi" w:hAnsiTheme="minorHAnsi"/>
                <w:sz w:val="20"/>
                <w:szCs w:val="20"/>
              </w:rPr>
              <w:t>.</w:t>
            </w:r>
            <w:r w:rsidR="008227A6" w:rsidRPr="00DC6966">
              <w:rPr>
                <w:rFonts w:asciiTheme="minorHAnsi" w:hAnsiTheme="minorHAnsi"/>
                <w:sz w:val="20"/>
                <w:szCs w:val="20"/>
              </w:rPr>
              <w:t>038</w:t>
            </w:r>
          </w:p>
        </w:tc>
        <w:tc>
          <w:tcPr>
            <w:tcW w:w="637" w:type="pct"/>
            <w:tcBorders>
              <w:top w:val="nil"/>
              <w:left w:val="single" w:sz="4" w:space="0" w:color="auto"/>
              <w:right w:val="single" w:sz="4" w:space="0" w:color="auto"/>
            </w:tcBorders>
            <w:shd w:val="clear" w:color="auto" w:fill="auto"/>
            <w:vAlign w:val="center"/>
          </w:tcPr>
          <w:p w:rsidR="004D3A2B" w:rsidRPr="00DC6966" w:rsidRDefault="004D3A2B" w:rsidP="0020735C">
            <w:pPr>
              <w:jc w:val="right"/>
              <w:rPr>
                <w:rFonts w:asciiTheme="minorHAnsi" w:hAnsiTheme="minorHAnsi"/>
                <w:bCs/>
                <w:sz w:val="20"/>
                <w:szCs w:val="20"/>
              </w:rPr>
            </w:pPr>
            <w:r w:rsidRPr="00DC6966">
              <w:rPr>
                <w:rFonts w:asciiTheme="minorHAnsi" w:hAnsiTheme="minorHAnsi"/>
                <w:bCs/>
                <w:sz w:val="20"/>
                <w:szCs w:val="20"/>
              </w:rPr>
              <w:t>346.538</w:t>
            </w:r>
          </w:p>
        </w:tc>
        <w:tc>
          <w:tcPr>
            <w:tcW w:w="477" w:type="pct"/>
            <w:tcBorders>
              <w:top w:val="nil"/>
              <w:left w:val="nil"/>
              <w:right w:val="single" w:sz="4" w:space="0" w:color="auto"/>
            </w:tcBorders>
            <w:shd w:val="clear" w:color="auto" w:fill="auto"/>
            <w:vAlign w:val="center"/>
          </w:tcPr>
          <w:p w:rsidR="004D3A2B" w:rsidRPr="00DC6966" w:rsidRDefault="0049270F" w:rsidP="007E2A68">
            <w:pPr>
              <w:jc w:val="right"/>
              <w:rPr>
                <w:rFonts w:asciiTheme="minorHAnsi" w:hAnsiTheme="minorHAnsi"/>
                <w:sz w:val="20"/>
                <w:szCs w:val="20"/>
                <w:lang w:val="sr-Cyrl-CS"/>
              </w:rPr>
            </w:pPr>
            <w:r w:rsidRPr="00DC6966">
              <w:rPr>
                <w:rFonts w:asciiTheme="minorHAnsi" w:hAnsiTheme="minorHAnsi"/>
                <w:sz w:val="20"/>
                <w:szCs w:val="20"/>
                <w:lang w:val="sr-Cyrl-CS"/>
              </w:rPr>
              <w:t>55</w:t>
            </w:r>
          </w:p>
        </w:tc>
        <w:tc>
          <w:tcPr>
            <w:tcW w:w="477" w:type="pct"/>
            <w:tcBorders>
              <w:top w:val="nil"/>
              <w:left w:val="nil"/>
              <w:right w:val="single" w:sz="4" w:space="0" w:color="auto"/>
            </w:tcBorders>
            <w:shd w:val="clear" w:color="auto" w:fill="auto"/>
            <w:vAlign w:val="center"/>
          </w:tcPr>
          <w:p w:rsidR="004D3A2B" w:rsidRPr="00DC6966" w:rsidRDefault="0049270F" w:rsidP="007E2A68">
            <w:pPr>
              <w:jc w:val="right"/>
              <w:rPr>
                <w:rFonts w:asciiTheme="minorHAnsi" w:hAnsiTheme="minorHAnsi"/>
                <w:sz w:val="20"/>
                <w:szCs w:val="20"/>
                <w:lang w:val="sr-Cyrl-CS"/>
              </w:rPr>
            </w:pPr>
            <w:r w:rsidRPr="00DC6966">
              <w:rPr>
                <w:rFonts w:asciiTheme="minorHAnsi" w:hAnsiTheme="minorHAnsi"/>
                <w:sz w:val="20"/>
                <w:szCs w:val="20"/>
                <w:lang w:val="sr-Cyrl-CS"/>
              </w:rPr>
              <w:t>53</w:t>
            </w:r>
          </w:p>
        </w:tc>
        <w:tc>
          <w:tcPr>
            <w:tcW w:w="611" w:type="pct"/>
            <w:tcBorders>
              <w:top w:val="nil"/>
              <w:left w:val="nil"/>
              <w:right w:val="single" w:sz="4" w:space="0" w:color="auto"/>
            </w:tcBorders>
            <w:vAlign w:val="center"/>
          </w:tcPr>
          <w:p w:rsidR="004D3A2B" w:rsidRPr="00DC6966" w:rsidRDefault="004D3A2B" w:rsidP="00194CD8">
            <w:pPr>
              <w:jc w:val="right"/>
              <w:rPr>
                <w:rFonts w:asciiTheme="minorHAnsi" w:hAnsiTheme="minorHAnsi"/>
                <w:sz w:val="20"/>
                <w:szCs w:val="20"/>
                <w:lang w:val="sr-Cyrl-CS"/>
              </w:rPr>
            </w:pPr>
            <w:r w:rsidRPr="00DC6966">
              <w:rPr>
                <w:rFonts w:asciiTheme="minorHAnsi" w:hAnsiTheme="minorHAnsi"/>
                <w:sz w:val="20"/>
                <w:szCs w:val="20"/>
                <w:lang w:val="sr-Cyrl-CS"/>
              </w:rPr>
              <w:t>-</w:t>
            </w:r>
            <w:r w:rsidR="00194CD8" w:rsidRPr="00DC6966">
              <w:rPr>
                <w:rFonts w:asciiTheme="minorHAnsi" w:hAnsiTheme="minorHAnsi"/>
                <w:sz w:val="20"/>
                <w:szCs w:val="20"/>
                <w:lang w:val="sr-Cyrl-CS"/>
              </w:rPr>
              <w:t>163</w:t>
            </w:r>
            <w:r w:rsidRPr="00DC6966">
              <w:rPr>
                <w:rFonts w:asciiTheme="minorHAnsi" w:hAnsiTheme="minorHAnsi"/>
                <w:sz w:val="20"/>
                <w:szCs w:val="20"/>
                <w:lang w:val="sr-Cyrl-CS"/>
              </w:rPr>
              <w:t>.</w:t>
            </w:r>
            <w:r w:rsidR="00194CD8" w:rsidRPr="00DC6966">
              <w:rPr>
                <w:rFonts w:asciiTheme="minorHAnsi" w:hAnsiTheme="minorHAnsi"/>
                <w:sz w:val="20"/>
                <w:szCs w:val="20"/>
                <w:lang w:val="sr-Cyrl-CS"/>
              </w:rPr>
              <w:t>500</w:t>
            </w:r>
          </w:p>
        </w:tc>
      </w:tr>
      <w:tr w:rsidR="004D3A2B"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4D3A2B" w:rsidRPr="00B36CE4" w:rsidRDefault="004D3A2B" w:rsidP="000C2F69">
            <w:pPr>
              <w:rPr>
                <w:rFonts w:ascii="Calibri" w:hAnsi="Calibri"/>
                <w:sz w:val="20"/>
                <w:szCs w:val="20"/>
              </w:rPr>
            </w:pPr>
            <w:r w:rsidRPr="00B36CE4">
              <w:rPr>
                <w:rFonts w:ascii="Calibri" w:hAnsi="Calibri"/>
                <w:sz w:val="20"/>
                <w:szCs w:val="20"/>
              </w:rPr>
              <w:t>- остали приходи</w:t>
            </w:r>
          </w:p>
        </w:tc>
        <w:tc>
          <w:tcPr>
            <w:tcW w:w="565" w:type="pct"/>
            <w:tcBorders>
              <w:top w:val="nil"/>
              <w:left w:val="nil"/>
              <w:right w:val="single" w:sz="4" w:space="0" w:color="auto"/>
            </w:tcBorders>
            <w:shd w:val="clear" w:color="auto" w:fill="auto"/>
            <w:vAlign w:val="center"/>
          </w:tcPr>
          <w:p w:rsidR="004D3A2B" w:rsidRPr="00DC6966" w:rsidRDefault="00C83186" w:rsidP="00C83186">
            <w:pPr>
              <w:jc w:val="right"/>
              <w:rPr>
                <w:rFonts w:asciiTheme="minorHAnsi" w:hAnsiTheme="minorHAnsi"/>
                <w:sz w:val="20"/>
                <w:szCs w:val="20"/>
                <w:lang w:val="sr-Cyrl-CS"/>
              </w:rPr>
            </w:pPr>
            <w:r w:rsidRPr="00DC6966">
              <w:rPr>
                <w:rFonts w:asciiTheme="minorHAnsi" w:hAnsiTheme="minorHAnsi"/>
                <w:sz w:val="20"/>
                <w:szCs w:val="20"/>
                <w:lang w:val="sr-Cyrl-CS"/>
              </w:rPr>
              <w:t>1.243</w:t>
            </w:r>
            <w:r w:rsidR="004D3A2B" w:rsidRPr="00DC6966">
              <w:rPr>
                <w:rFonts w:asciiTheme="minorHAnsi" w:hAnsiTheme="minorHAnsi"/>
                <w:sz w:val="20"/>
                <w:szCs w:val="20"/>
              </w:rPr>
              <w:t>.</w:t>
            </w:r>
            <w:r w:rsidRPr="00DC6966">
              <w:rPr>
                <w:rFonts w:asciiTheme="minorHAnsi" w:hAnsiTheme="minorHAnsi"/>
                <w:sz w:val="20"/>
                <w:szCs w:val="20"/>
                <w:lang w:val="sr-Cyrl-CS"/>
              </w:rPr>
              <w:t>605</w:t>
            </w:r>
          </w:p>
        </w:tc>
        <w:tc>
          <w:tcPr>
            <w:tcW w:w="637" w:type="pct"/>
            <w:tcBorders>
              <w:top w:val="nil"/>
              <w:left w:val="nil"/>
              <w:right w:val="single" w:sz="4" w:space="0" w:color="auto"/>
            </w:tcBorders>
            <w:vAlign w:val="center"/>
          </w:tcPr>
          <w:p w:rsidR="004D3A2B" w:rsidRPr="00DC6966" w:rsidRDefault="008227A6" w:rsidP="008227A6">
            <w:pPr>
              <w:jc w:val="right"/>
              <w:rPr>
                <w:rFonts w:asciiTheme="minorHAnsi" w:hAnsiTheme="minorHAnsi"/>
                <w:sz w:val="20"/>
                <w:szCs w:val="20"/>
                <w:lang w:val="sr-Cyrl-CS"/>
              </w:rPr>
            </w:pPr>
            <w:r w:rsidRPr="00DC6966">
              <w:rPr>
                <w:rFonts w:asciiTheme="minorHAnsi" w:hAnsiTheme="minorHAnsi"/>
                <w:sz w:val="20"/>
                <w:szCs w:val="20"/>
              </w:rPr>
              <w:t>370</w:t>
            </w:r>
            <w:r w:rsidR="004D3A2B" w:rsidRPr="00DC6966">
              <w:rPr>
                <w:rFonts w:asciiTheme="minorHAnsi" w:hAnsiTheme="minorHAnsi"/>
                <w:sz w:val="20"/>
                <w:szCs w:val="20"/>
              </w:rPr>
              <w:t>.</w:t>
            </w:r>
            <w:r w:rsidRPr="00DC6966">
              <w:rPr>
                <w:rFonts w:asciiTheme="minorHAnsi" w:hAnsiTheme="minorHAnsi"/>
                <w:sz w:val="20"/>
                <w:szCs w:val="20"/>
              </w:rPr>
              <w:t>310</w:t>
            </w:r>
          </w:p>
        </w:tc>
        <w:tc>
          <w:tcPr>
            <w:tcW w:w="637" w:type="pct"/>
            <w:tcBorders>
              <w:top w:val="nil"/>
              <w:left w:val="single" w:sz="4" w:space="0" w:color="auto"/>
              <w:right w:val="single" w:sz="4" w:space="0" w:color="auto"/>
            </w:tcBorders>
            <w:shd w:val="clear" w:color="auto" w:fill="auto"/>
            <w:vAlign w:val="center"/>
          </w:tcPr>
          <w:p w:rsidR="004D3A2B" w:rsidRPr="00DC6966" w:rsidRDefault="004D3A2B" w:rsidP="0020735C">
            <w:pPr>
              <w:jc w:val="right"/>
              <w:rPr>
                <w:rFonts w:asciiTheme="minorHAnsi" w:hAnsiTheme="minorHAnsi"/>
                <w:sz w:val="20"/>
                <w:szCs w:val="20"/>
              </w:rPr>
            </w:pPr>
            <w:r w:rsidRPr="00DC6966">
              <w:rPr>
                <w:rFonts w:asciiTheme="minorHAnsi" w:hAnsiTheme="minorHAnsi"/>
                <w:sz w:val="20"/>
                <w:szCs w:val="20"/>
              </w:rPr>
              <w:t>1.714.649</w:t>
            </w:r>
          </w:p>
        </w:tc>
        <w:tc>
          <w:tcPr>
            <w:tcW w:w="477" w:type="pct"/>
            <w:tcBorders>
              <w:top w:val="nil"/>
              <w:left w:val="nil"/>
              <w:right w:val="single" w:sz="4" w:space="0" w:color="auto"/>
            </w:tcBorders>
            <w:shd w:val="clear" w:color="auto" w:fill="auto"/>
            <w:vAlign w:val="center"/>
          </w:tcPr>
          <w:p w:rsidR="004D3A2B" w:rsidRPr="00DC6966" w:rsidRDefault="00194CD8" w:rsidP="007E2A68">
            <w:pPr>
              <w:jc w:val="right"/>
              <w:rPr>
                <w:rFonts w:asciiTheme="minorHAnsi" w:hAnsiTheme="minorHAnsi"/>
                <w:sz w:val="20"/>
                <w:szCs w:val="20"/>
                <w:lang w:val="sr-Cyrl-CS"/>
              </w:rPr>
            </w:pPr>
            <w:r w:rsidRPr="00DC6966">
              <w:rPr>
                <w:rFonts w:asciiTheme="minorHAnsi" w:hAnsiTheme="minorHAnsi"/>
                <w:sz w:val="20"/>
                <w:szCs w:val="20"/>
                <w:lang w:val="sr-Cyrl-CS"/>
              </w:rPr>
              <w:t>30</w:t>
            </w:r>
          </w:p>
        </w:tc>
        <w:tc>
          <w:tcPr>
            <w:tcW w:w="477" w:type="pct"/>
            <w:tcBorders>
              <w:top w:val="nil"/>
              <w:left w:val="nil"/>
              <w:right w:val="single" w:sz="4" w:space="0" w:color="auto"/>
            </w:tcBorders>
            <w:shd w:val="clear" w:color="auto" w:fill="auto"/>
            <w:vAlign w:val="center"/>
          </w:tcPr>
          <w:p w:rsidR="004D3A2B" w:rsidRPr="00DC6966" w:rsidRDefault="00194CD8" w:rsidP="007E2A68">
            <w:pPr>
              <w:jc w:val="right"/>
              <w:rPr>
                <w:rFonts w:asciiTheme="minorHAnsi" w:hAnsiTheme="minorHAnsi"/>
                <w:sz w:val="20"/>
                <w:szCs w:val="20"/>
                <w:lang w:val="sr-Cyrl-CS"/>
              </w:rPr>
            </w:pPr>
            <w:r w:rsidRPr="00DC6966">
              <w:rPr>
                <w:rFonts w:asciiTheme="minorHAnsi" w:hAnsiTheme="minorHAnsi"/>
                <w:sz w:val="20"/>
                <w:szCs w:val="20"/>
                <w:lang w:val="sr-Cyrl-CS"/>
              </w:rPr>
              <w:t>22</w:t>
            </w:r>
          </w:p>
        </w:tc>
        <w:tc>
          <w:tcPr>
            <w:tcW w:w="611" w:type="pct"/>
            <w:tcBorders>
              <w:top w:val="nil"/>
              <w:left w:val="nil"/>
              <w:right w:val="single" w:sz="4" w:space="0" w:color="auto"/>
            </w:tcBorders>
            <w:vAlign w:val="center"/>
          </w:tcPr>
          <w:p w:rsidR="004D3A2B" w:rsidRPr="00DC6966" w:rsidRDefault="004D3A2B" w:rsidP="00194CD8">
            <w:pPr>
              <w:jc w:val="right"/>
              <w:rPr>
                <w:rFonts w:asciiTheme="minorHAnsi" w:hAnsiTheme="minorHAnsi"/>
                <w:sz w:val="20"/>
                <w:szCs w:val="20"/>
                <w:lang w:val="sr-Cyrl-CS"/>
              </w:rPr>
            </w:pPr>
            <w:r w:rsidRPr="00DC6966">
              <w:rPr>
                <w:rFonts w:asciiTheme="minorHAnsi" w:hAnsiTheme="minorHAnsi"/>
                <w:sz w:val="20"/>
                <w:szCs w:val="20"/>
                <w:lang w:val="sr-Cyrl-CS"/>
              </w:rPr>
              <w:t>-</w:t>
            </w:r>
            <w:r w:rsidR="00194CD8" w:rsidRPr="00DC6966">
              <w:rPr>
                <w:rFonts w:asciiTheme="minorHAnsi" w:hAnsiTheme="minorHAnsi"/>
                <w:sz w:val="20"/>
                <w:szCs w:val="20"/>
                <w:lang w:val="sr-Cyrl-CS"/>
              </w:rPr>
              <w:t>1.344</w:t>
            </w:r>
            <w:r w:rsidRPr="00DC6966">
              <w:rPr>
                <w:rFonts w:asciiTheme="minorHAnsi" w:hAnsiTheme="minorHAnsi"/>
                <w:sz w:val="20"/>
                <w:szCs w:val="20"/>
                <w:lang w:val="sr-Cyrl-CS"/>
              </w:rPr>
              <w:t>.3</w:t>
            </w:r>
            <w:r w:rsidR="00194CD8" w:rsidRPr="00DC6966">
              <w:rPr>
                <w:rFonts w:asciiTheme="minorHAnsi" w:hAnsiTheme="minorHAnsi"/>
                <w:sz w:val="20"/>
                <w:szCs w:val="20"/>
                <w:lang w:val="sr-Cyrl-CS"/>
              </w:rPr>
              <w:t>39</w:t>
            </w:r>
          </w:p>
        </w:tc>
      </w:tr>
      <w:tr w:rsidR="0045431D"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45431D" w:rsidRPr="00B36CE4" w:rsidRDefault="0045431D" w:rsidP="0019352F">
            <w:pPr>
              <w:rPr>
                <w:rFonts w:ascii="Calibri" w:hAnsi="Calibri"/>
                <w:sz w:val="20"/>
                <w:szCs w:val="20"/>
              </w:rPr>
            </w:pPr>
            <w:r w:rsidRPr="00B36CE4">
              <w:rPr>
                <w:rFonts w:ascii="Calibri" w:hAnsi="Calibri"/>
                <w:sz w:val="20"/>
                <w:szCs w:val="20"/>
              </w:rPr>
              <w:t>- приходи по ос</w:t>
            </w:r>
            <w:r w:rsidRPr="00B36CE4">
              <w:rPr>
                <w:rFonts w:ascii="Calibri" w:hAnsi="Calibri"/>
                <w:sz w:val="20"/>
                <w:szCs w:val="20"/>
                <w:lang w:val="sr-Cyrl-BA"/>
              </w:rPr>
              <w:t xml:space="preserve">нову исправке </w:t>
            </w:r>
            <w:r w:rsidRPr="00B36CE4">
              <w:rPr>
                <w:rFonts w:ascii="Calibri" w:hAnsi="Calibri"/>
                <w:sz w:val="20"/>
                <w:szCs w:val="20"/>
              </w:rPr>
              <w:t>грешака из ранијих година</w:t>
            </w:r>
          </w:p>
        </w:tc>
        <w:tc>
          <w:tcPr>
            <w:tcW w:w="565" w:type="pct"/>
            <w:tcBorders>
              <w:top w:val="nil"/>
              <w:left w:val="nil"/>
              <w:right w:val="single" w:sz="4" w:space="0" w:color="auto"/>
            </w:tcBorders>
            <w:shd w:val="clear" w:color="auto" w:fill="auto"/>
            <w:vAlign w:val="center"/>
          </w:tcPr>
          <w:p w:rsidR="0045431D" w:rsidRPr="00DC6966" w:rsidRDefault="0045431D" w:rsidP="00C83186">
            <w:pPr>
              <w:jc w:val="right"/>
              <w:rPr>
                <w:rFonts w:asciiTheme="minorHAnsi" w:hAnsiTheme="minorHAnsi"/>
                <w:sz w:val="20"/>
                <w:szCs w:val="20"/>
                <w:lang w:val="sr-Cyrl-CS"/>
              </w:rPr>
            </w:pPr>
            <w:r w:rsidRPr="00DC6966">
              <w:rPr>
                <w:rFonts w:asciiTheme="minorHAnsi" w:hAnsiTheme="minorHAnsi"/>
                <w:sz w:val="20"/>
                <w:szCs w:val="20"/>
                <w:lang w:val="sr-Cyrl-CS"/>
              </w:rPr>
              <w:t>90</w:t>
            </w:r>
            <w:r w:rsidRPr="00DC6966">
              <w:rPr>
                <w:rFonts w:asciiTheme="minorHAnsi" w:hAnsiTheme="minorHAnsi"/>
                <w:sz w:val="20"/>
                <w:szCs w:val="20"/>
              </w:rPr>
              <w:t>.</w:t>
            </w:r>
            <w:r w:rsidRPr="00DC6966">
              <w:rPr>
                <w:rFonts w:asciiTheme="minorHAnsi" w:hAnsiTheme="minorHAnsi"/>
                <w:sz w:val="20"/>
                <w:szCs w:val="20"/>
                <w:lang w:val="sr-Cyrl-CS"/>
              </w:rPr>
              <w:t>634</w:t>
            </w:r>
          </w:p>
        </w:tc>
        <w:tc>
          <w:tcPr>
            <w:tcW w:w="637" w:type="pct"/>
            <w:tcBorders>
              <w:top w:val="nil"/>
              <w:left w:val="nil"/>
              <w:right w:val="single" w:sz="4" w:space="0" w:color="auto"/>
            </w:tcBorders>
            <w:vAlign w:val="center"/>
          </w:tcPr>
          <w:p w:rsidR="0045431D" w:rsidRPr="00DC6966" w:rsidRDefault="0045431D" w:rsidP="0019352F">
            <w:pPr>
              <w:jc w:val="right"/>
              <w:rPr>
                <w:rFonts w:asciiTheme="minorHAnsi" w:hAnsiTheme="minorHAnsi"/>
                <w:sz w:val="20"/>
                <w:szCs w:val="20"/>
              </w:rPr>
            </w:pPr>
            <w:r w:rsidRPr="00DC6966">
              <w:rPr>
                <w:rFonts w:asciiTheme="minorHAnsi" w:hAnsiTheme="minorHAnsi"/>
                <w:sz w:val="20"/>
                <w:szCs w:val="20"/>
              </w:rPr>
              <w:t>251.</w:t>
            </w:r>
            <w:r w:rsidRPr="00DC6966">
              <w:rPr>
                <w:rFonts w:asciiTheme="minorHAnsi" w:hAnsiTheme="minorHAnsi"/>
                <w:sz w:val="20"/>
                <w:szCs w:val="20"/>
                <w:lang w:val="sr-Cyrl-CS"/>
              </w:rPr>
              <w:t>4</w:t>
            </w:r>
            <w:r w:rsidRPr="00DC6966">
              <w:rPr>
                <w:rFonts w:asciiTheme="minorHAnsi" w:hAnsiTheme="minorHAnsi"/>
                <w:sz w:val="20"/>
                <w:szCs w:val="20"/>
              </w:rPr>
              <w:t>90</w:t>
            </w:r>
          </w:p>
        </w:tc>
        <w:tc>
          <w:tcPr>
            <w:tcW w:w="637" w:type="pct"/>
            <w:tcBorders>
              <w:top w:val="nil"/>
              <w:left w:val="single" w:sz="4" w:space="0" w:color="auto"/>
              <w:right w:val="single" w:sz="4" w:space="0" w:color="auto"/>
            </w:tcBorders>
            <w:shd w:val="clear" w:color="auto" w:fill="auto"/>
            <w:vAlign w:val="center"/>
          </w:tcPr>
          <w:p w:rsidR="0045431D" w:rsidRPr="00DC6966" w:rsidRDefault="0045431D" w:rsidP="0019352F">
            <w:pPr>
              <w:jc w:val="right"/>
              <w:rPr>
                <w:rFonts w:asciiTheme="minorHAnsi" w:hAnsiTheme="minorHAnsi"/>
                <w:sz w:val="20"/>
                <w:szCs w:val="20"/>
              </w:rPr>
            </w:pPr>
            <w:r w:rsidRPr="00DC6966">
              <w:rPr>
                <w:rFonts w:asciiTheme="minorHAnsi" w:hAnsiTheme="minorHAnsi"/>
                <w:bCs/>
                <w:sz w:val="20"/>
                <w:szCs w:val="20"/>
              </w:rPr>
              <w:t>93.43</w:t>
            </w:r>
            <w:r w:rsidRPr="00DC6966">
              <w:rPr>
                <w:rFonts w:asciiTheme="minorHAnsi" w:hAnsiTheme="minorHAnsi"/>
                <w:bCs/>
                <w:sz w:val="20"/>
                <w:szCs w:val="20"/>
                <w:lang w:val="sr-Cyrl-CS"/>
              </w:rPr>
              <w:t>7</w:t>
            </w:r>
          </w:p>
        </w:tc>
        <w:tc>
          <w:tcPr>
            <w:tcW w:w="477" w:type="pct"/>
            <w:tcBorders>
              <w:top w:val="nil"/>
              <w:left w:val="nil"/>
              <w:right w:val="single" w:sz="4" w:space="0" w:color="auto"/>
            </w:tcBorders>
            <w:shd w:val="clear" w:color="auto" w:fill="auto"/>
            <w:vAlign w:val="center"/>
          </w:tcPr>
          <w:p w:rsidR="0045431D" w:rsidRPr="00DC6966" w:rsidRDefault="0045431D" w:rsidP="007E2A68">
            <w:pPr>
              <w:jc w:val="right"/>
              <w:rPr>
                <w:rFonts w:asciiTheme="minorHAnsi" w:hAnsiTheme="minorHAnsi"/>
                <w:sz w:val="20"/>
                <w:szCs w:val="20"/>
                <w:lang w:val="sr-Cyrl-CS"/>
              </w:rPr>
            </w:pPr>
            <w:r w:rsidRPr="00DC6966">
              <w:rPr>
                <w:rFonts w:asciiTheme="minorHAnsi" w:hAnsiTheme="minorHAnsi"/>
                <w:sz w:val="20"/>
                <w:szCs w:val="20"/>
                <w:lang w:val="sr-Cyrl-CS"/>
              </w:rPr>
              <w:t>277</w:t>
            </w:r>
          </w:p>
        </w:tc>
        <w:tc>
          <w:tcPr>
            <w:tcW w:w="477" w:type="pct"/>
            <w:tcBorders>
              <w:top w:val="nil"/>
              <w:left w:val="nil"/>
              <w:right w:val="single" w:sz="4" w:space="0" w:color="auto"/>
            </w:tcBorders>
            <w:shd w:val="clear" w:color="auto" w:fill="auto"/>
            <w:vAlign w:val="center"/>
          </w:tcPr>
          <w:p w:rsidR="0045431D" w:rsidRPr="00DC6966" w:rsidRDefault="0045431D" w:rsidP="0019352F">
            <w:pPr>
              <w:jc w:val="right"/>
              <w:rPr>
                <w:rFonts w:asciiTheme="minorHAnsi" w:hAnsiTheme="minorHAnsi"/>
                <w:sz w:val="20"/>
                <w:szCs w:val="20"/>
                <w:lang w:val="sr-Cyrl-CS"/>
              </w:rPr>
            </w:pPr>
            <w:r w:rsidRPr="00DC6966">
              <w:rPr>
                <w:rFonts w:asciiTheme="minorHAnsi" w:hAnsiTheme="minorHAnsi"/>
                <w:sz w:val="20"/>
                <w:szCs w:val="20"/>
                <w:lang w:val="sr-Cyrl-CS"/>
              </w:rPr>
              <w:t>269</w:t>
            </w:r>
          </w:p>
        </w:tc>
        <w:tc>
          <w:tcPr>
            <w:tcW w:w="611" w:type="pct"/>
            <w:tcBorders>
              <w:top w:val="nil"/>
              <w:left w:val="nil"/>
              <w:right w:val="single" w:sz="4" w:space="0" w:color="auto"/>
            </w:tcBorders>
            <w:vAlign w:val="center"/>
          </w:tcPr>
          <w:p w:rsidR="0045431D" w:rsidRPr="00DC6966" w:rsidRDefault="0045431D" w:rsidP="0019352F">
            <w:pPr>
              <w:jc w:val="right"/>
              <w:rPr>
                <w:rFonts w:asciiTheme="minorHAnsi" w:hAnsiTheme="minorHAnsi"/>
                <w:sz w:val="20"/>
                <w:szCs w:val="20"/>
                <w:lang w:val="sr-Cyrl-CS"/>
              </w:rPr>
            </w:pPr>
            <w:r w:rsidRPr="00DC6966">
              <w:rPr>
                <w:rFonts w:asciiTheme="minorHAnsi" w:hAnsiTheme="minorHAnsi"/>
                <w:sz w:val="20"/>
                <w:szCs w:val="20"/>
                <w:lang w:val="sr-Cyrl-CS"/>
              </w:rPr>
              <w:t>158.053</w:t>
            </w:r>
          </w:p>
        </w:tc>
      </w:tr>
      <w:tr w:rsidR="004D3A2B" w:rsidRPr="00CC30D8" w:rsidTr="00741DA8">
        <w:trPr>
          <w:trHeight w:val="270"/>
          <w:jc w:val="center"/>
        </w:trPr>
        <w:tc>
          <w:tcPr>
            <w:tcW w:w="1596" w:type="pct"/>
            <w:tcBorders>
              <w:top w:val="nil"/>
              <w:left w:val="single" w:sz="4" w:space="0" w:color="auto"/>
              <w:right w:val="single" w:sz="4" w:space="0" w:color="auto"/>
            </w:tcBorders>
            <w:shd w:val="clear" w:color="auto" w:fill="auto"/>
            <w:vAlign w:val="center"/>
          </w:tcPr>
          <w:p w:rsidR="000B5B9F" w:rsidRPr="00B36CE4" w:rsidRDefault="000B5B9F" w:rsidP="00726BCD">
            <w:pPr>
              <w:rPr>
                <w:rFonts w:ascii="Calibri" w:hAnsi="Calibri"/>
                <w:sz w:val="20"/>
                <w:szCs w:val="20"/>
                <w:lang w:val="sr-Cyrl-CS"/>
              </w:rPr>
            </w:pPr>
            <w:r w:rsidRPr="00B36CE4">
              <w:rPr>
                <w:rFonts w:ascii="Calibri" w:hAnsi="Calibri"/>
                <w:sz w:val="20"/>
                <w:szCs w:val="20"/>
                <w:lang w:val="sr-Cyrl-BA"/>
              </w:rPr>
              <w:t>-</w:t>
            </w:r>
            <w:r w:rsidRPr="00B36CE4">
              <w:rPr>
                <w:rFonts w:ascii="Calibri" w:hAnsi="Calibri"/>
                <w:sz w:val="20"/>
                <w:szCs w:val="20"/>
              </w:rPr>
              <w:t xml:space="preserve"> </w:t>
            </w:r>
            <w:r w:rsidR="00726BCD">
              <w:rPr>
                <w:rFonts w:ascii="Calibri" w:hAnsi="Calibri"/>
                <w:sz w:val="20"/>
                <w:szCs w:val="20"/>
                <w:lang w:val="sr-Cyrl-CS"/>
              </w:rPr>
              <w:t>при</w:t>
            </w:r>
            <w:r w:rsidRPr="00B36CE4">
              <w:rPr>
                <w:rFonts w:ascii="Calibri" w:hAnsi="Calibri"/>
                <w:sz w:val="20"/>
                <w:szCs w:val="20"/>
              </w:rPr>
              <w:t xml:space="preserve">ходи од усклађ. </w:t>
            </w:r>
            <w:r w:rsidRPr="00B36CE4">
              <w:rPr>
                <w:rFonts w:ascii="Calibri" w:hAnsi="Calibri"/>
                <w:sz w:val="20"/>
                <w:szCs w:val="20"/>
                <w:lang w:val="sr-Cyrl-BA"/>
              </w:rPr>
              <w:t>в</w:t>
            </w:r>
            <w:r w:rsidRPr="00B36CE4">
              <w:rPr>
                <w:rFonts w:ascii="Calibri" w:hAnsi="Calibri"/>
                <w:sz w:val="20"/>
                <w:szCs w:val="20"/>
              </w:rPr>
              <w:t>р.имовине</w:t>
            </w:r>
          </w:p>
        </w:tc>
        <w:tc>
          <w:tcPr>
            <w:tcW w:w="565" w:type="pct"/>
            <w:tcBorders>
              <w:top w:val="nil"/>
              <w:left w:val="nil"/>
              <w:right w:val="single" w:sz="4" w:space="0" w:color="auto"/>
            </w:tcBorders>
            <w:shd w:val="clear" w:color="auto" w:fill="auto"/>
            <w:vAlign w:val="center"/>
          </w:tcPr>
          <w:p w:rsidR="004D3A2B" w:rsidRPr="00DC6966" w:rsidRDefault="00C83186" w:rsidP="0019352F">
            <w:pPr>
              <w:jc w:val="right"/>
              <w:rPr>
                <w:rFonts w:asciiTheme="minorHAnsi" w:hAnsiTheme="minorHAnsi"/>
                <w:sz w:val="20"/>
                <w:szCs w:val="20"/>
                <w:lang w:val="sr-Cyrl-CS"/>
              </w:rPr>
            </w:pPr>
            <w:r w:rsidRPr="00DC6966">
              <w:rPr>
                <w:rFonts w:asciiTheme="minorHAnsi" w:hAnsiTheme="minorHAnsi"/>
                <w:sz w:val="20"/>
                <w:szCs w:val="20"/>
                <w:lang w:val="sr-Cyrl-CS"/>
              </w:rPr>
              <w:t>0</w:t>
            </w:r>
          </w:p>
        </w:tc>
        <w:tc>
          <w:tcPr>
            <w:tcW w:w="637" w:type="pct"/>
            <w:tcBorders>
              <w:top w:val="nil"/>
              <w:left w:val="nil"/>
              <w:right w:val="single" w:sz="4" w:space="0" w:color="auto"/>
            </w:tcBorders>
            <w:vAlign w:val="center"/>
          </w:tcPr>
          <w:p w:rsidR="004D3A2B" w:rsidRPr="00DC6966" w:rsidRDefault="008227A6" w:rsidP="008227A6">
            <w:pPr>
              <w:jc w:val="right"/>
              <w:rPr>
                <w:rFonts w:asciiTheme="minorHAnsi" w:hAnsiTheme="minorHAnsi"/>
                <w:sz w:val="20"/>
                <w:szCs w:val="20"/>
              </w:rPr>
            </w:pPr>
            <w:r w:rsidRPr="00DC6966">
              <w:rPr>
                <w:rFonts w:asciiTheme="minorHAnsi" w:hAnsiTheme="minorHAnsi"/>
                <w:sz w:val="20"/>
                <w:szCs w:val="20"/>
                <w:lang w:val="sr-Cyrl-CS"/>
              </w:rPr>
              <w:t>8.396</w:t>
            </w:r>
          </w:p>
        </w:tc>
        <w:tc>
          <w:tcPr>
            <w:tcW w:w="637" w:type="pct"/>
            <w:tcBorders>
              <w:top w:val="nil"/>
              <w:left w:val="single" w:sz="4" w:space="0" w:color="auto"/>
              <w:right w:val="single" w:sz="4" w:space="0" w:color="auto"/>
            </w:tcBorders>
            <w:shd w:val="clear" w:color="auto" w:fill="auto"/>
            <w:vAlign w:val="center"/>
          </w:tcPr>
          <w:p w:rsidR="004D3A2B" w:rsidRPr="00DC6966" w:rsidRDefault="009D526D" w:rsidP="00E84FF3">
            <w:pPr>
              <w:jc w:val="right"/>
              <w:rPr>
                <w:rFonts w:asciiTheme="minorHAnsi" w:hAnsiTheme="minorHAnsi"/>
                <w:bCs/>
                <w:sz w:val="20"/>
                <w:szCs w:val="20"/>
                <w:lang w:val="sr-Cyrl-CS"/>
              </w:rPr>
            </w:pPr>
            <w:r w:rsidRPr="00DC6966">
              <w:rPr>
                <w:rFonts w:asciiTheme="minorHAnsi" w:hAnsiTheme="minorHAnsi"/>
                <w:bCs/>
                <w:sz w:val="20"/>
                <w:szCs w:val="20"/>
                <w:lang w:val="sr-Cyrl-CS"/>
              </w:rPr>
              <w:t>3.</w:t>
            </w:r>
            <w:r w:rsidR="004D3A2B" w:rsidRPr="00DC6966">
              <w:rPr>
                <w:rFonts w:asciiTheme="minorHAnsi" w:hAnsiTheme="minorHAnsi"/>
                <w:bCs/>
                <w:sz w:val="20"/>
                <w:szCs w:val="20"/>
              </w:rPr>
              <w:t>7</w:t>
            </w:r>
            <w:r w:rsidRPr="00DC6966">
              <w:rPr>
                <w:rFonts w:asciiTheme="minorHAnsi" w:hAnsiTheme="minorHAnsi"/>
                <w:bCs/>
                <w:sz w:val="20"/>
                <w:szCs w:val="20"/>
                <w:lang w:val="sr-Cyrl-CS"/>
              </w:rPr>
              <w:t>92</w:t>
            </w:r>
          </w:p>
        </w:tc>
        <w:tc>
          <w:tcPr>
            <w:tcW w:w="477" w:type="pct"/>
            <w:tcBorders>
              <w:top w:val="nil"/>
              <w:left w:val="nil"/>
              <w:right w:val="single" w:sz="4" w:space="0" w:color="auto"/>
            </w:tcBorders>
            <w:shd w:val="clear" w:color="auto" w:fill="auto"/>
            <w:vAlign w:val="center"/>
          </w:tcPr>
          <w:p w:rsidR="004D3A2B" w:rsidRPr="00DC6966" w:rsidRDefault="00194CD8" w:rsidP="007E2A68">
            <w:pPr>
              <w:jc w:val="right"/>
              <w:rPr>
                <w:rFonts w:asciiTheme="minorHAnsi" w:hAnsiTheme="minorHAnsi"/>
                <w:sz w:val="20"/>
                <w:szCs w:val="20"/>
                <w:lang w:val="sr-Cyrl-CS"/>
              </w:rPr>
            </w:pPr>
            <w:r w:rsidRPr="00DC6966">
              <w:rPr>
                <w:rFonts w:asciiTheme="minorHAnsi" w:hAnsiTheme="minorHAnsi"/>
                <w:sz w:val="20"/>
                <w:szCs w:val="20"/>
                <w:lang w:val="sr-Cyrl-CS"/>
              </w:rPr>
              <w:t>0</w:t>
            </w:r>
          </w:p>
        </w:tc>
        <w:tc>
          <w:tcPr>
            <w:tcW w:w="477" w:type="pct"/>
            <w:tcBorders>
              <w:top w:val="nil"/>
              <w:left w:val="nil"/>
              <w:right w:val="single" w:sz="4" w:space="0" w:color="auto"/>
            </w:tcBorders>
            <w:shd w:val="clear" w:color="auto" w:fill="auto"/>
            <w:vAlign w:val="center"/>
          </w:tcPr>
          <w:p w:rsidR="004D3A2B" w:rsidRPr="00DC6966" w:rsidRDefault="00194CD8" w:rsidP="00194CD8">
            <w:pPr>
              <w:jc w:val="right"/>
              <w:rPr>
                <w:rFonts w:asciiTheme="minorHAnsi" w:hAnsiTheme="minorHAnsi"/>
                <w:sz w:val="20"/>
                <w:szCs w:val="20"/>
                <w:lang w:val="sr-Cyrl-CS"/>
              </w:rPr>
            </w:pPr>
            <w:r w:rsidRPr="00DC6966">
              <w:rPr>
                <w:rFonts w:asciiTheme="minorHAnsi" w:hAnsiTheme="minorHAnsi"/>
                <w:sz w:val="20"/>
                <w:szCs w:val="20"/>
                <w:lang w:val="sr-Cyrl-CS"/>
              </w:rPr>
              <w:t>221</w:t>
            </w:r>
          </w:p>
        </w:tc>
        <w:tc>
          <w:tcPr>
            <w:tcW w:w="611" w:type="pct"/>
            <w:tcBorders>
              <w:top w:val="nil"/>
              <w:left w:val="nil"/>
              <w:right w:val="single" w:sz="4" w:space="0" w:color="auto"/>
            </w:tcBorders>
            <w:vAlign w:val="center"/>
          </w:tcPr>
          <w:p w:rsidR="004D3A2B" w:rsidRPr="00DC6966" w:rsidRDefault="004D3A2B" w:rsidP="006B18A5">
            <w:pPr>
              <w:jc w:val="right"/>
              <w:rPr>
                <w:rFonts w:asciiTheme="minorHAnsi" w:hAnsiTheme="minorHAnsi"/>
                <w:sz w:val="20"/>
                <w:szCs w:val="20"/>
                <w:lang w:val="sr-Cyrl-CS"/>
              </w:rPr>
            </w:pPr>
            <w:r w:rsidRPr="00DC6966">
              <w:rPr>
                <w:rFonts w:asciiTheme="minorHAnsi" w:hAnsiTheme="minorHAnsi"/>
                <w:sz w:val="20"/>
                <w:szCs w:val="20"/>
                <w:lang w:val="sr-Cyrl-CS"/>
              </w:rPr>
              <w:t>4</w:t>
            </w:r>
            <w:r w:rsidR="00194CD8" w:rsidRPr="00DC6966">
              <w:rPr>
                <w:rFonts w:asciiTheme="minorHAnsi" w:hAnsiTheme="minorHAnsi"/>
                <w:sz w:val="20"/>
                <w:szCs w:val="20"/>
                <w:lang w:val="sr-Cyrl-CS"/>
              </w:rPr>
              <w:t>.60</w:t>
            </w:r>
            <w:r w:rsidR="006B18A5" w:rsidRPr="00DC6966">
              <w:rPr>
                <w:rFonts w:asciiTheme="minorHAnsi" w:hAnsiTheme="minorHAnsi"/>
                <w:sz w:val="20"/>
                <w:szCs w:val="20"/>
                <w:lang w:val="sr-Cyrl-CS"/>
              </w:rPr>
              <w:t>4</w:t>
            </w:r>
          </w:p>
        </w:tc>
      </w:tr>
      <w:tr w:rsidR="00B36CE4" w:rsidRPr="00CC30D8" w:rsidTr="00741DA8">
        <w:trPr>
          <w:trHeight w:val="280"/>
          <w:jc w:val="center"/>
        </w:trPr>
        <w:tc>
          <w:tcPr>
            <w:tcW w:w="1596" w:type="pct"/>
            <w:tcBorders>
              <w:top w:val="single" w:sz="4" w:space="0" w:color="auto"/>
              <w:left w:val="single" w:sz="4" w:space="0" w:color="auto"/>
              <w:right w:val="single" w:sz="4" w:space="0" w:color="auto"/>
            </w:tcBorders>
            <w:shd w:val="clear" w:color="auto" w:fill="auto"/>
            <w:vAlign w:val="center"/>
          </w:tcPr>
          <w:p w:rsidR="00B36CE4" w:rsidRPr="00B36CE4" w:rsidRDefault="00B36CE4" w:rsidP="000C2F69">
            <w:pPr>
              <w:rPr>
                <w:rFonts w:ascii="Calibri" w:hAnsi="Calibri"/>
                <w:b/>
                <w:bCs/>
                <w:sz w:val="22"/>
                <w:szCs w:val="22"/>
              </w:rPr>
            </w:pPr>
            <w:r w:rsidRPr="00B36CE4">
              <w:rPr>
                <w:rFonts w:ascii="Calibri" w:hAnsi="Calibri"/>
                <w:b/>
                <w:bCs/>
                <w:sz w:val="22"/>
                <w:szCs w:val="22"/>
              </w:rPr>
              <w:t>Укупни расходи</w:t>
            </w:r>
          </w:p>
        </w:tc>
        <w:tc>
          <w:tcPr>
            <w:tcW w:w="565" w:type="pct"/>
            <w:tcBorders>
              <w:top w:val="single" w:sz="4" w:space="0" w:color="auto"/>
              <w:left w:val="nil"/>
              <w:right w:val="single" w:sz="4" w:space="0" w:color="auto"/>
            </w:tcBorders>
            <w:shd w:val="clear" w:color="auto" w:fill="auto"/>
            <w:vAlign w:val="center"/>
          </w:tcPr>
          <w:p w:rsidR="00B36CE4" w:rsidRPr="00DC6966" w:rsidRDefault="00B36CE4" w:rsidP="00FC7BB7">
            <w:pPr>
              <w:jc w:val="right"/>
              <w:rPr>
                <w:rFonts w:asciiTheme="minorHAnsi" w:hAnsiTheme="minorHAnsi"/>
                <w:b/>
                <w:bCs/>
                <w:sz w:val="20"/>
                <w:szCs w:val="20"/>
                <w:lang w:val="sr-Cyrl-CS"/>
              </w:rPr>
            </w:pPr>
            <w:r w:rsidRPr="00DC6966">
              <w:rPr>
                <w:rFonts w:asciiTheme="minorHAnsi" w:hAnsiTheme="minorHAnsi"/>
                <w:b/>
                <w:bCs/>
                <w:sz w:val="20"/>
                <w:szCs w:val="20"/>
                <w:lang w:val="sr-Cyrl-CS"/>
              </w:rPr>
              <w:t>69</w:t>
            </w:r>
            <w:r w:rsidRPr="00DC6966">
              <w:rPr>
                <w:rFonts w:asciiTheme="minorHAnsi" w:hAnsiTheme="minorHAnsi"/>
                <w:b/>
                <w:bCs/>
                <w:sz w:val="20"/>
                <w:szCs w:val="20"/>
              </w:rPr>
              <w:t>.</w:t>
            </w:r>
            <w:r w:rsidRPr="00DC6966">
              <w:rPr>
                <w:rFonts w:asciiTheme="minorHAnsi" w:hAnsiTheme="minorHAnsi"/>
                <w:b/>
                <w:bCs/>
                <w:sz w:val="20"/>
                <w:szCs w:val="20"/>
                <w:lang w:val="sr-Cyrl-CS"/>
              </w:rPr>
              <w:t>280</w:t>
            </w:r>
            <w:r w:rsidRPr="00DC6966">
              <w:rPr>
                <w:rFonts w:asciiTheme="minorHAnsi" w:hAnsiTheme="minorHAnsi"/>
                <w:b/>
                <w:bCs/>
                <w:sz w:val="20"/>
                <w:szCs w:val="20"/>
              </w:rPr>
              <w:t>.</w:t>
            </w:r>
            <w:r w:rsidRPr="00DC6966">
              <w:rPr>
                <w:rFonts w:asciiTheme="minorHAnsi" w:hAnsiTheme="minorHAnsi"/>
                <w:b/>
                <w:bCs/>
                <w:sz w:val="20"/>
                <w:szCs w:val="20"/>
                <w:lang w:val="sr-Cyrl-CS"/>
              </w:rPr>
              <w:t>562</w:t>
            </w:r>
          </w:p>
        </w:tc>
        <w:tc>
          <w:tcPr>
            <w:tcW w:w="637" w:type="pct"/>
            <w:tcBorders>
              <w:top w:val="single" w:sz="4" w:space="0" w:color="auto"/>
              <w:left w:val="nil"/>
              <w:right w:val="single" w:sz="4" w:space="0" w:color="auto"/>
            </w:tcBorders>
            <w:vAlign w:val="center"/>
          </w:tcPr>
          <w:p w:rsidR="00B36CE4" w:rsidRPr="00DC6966" w:rsidRDefault="0049270F" w:rsidP="0049270F">
            <w:pPr>
              <w:jc w:val="right"/>
              <w:rPr>
                <w:rFonts w:asciiTheme="minorHAnsi" w:hAnsiTheme="minorHAnsi"/>
                <w:b/>
                <w:bCs/>
                <w:sz w:val="20"/>
                <w:szCs w:val="20"/>
                <w:lang w:val="sr-Cyrl-CS"/>
              </w:rPr>
            </w:pPr>
            <w:r w:rsidRPr="00DC6966">
              <w:rPr>
                <w:rFonts w:asciiTheme="minorHAnsi" w:hAnsiTheme="minorHAnsi"/>
                <w:b/>
                <w:bCs/>
                <w:sz w:val="20"/>
                <w:szCs w:val="20"/>
                <w:lang w:val="sr-Cyrl-CS"/>
              </w:rPr>
              <w:t>70</w:t>
            </w:r>
            <w:r w:rsidR="00B36CE4" w:rsidRPr="00DC6966">
              <w:rPr>
                <w:rFonts w:asciiTheme="minorHAnsi" w:hAnsiTheme="minorHAnsi"/>
                <w:b/>
                <w:bCs/>
                <w:sz w:val="20"/>
                <w:szCs w:val="20"/>
              </w:rPr>
              <w:t>.</w:t>
            </w:r>
            <w:r w:rsidRPr="00DC6966">
              <w:rPr>
                <w:rFonts w:asciiTheme="minorHAnsi" w:hAnsiTheme="minorHAnsi"/>
                <w:b/>
                <w:bCs/>
                <w:sz w:val="20"/>
                <w:szCs w:val="20"/>
                <w:lang w:val="sr-Cyrl-CS"/>
              </w:rPr>
              <w:t>382</w:t>
            </w:r>
            <w:r w:rsidR="00B36CE4" w:rsidRPr="00DC6966">
              <w:rPr>
                <w:rFonts w:asciiTheme="minorHAnsi" w:hAnsiTheme="minorHAnsi"/>
                <w:b/>
                <w:bCs/>
                <w:sz w:val="20"/>
                <w:szCs w:val="20"/>
              </w:rPr>
              <w:t>.</w:t>
            </w:r>
            <w:r w:rsidRPr="00DC6966">
              <w:rPr>
                <w:rFonts w:asciiTheme="minorHAnsi" w:hAnsiTheme="minorHAnsi"/>
                <w:b/>
                <w:bCs/>
                <w:sz w:val="20"/>
                <w:szCs w:val="20"/>
                <w:lang w:val="sr-Cyrl-CS"/>
              </w:rPr>
              <w:t>0</w:t>
            </w:r>
            <w:r w:rsidR="00B36CE4" w:rsidRPr="00DC6966">
              <w:rPr>
                <w:rFonts w:asciiTheme="minorHAnsi" w:hAnsiTheme="minorHAnsi"/>
                <w:b/>
                <w:bCs/>
                <w:sz w:val="20"/>
                <w:szCs w:val="20"/>
                <w:lang w:val="sr-Cyrl-CS"/>
              </w:rPr>
              <w:t>3</w:t>
            </w:r>
            <w:r w:rsidRPr="00DC6966">
              <w:rPr>
                <w:rFonts w:asciiTheme="minorHAnsi" w:hAnsiTheme="minorHAnsi"/>
                <w:b/>
                <w:bCs/>
                <w:sz w:val="20"/>
                <w:szCs w:val="20"/>
                <w:lang w:val="sr-Cyrl-CS"/>
              </w:rPr>
              <w:t>0</w:t>
            </w:r>
          </w:p>
        </w:tc>
        <w:tc>
          <w:tcPr>
            <w:tcW w:w="637" w:type="pct"/>
            <w:tcBorders>
              <w:top w:val="single" w:sz="4" w:space="0" w:color="auto"/>
              <w:left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b/>
                <w:bCs/>
                <w:sz w:val="20"/>
                <w:szCs w:val="20"/>
                <w:lang w:val="sr-Cyrl-CS"/>
              </w:rPr>
            </w:pPr>
            <w:r w:rsidRPr="00DC6966">
              <w:rPr>
                <w:rFonts w:asciiTheme="minorHAnsi" w:hAnsiTheme="minorHAnsi"/>
                <w:b/>
                <w:bCs/>
                <w:sz w:val="20"/>
                <w:szCs w:val="20"/>
                <w:lang w:val="sr-Cyrl-CS"/>
              </w:rPr>
              <w:t>66.652.941</w:t>
            </w:r>
          </w:p>
        </w:tc>
        <w:tc>
          <w:tcPr>
            <w:tcW w:w="477" w:type="pct"/>
            <w:tcBorders>
              <w:top w:val="single" w:sz="4" w:space="0" w:color="auto"/>
              <w:left w:val="nil"/>
              <w:right w:val="single" w:sz="4" w:space="0" w:color="auto"/>
            </w:tcBorders>
            <w:shd w:val="clear" w:color="auto" w:fill="auto"/>
            <w:vAlign w:val="center"/>
          </w:tcPr>
          <w:p w:rsidR="00B36CE4" w:rsidRPr="00DC6966" w:rsidRDefault="00194CD8" w:rsidP="007E2A68">
            <w:pPr>
              <w:jc w:val="right"/>
              <w:rPr>
                <w:rFonts w:asciiTheme="minorHAnsi" w:hAnsiTheme="minorHAnsi"/>
                <w:b/>
                <w:bCs/>
                <w:sz w:val="20"/>
                <w:szCs w:val="20"/>
                <w:lang w:val="sr-Cyrl-CS"/>
              </w:rPr>
            </w:pPr>
            <w:r w:rsidRPr="00DC6966">
              <w:rPr>
                <w:rFonts w:asciiTheme="minorHAnsi" w:hAnsiTheme="minorHAnsi"/>
                <w:b/>
                <w:bCs/>
                <w:sz w:val="20"/>
                <w:szCs w:val="20"/>
                <w:lang w:val="sr-Cyrl-CS"/>
              </w:rPr>
              <w:t>102</w:t>
            </w:r>
          </w:p>
        </w:tc>
        <w:tc>
          <w:tcPr>
            <w:tcW w:w="477" w:type="pct"/>
            <w:tcBorders>
              <w:top w:val="single" w:sz="4" w:space="0" w:color="auto"/>
              <w:left w:val="nil"/>
              <w:right w:val="single" w:sz="4" w:space="0" w:color="auto"/>
            </w:tcBorders>
            <w:shd w:val="clear" w:color="auto" w:fill="auto"/>
            <w:vAlign w:val="center"/>
          </w:tcPr>
          <w:p w:rsidR="00B36CE4" w:rsidRPr="00DC6966" w:rsidRDefault="00B36CE4" w:rsidP="00194CD8">
            <w:pPr>
              <w:jc w:val="right"/>
              <w:rPr>
                <w:rFonts w:asciiTheme="minorHAnsi" w:hAnsiTheme="minorHAnsi"/>
                <w:b/>
                <w:bCs/>
                <w:sz w:val="20"/>
                <w:szCs w:val="20"/>
                <w:lang w:val="sr-Cyrl-CS"/>
              </w:rPr>
            </w:pPr>
            <w:r w:rsidRPr="00DC6966">
              <w:rPr>
                <w:rFonts w:asciiTheme="minorHAnsi" w:hAnsiTheme="minorHAnsi"/>
                <w:b/>
                <w:bCs/>
                <w:sz w:val="20"/>
                <w:szCs w:val="20"/>
              </w:rPr>
              <w:t>10</w:t>
            </w:r>
            <w:r w:rsidR="00194CD8" w:rsidRPr="00DC6966">
              <w:rPr>
                <w:rFonts w:asciiTheme="minorHAnsi" w:hAnsiTheme="minorHAnsi"/>
                <w:b/>
                <w:bCs/>
                <w:sz w:val="20"/>
                <w:szCs w:val="20"/>
                <w:lang w:val="sr-Cyrl-CS"/>
              </w:rPr>
              <w:t>6</w:t>
            </w:r>
          </w:p>
        </w:tc>
        <w:tc>
          <w:tcPr>
            <w:tcW w:w="611" w:type="pct"/>
            <w:tcBorders>
              <w:top w:val="single" w:sz="4" w:space="0" w:color="auto"/>
              <w:left w:val="nil"/>
              <w:right w:val="single" w:sz="4" w:space="0" w:color="auto"/>
            </w:tcBorders>
            <w:vAlign w:val="center"/>
          </w:tcPr>
          <w:p w:rsidR="00B36CE4" w:rsidRPr="00DC6966" w:rsidRDefault="00B36CE4" w:rsidP="00194CD8">
            <w:pPr>
              <w:jc w:val="right"/>
              <w:rPr>
                <w:rFonts w:asciiTheme="minorHAnsi" w:hAnsiTheme="minorHAnsi"/>
                <w:b/>
                <w:bCs/>
                <w:sz w:val="20"/>
                <w:szCs w:val="20"/>
                <w:lang w:val="sr-Cyrl-CS"/>
              </w:rPr>
            </w:pPr>
            <w:r w:rsidRPr="00DC6966">
              <w:rPr>
                <w:rFonts w:asciiTheme="minorHAnsi" w:hAnsiTheme="minorHAnsi"/>
                <w:b/>
                <w:bCs/>
                <w:sz w:val="20"/>
                <w:szCs w:val="20"/>
                <w:lang w:val="sr-Cyrl-CS"/>
              </w:rPr>
              <w:t>3.</w:t>
            </w:r>
            <w:r w:rsidR="00194CD8" w:rsidRPr="00DC6966">
              <w:rPr>
                <w:rFonts w:asciiTheme="minorHAnsi" w:hAnsiTheme="minorHAnsi"/>
                <w:b/>
                <w:bCs/>
                <w:sz w:val="20"/>
                <w:szCs w:val="20"/>
                <w:lang w:val="sr-Cyrl-CS"/>
              </w:rPr>
              <w:t>729</w:t>
            </w:r>
            <w:r w:rsidRPr="00DC6966">
              <w:rPr>
                <w:rFonts w:asciiTheme="minorHAnsi" w:hAnsiTheme="minorHAnsi"/>
                <w:b/>
                <w:bCs/>
                <w:sz w:val="20"/>
                <w:szCs w:val="20"/>
                <w:lang w:val="sr-Cyrl-CS"/>
              </w:rPr>
              <w:t>.</w:t>
            </w:r>
            <w:r w:rsidR="00194CD8" w:rsidRPr="00DC6966">
              <w:rPr>
                <w:rFonts w:asciiTheme="minorHAnsi" w:hAnsiTheme="minorHAnsi"/>
                <w:b/>
                <w:bCs/>
                <w:sz w:val="20"/>
                <w:szCs w:val="20"/>
                <w:lang w:val="sr-Cyrl-CS"/>
              </w:rPr>
              <w:t>089</w:t>
            </w:r>
          </w:p>
        </w:tc>
      </w:tr>
      <w:tr w:rsidR="00B36CE4"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B36CE4" w:rsidRPr="00B36CE4" w:rsidRDefault="00B36CE4" w:rsidP="000C2F69">
            <w:pPr>
              <w:rPr>
                <w:rFonts w:ascii="Calibri" w:hAnsi="Calibri"/>
                <w:sz w:val="20"/>
                <w:szCs w:val="20"/>
              </w:rPr>
            </w:pPr>
            <w:r w:rsidRPr="00B36CE4">
              <w:rPr>
                <w:rFonts w:ascii="Calibri" w:hAnsi="Calibri"/>
                <w:sz w:val="20"/>
                <w:szCs w:val="20"/>
              </w:rPr>
              <w:t>- пословни расход</w:t>
            </w:r>
          </w:p>
        </w:tc>
        <w:tc>
          <w:tcPr>
            <w:tcW w:w="565" w:type="pct"/>
            <w:tcBorders>
              <w:top w:val="nil"/>
              <w:left w:val="nil"/>
              <w:right w:val="single" w:sz="4" w:space="0" w:color="auto"/>
            </w:tcBorders>
            <w:shd w:val="clear" w:color="auto" w:fill="auto"/>
            <w:vAlign w:val="center"/>
          </w:tcPr>
          <w:p w:rsidR="00B36CE4" w:rsidRPr="00DC6966" w:rsidRDefault="00B36CE4" w:rsidP="0063179D">
            <w:pPr>
              <w:jc w:val="right"/>
              <w:rPr>
                <w:rFonts w:asciiTheme="minorHAnsi" w:hAnsiTheme="minorHAnsi"/>
                <w:sz w:val="20"/>
                <w:szCs w:val="20"/>
                <w:lang w:val="sr-Cyrl-CS"/>
              </w:rPr>
            </w:pPr>
            <w:r w:rsidRPr="00DC6966">
              <w:rPr>
                <w:rFonts w:asciiTheme="minorHAnsi" w:hAnsiTheme="minorHAnsi"/>
                <w:sz w:val="20"/>
                <w:szCs w:val="20"/>
                <w:lang w:val="sr-Cyrl-CS"/>
              </w:rPr>
              <w:t>68</w:t>
            </w:r>
            <w:r w:rsidRPr="00DC6966">
              <w:rPr>
                <w:rFonts w:asciiTheme="minorHAnsi" w:hAnsiTheme="minorHAnsi"/>
                <w:sz w:val="20"/>
                <w:szCs w:val="20"/>
              </w:rPr>
              <w:t>.</w:t>
            </w:r>
            <w:r w:rsidRPr="00DC6966">
              <w:rPr>
                <w:rFonts w:asciiTheme="minorHAnsi" w:hAnsiTheme="minorHAnsi"/>
                <w:sz w:val="20"/>
                <w:szCs w:val="20"/>
                <w:lang w:val="sr-Cyrl-CS"/>
              </w:rPr>
              <w:t>527</w:t>
            </w:r>
            <w:r w:rsidRPr="00DC6966">
              <w:rPr>
                <w:rFonts w:asciiTheme="minorHAnsi" w:hAnsiTheme="minorHAnsi"/>
                <w:sz w:val="20"/>
                <w:szCs w:val="20"/>
              </w:rPr>
              <w:t>.</w:t>
            </w:r>
            <w:r w:rsidRPr="00DC6966">
              <w:rPr>
                <w:rFonts w:asciiTheme="minorHAnsi" w:hAnsiTheme="minorHAnsi"/>
                <w:sz w:val="20"/>
                <w:szCs w:val="20"/>
                <w:lang w:val="sr-Cyrl-CS"/>
              </w:rPr>
              <w:t>91</w:t>
            </w:r>
            <w:r w:rsidR="0063179D">
              <w:rPr>
                <w:rFonts w:asciiTheme="minorHAnsi" w:hAnsiTheme="minorHAnsi"/>
                <w:sz w:val="20"/>
                <w:szCs w:val="20"/>
                <w:lang w:val="sr-Cyrl-CS"/>
              </w:rPr>
              <w:t>8</w:t>
            </w:r>
          </w:p>
        </w:tc>
        <w:tc>
          <w:tcPr>
            <w:tcW w:w="637" w:type="pct"/>
            <w:tcBorders>
              <w:top w:val="nil"/>
              <w:left w:val="nil"/>
              <w:right w:val="single" w:sz="4" w:space="0" w:color="auto"/>
            </w:tcBorders>
            <w:vAlign w:val="center"/>
          </w:tcPr>
          <w:p w:rsidR="00B36CE4" w:rsidRPr="00DC6966" w:rsidRDefault="0049270F" w:rsidP="0049270F">
            <w:pPr>
              <w:jc w:val="right"/>
              <w:rPr>
                <w:rFonts w:asciiTheme="minorHAnsi" w:hAnsiTheme="minorHAnsi"/>
                <w:sz w:val="20"/>
                <w:szCs w:val="20"/>
                <w:lang w:val="sr-Cyrl-CS"/>
              </w:rPr>
            </w:pPr>
            <w:r w:rsidRPr="00DC6966">
              <w:rPr>
                <w:rFonts w:asciiTheme="minorHAnsi" w:hAnsiTheme="minorHAnsi"/>
                <w:sz w:val="20"/>
                <w:szCs w:val="20"/>
                <w:lang w:val="sr-Cyrl-CS"/>
              </w:rPr>
              <w:t>69</w:t>
            </w:r>
            <w:r w:rsidR="00B36CE4" w:rsidRPr="00DC6966">
              <w:rPr>
                <w:rFonts w:asciiTheme="minorHAnsi" w:hAnsiTheme="minorHAnsi"/>
                <w:sz w:val="20"/>
                <w:szCs w:val="20"/>
              </w:rPr>
              <w:t>.</w:t>
            </w:r>
            <w:r w:rsidRPr="00DC6966">
              <w:rPr>
                <w:rFonts w:asciiTheme="minorHAnsi" w:hAnsiTheme="minorHAnsi"/>
                <w:sz w:val="20"/>
                <w:szCs w:val="20"/>
                <w:lang w:val="sr-Cyrl-CS"/>
              </w:rPr>
              <w:t>976</w:t>
            </w:r>
            <w:r w:rsidR="00B36CE4" w:rsidRPr="00DC6966">
              <w:rPr>
                <w:rFonts w:asciiTheme="minorHAnsi" w:hAnsiTheme="minorHAnsi"/>
                <w:sz w:val="20"/>
                <w:szCs w:val="20"/>
              </w:rPr>
              <w:t>.</w:t>
            </w:r>
            <w:r w:rsidRPr="00DC6966">
              <w:rPr>
                <w:rFonts w:asciiTheme="minorHAnsi" w:hAnsiTheme="minorHAnsi"/>
                <w:sz w:val="20"/>
                <w:szCs w:val="20"/>
                <w:lang w:val="sr-Cyrl-CS"/>
              </w:rPr>
              <w:t>3</w:t>
            </w:r>
            <w:r w:rsidR="00B36CE4" w:rsidRPr="00DC6966">
              <w:rPr>
                <w:rFonts w:asciiTheme="minorHAnsi" w:hAnsiTheme="minorHAnsi"/>
                <w:sz w:val="20"/>
                <w:szCs w:val="20"/>
                <w:lang w:val="sr-Cyrl-CS"/>
              </w:rPr>
              <w:t>42</w:t>
            </w:r>
          </w:p>
        </w:tc>
        <w:tc>
          <w:tcPr>
            <w:tcW w:w="637" w:type="pct"/>
            <w:tcBorders>
              <w:top w:val="nil"/>
              <w:left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bCs/>
                <w:sz w:val="20"/>
                <w:szCs w:val="20"/>
                <w:lang w:val="sr-Cyrl-CS"/>
              </w:rPr>
            </w:pPr>
            <w:r w:rsidRPr="00DC6966">
              <w:rPr>
                <w:rFonts w:asciiTheme="minorHAnsi" w:hAnsiTheme="minorHAnsi"/>
                <w:bCs/>
                <w:sz w:val="20"/>
                <w:szCs w:val="20"/>
                <w:lang w:val="sr-Cyrl-CS"/>
              </w:rPr>
              <w:t>65.761.307</w:t>
            </w:r>
          </w:p>
        </w:tc>
        <w:tc>
          <w:tcPr>
            <w:tcW w:w="477" w:type="pct"/>
            <w:tcBorders>
              <w:top w:val="nil"/>
              <w:left w:val="nil"/>
              <w:right w:val="single" w:sz="4" w:space="0" w:color="auto"/>
            </w:tcBorders>
            <w:shd w:val="clear" w:color="auto" w:fill="auto"/>
            <w:vAlign w:val="center"/>
          </w:tcPr>
          <w:p w:rsidR="00B36CE4" w:rsidRPr="00DC6966" w:rsidRDefault="00194CD8" w:rsidP="007E2A68">
            <w:pPr>
              <w:jc w:val="right"/>
              <w:rPr>
                <w:rFonts w:asciiTheme="minorHAnsi" w:hAnsiTheme="minorHAnsi"/>
                <w:sz w:val="20"/>
                <w:szCs w:val="20"/>
                <w:lang w:val="sr-Cyrl-CS"/>
              </w:rPr>
            </w:pPr>
            <w:r w:rsidRPr="00DC6966">
              <w:rPr>
                <w:rFonts w:asciiTheme="minorHAnsi" w:hAnsiTheme="minorHAnsi"/>
                <w:sz w:val="20"/>
                <w:szCs w:val="20"/>
                <w:lang w:val="sr-Cyrl-CS"/>
              </w:rPr>
              <w:t>102</w:t>
            </w:r>
          </w:p>
        </w:tc>
        <w:tc>
          <w:tcPr>
            <w:tcW w:w="477" w:type="pct"/>
            <w:tcBorders>
              <w:top w:val="nil"/>
              <w:left w:val="nil"/>
              <w:right w:val="single" w:sz="4" w:space="0" w:color="auto"/>
            </w:tcBorders>
            <w:shd w:val="clear" w:color="auto" w:fill="auto"/>
            <w:vAlign w:val="center"/>
          </w:tcPr>
          <w:p w:rsidR="00B36CE4" w:rsidRPr="00DC6966" w:rsidRDefault="00B36CE4" w:rsidP="00194CD8">
            <w:pPr>
              <w:jc w:val="right"/>
              <w:rPr>
                <w:rFonts w:asciiTheme="minorHAnsi" w:hAnsiTheme="minorHAnsi"/>
                <w:sz w:val="20"/>
                <w:szCs w:val="20"/>
                <w:lang w:val="sr-Cyrl-CS"/>
              </w:rPr>
            </w:pPr>
            <w:r w:rsidRPr="00DC6966">
              <w:rPr>
                <w:rFonts w:asciiTheme="minorHAnsi" w:hAnsiTheme="minorHAnsi"/>
                <w:sz w:val="20"/>
                <w:szCs w:val="20"/>
              </w:rPr>
              <w:t>10</w:t>
            </w:r>
            <w:r w:rsidR="00194CD8" w:rsidRPr="00DC6966">
              <w:rPr>
                <w:rFonts w:asciiTheme="minorHAnsi" w:hAnsiTheme="minorHAnsi"/>
                <w:sz w:val="20"/>
                <w:szCs w:val="20"/>
                <w:lang w:val="sr-Cyrl-CS"/>
              </w:rPr>
              <w:t>6</w:t>
            </w:r>
          </w:p>
        </w:tc>
        <w:tc>
          <w:tcPr>
            <w:tcW w:w="611" w:type="pct"/>
            <w:tcBorders>
              <w:top w:val="nil"/>
              <w:left w:val="nil"/>
              <w:right w:val="single" w:sz="4" w:space="0" w:color="auto"/>
            </w:tcBorders>
            <w:vAlign w:val="center"/>
          </w:tcPr>
          <w:p w:rsidR="00B36CE4" w:rsidRPr="00DC6966" w:rsidRDefault="00194CD8" w:rsidP="000B3952">
            <w:pPr>
              <w:jc w:val="right"/>
              <w:rPr>
                <w:rFonts w:asciiTheme="minorHAnsi" w:hAnsiTheme="minorHAnsi"/>
                <w:sz w:val="20"/>
                <w:szCs w:val="20"/>
                <w:lang w:val="sr-Cyrl-CS"/>
              </w:rPr>
            </w:pPr>
            <w:r w:rsidRPr="00DC6966">
              <w:rPr>
                <w:rFonts w:asciiTheme="minorHAnsi" w:hAnsiTheme="minorHAnsi"/>
                <w:sz w:val="20"/>
                <w:szCs w:val="20"/>
                <w:lang w:val="sr-Cyrl-CS"/>
              </w:rPr>
              <w:t>4</w:t>
            </w:r>
            <w:r w:rsidR="00B36CE4" w:rsidRPr="00DC6966">
              <w:rPr>
                <w:rFonts w:asciiTheme="minorHAnsi" w:hAnsiTheme="minorHAnsi"/>
                <w:sz w:val="20"/>
                <w:szCs w:val="20"/>
                <w:lang w:val="sr-Cyrl-CS"/>
              </w:rPr>
              <w:t>.2</w:t>
            </w:r>
            <w:r w:rsidRPr="00DC6966">
              <w:rPr>
                <w:rFonts w:asciiTheme="minorHAnsi" w:hAnsiTheme="minorHAnsi"/>
                <w:sz w:val="20"/>
                <w:szCs w:val="20"/>
                <w:lang w:val="sr-Cyrl-CS"/>
              </w:rPr>
              <w:t>15</w:t>
            </w:r>
            <w:r w:rsidR="00B36CE4" w:rsidRPr="00DC6966">
              <w:rPr>
                <w:rFonts w:asciiTheme="minorHAnsi" w:hAnsiTheme="minorHAnsi"/>
                <w:sz w:val="20"/>
                <w:szCs w:val="20"/>
                <w:lang w:val="sr-Cyrl-CS"/>
              </w:rPr>
              <w:t>.</w:t>
            </w:r>
            <w:r w:rsidR="000B3952" w:rsidRPr="00DC6966">
              <w:rPr>
                <w:rFonts w:asciiTheme="minorHAnsi" w:hAnsiTheme="minorHAnsi"/>
                <w:sz w:val="20"/>
                <w:szCs w:val="20"/>
                <w:lang w:val="sr-Cyrl-CS"/>
              </w:rPr>
              <w:t>035</w:t>
            </w:r>
          </w:p>
        </w:tc>
      </w:tr>
      <w:tr w:rsidR="00B36CE4"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B36CE4" w:rsidRPr="00B36CE4" w:rsidRDefault="00B36CE4" w:rsidP="000C2F69">
            <w:pPr>
              <w:rPr>
                <w:rFonts w:ascii="Calibri" w:hAnsi="Calibri"/>
                <w:sz w:val="20"/>
                <w:szCs w:val="20"/>
              </w:rPr>
            </w:pPr>
            <w:r w:rsidRPr="00B36CE4">
              <w:rPr>
                <w:rFonts w:ascii="Calibri" w:hAnsi="Calibri"/>
                <w:sz w:val="20"/>
                <w:szCs w:val="20"/>
              </w:rPr>
              <w:t>- финансијски расходи</w:t>
            </w:r>
          </w:p>
        </w:tc>
        <w:tc>
          <w:tcPr>
            <w:tcW w:w="565" w:type="pct"/>
            <w:tcBorders>
              <w:top w:val="nil"/>
              <w:left w:val="nil"/>
              <w:right w:val="single" w:sz="4" w:space="0" w:color="auto"/>
            </w:tcBorders>
            <w:shd w:val="clear" w:color="auto" w:fill="auto"/>
            <w:vAlign w:val="center"/>
          </w:tcPr>
          <w:p w:rsidR="00B36CE4" w:rsidRPr="00DC6966" w:rsidRDefault="00B36CE4" w:rsidP="00FC7BB7">
            <w:pPr>
              <w:jc w:val="right"/>
              <w:rPr>
                <w:rFonts w:asciiTheme="minorHAnsi" w:hAnsiTheme="minorHAnsi"/>
                <w:sz w:val="20"/>
                <w:szCs w:val="20"/>
                <w:lang w:val="sr-Cyrl-CS"/>
              </w:rPr>
            </w:pPr>
            <w:r w:rsidRPr="00DC6966">
              <w:rPr>
                <w:rFonts w:asciiTheme="minorHAnsi" w:hAnsiTheme="minorHAnsi"/>
                <w:sz w:val="20"/>
                <w:szCs w:val="20"/>
                <w:lang w:val="sr-Cyrl-CS"/>
              </w:rPr>
              <w:t>417</w:t>
            </w:r>
            <w:r w:rsidRPr="00DC6966">
              <w:rPr>
                <w:rFonts w:asciiTheme="minorHAnsi" w:hAnsiTheme="minorHAnsi"/>
                <w:sz w:val="20"/>
                <w:szCs w:val="20"/>
              </w:rPr>
              <w:t>.</w:t>
            </w:r>
            <w:r w:rsidRPr="00DC6966">
              <w:rPr>
                <w:rFonts w:asciiTheme="minorHAnsi" w:hAnsiTheme="minorHAnsi"/>
                <w:sz w:val="20"/>
                <w:szCs w:val="20"/>
                <w:lang w:val="sr-Cyrl-CS"/>
              </w:rPr>
              <w:t>847</w:t>
            </w:r>
          </w:p>
        </w:tc>
        <w:tc>
          <w:tcPr>
            <w:tcW w:w="637" w:type="pct"/>
            <w:tcBorders>
              <w:top w:val="nil"/>
              <w:left w:val="nil"/>
              <w:right w:val="single" w:sz="4" w:space="0" w:color="auto"/>
            </w:tcBorders>
            <w:vAlign w:val="center"/>
          </w:tcPr>
          <w:p w:rsidR="00B36CE4" w:rsidRPr="00DC6966" w:rsidRDefault="0049270F" w:rsidP="0049270F">
            <w:pPr>
              <w:jc w:val="right"/>
              <w:rPr>
                <w:rFonts w:asciiTheme="minorHAnsi" w:hAnsiTheme="minorHAnsi"/>
                <w:sz w:val="20"/>
                <w:szCs w:val="20"/>
                <w:lang w:val="sr-Cyrl-CS"/>
              </w:rPr>
            </w:pPr>
            <w:r w:rsidRPr="00DC6966">
              <w:rPr>
                <w:rFonts w:asciiTheme="minorHAnsi" w:hAnsiTheme="minorHAnsi"/>
                <w:sz w:val="20"/>
                <w:szCs w:val="20"/>
                <w:lang w:val="sr-Cyrl-CS"/>
              </w:rPr>
              <w:t>214</w:t>
            </w:r>
            <w:r w:rsidR="00B36CE4" w:rsidRPr="00DC6966">
              <w:rPr>
                <w:rFonts w:asciiTheme="minorHAnsi" w:hAnsiTheme="minorHAnsi"/>
                <w:sz w:val="20"/>
                <w:szCs w:val="20"/>
              </w:rPr>
              <w:t>.</w:t>
            </w:r>
            <w:r w:rsidRPr="00DC6966">
              <w:rPr>
                <w:rFonts w:asciiTheme="minorHAnsi" w:hAnsiTheme="minorHAnsi"/>
                <w:sz w:val="20"/>
                <w:szCs w:val="20"/>
                <w:lang w:val="sr-Cyrl-CS"/>
              </w:rPr>
              <w:t>331</w:t>
            </w:r>
          </w:p>
        </w:tc>
        <w:tc>
          <w:tcPr>
            <w:tcW w:w="637" w:type="pct"/>
            <w:tcBorders>
              <w:top w:val="nil"/>
              <w:left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bCs/>
                <w:sz w:val="20"/>
                <w:szCs w:val="20"/>
                <w:lang w:val="sr-Cyrl-CS"/>
              </w:rPr>
            </w:pPr>
            <w:r w:rsidRPr="00DC6966">
              <w:rPr>
                <w:rFonts w:asciiTheme="minorHAnsi" w:hAnsiTheme="minorHAnsi"/>
                <w:bCs/>
                <w:sz w:val="20"/>
                <w:szCs w:val="20"/>
                <w:lang w:val="sr-Cyrl-CS"/>
              </w:rPr>
              <w:t>140.278</w:t>
            </w:r>
          </w:p>
        </w:tc>
        <w:tc>
          <w:tcPr>
            <w:tcW w:w="477" w:type="pct"/>
            <w:tcBorders>
              <w:top w:val="nil"/>
              <w:left w:val="nil"/>
              <w:right w:val="single" w:sz="4" w:space="0" w:color="auto"/>
            </w:tcBorders>
            <w:shd w:val="clear" w:color="auto" w:fill="auto"/>
            <w:vAlign w:val="center"/>
          </w:tcPr>
          <w:p w:rsidR="00B36CE4" w:rsidRPr="00DC6966" w:rsidRDefault="00B36CE4" w:rsidP="000B3952">
            <w:pPr>
              <w:jc w:val="right"/>
              <w:rPr>
                <w:rFonts w:asciiTheme="minorHAnsi" w:hAnsiTheme="minorHAnsi"/>
                <w:sz w:val="20"/>
                <w:szCs w:val="20"/>
                <w:lang w:val="sr-Cyrl-CS"/>
              </w:rPr>
            </w:pPr>
            <w:r w:rsidRPr="00DC6966">
              <w:rPr>
                <w:rFonts w:asciiTheme="minorHAnsi" w:hAnsiTheme="minorHAnsi"/>
                <w:sz w:val="20"/>
                <w:szCs w:val="20"/>
                <w:lang w:val="sr-Cyrl-CS"/>
              </w:rPr>
              <w:t>5</w:t>
            </w:r>
            <w:r w:rsidR="000B3952" w:rsidRPr="00DC6966">
              <w:rPr>
                <w:rFonts w:asciiTheme="minorHAnsi" w:hAnsiTheme="minorHAnsi"/>
                <w:sz w:val="20"/>
                <w:szCs w:val="20"/>
                <w:lang w:val="sr-Cyrl-CS"/>
              </w:rPr>
              <w:t>1</w:t>
            </w:r>
          </w:p>
        </w:tc>
        <w:tc>
          <w:tcPr>
            <w:tcW w:w="477" w:type="pct"/>
            <w:tcBorders>
              <w:top w:val="nil"/>
              <w:left w:val="nil"/>
              <w:right w:val="single" w:sz="4" w:space="0" w:color="auto"/>
            </w:tcBorders>
            <w:shd w:val="clear" w:color="auto" w:fill="auto"/>
            <w:vAlign w:val="center"/>
          </w:tcPr>
          <w:p w:rsidR="00B36CE4" w:rsidRPr="00DC6966" w:rsidRDefault="00B36CE4" w:rsidP="000B3952">
            <w:pPr>
              <w:jc w:val="right"/>
              <w:rPr>
                <w:rFonts w:asciiTheme="minorHAnsi" w:hAnsiTheme="minorHAnsi"/>
                <w:sz w:val="20"/>
                <w:szCs w:val="20"/>
                <w:lang w:val="sr-Cyrl-CS"/>
              </w:rPr>
            </w:pPr>
            <w:r w:rsidRPr="00DC6966">
              <w:rPr>
                <w:rFonts w:asciiTheme="minorHAnsi" w:hAnsiTheme="minorHAnsi"/>
                <w:sz w:val="20"/>
                <w:szCs w:val="20"/>
                <w:lang w:val="sr-Cyrl-CS"/>
              </w:rPr>
              <w:t>1</w:t>
            </w:r>
            <w:r w:rsidR="000B3952" w:rsidRPr="00DC6966">
              <w:rPr>
                <w:rFonts w:asciiTheme="minorHAnsi" w:hAnsiTheme="minorHAnsi"/>
                <w:sz w:val="20"/>
                <w:szCs w:val="20"/>
                <w:lang w:val="sr-Cyrl-CS"/>
              </w:rPr>
              <w:t>5</w:t>
            </w:r>
            <w:r w:rsidRPr="00DC6966">
              <w:rPr>
                <w:rFonts w:asciiTheme="minorHAnsi" w:hAnsiTheme="minorHAnsi"/>
                <w:sz w:val="20"/>
                <w:szCs w:val="20"/>
                <w:lang w:val="sr-Cyrl-CS"/>
              </w:rPr>
              <w:t>3</w:t>
            </w:r>
          </w:p>
        </w:tc>
        <w:tc>
          <w:tcPr>
            <w:tcW w:w="611" w:type="pct"/>
            <w:tcBorders>
              <w:top w:val="nil"/>
              <w:left w:val="nil"/>
              <w:right w:val="single" w:sz="4" w:space="0" w:color="auto"/>
            </w:tcBorders>
            <w:vAlign w:val="center"/>
          </w:tcPr>
          <w:p w:rsidR="00B36CE4" w:rsidRPr="00DC6966" w:rsidRDefault="000B3952" w:rsidP="000B3952">
            <w:pPr>
              <w:jc w:val="right"/>
              <w:rPr>
                <w:rFonts w:asciiTheme="minorHAnsi" w:hAnsiTheme="minorHAnsi"/>
                <w:sz w:val="20"/>
                <w:szCs w:val="20"/>
                <w:lang w:val="sr-Cyrl-CS"/>
              </w:rPr>
            </w:pPr>
            <w:r w:rsidRPr="00DC6966">
              <w:rPr>
                <w:rFonts w:asciiTheme="minorHAnsi" w:hAnsiTheme="minorHAnsi"/>
                <w:sz w:val="20"/>
                <w:szCs w:val="20"/>
                <w:lang w:val="sr-Cyrl-CS"/>
              </w:rPr>
              <w:t>74</w:t>
            </w:r>
            <w:r w:rsidR="00B36CE4" w:rsidRPr="00DC6966">
              <w:rPr>
                <w:rFonts w:asciiTheme="minorHAnsi" w:hAnsiTheme="minorHAnsi"/>
                <w:sz w:val="20"/>
                <w:szCs w:val="20"/>
                <w:lang w:val="sr-Cyrl-CS"/>
              </w:rPr>
              <w:t>.</w:t>
            </w:r>
            <w:r w:rsidRPr="00DC6966">
              <w:rPr>
                <w:rFonts w:asciiTheme="minorHAnsi" w:hAnsiTheme="minorHAnsi"/>
                <w:sz w:val="20"/>
                <w:szCs w:val="20"/>
                <w:lang w:val="sr-Cyrl-CS"/>
              </w:rPr>
              <w:t>053</w:t>
            </w:r>
          </w:p>
        </w:tc>
      </w:tr>
      <w:tr w:rsidR="00B36CE4"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B36CE4" w:rsidRPr="00B36CE4" w:rsidRDefault="00B36CE4" w:rsidP="000C2F69">
            <w:pPr>
              <w:rPr>
                <w:rFonts w:ascii="Calibri" w:hAnsi="Calibri"/>
                <w:sz w:val="20"/>
                <w:szCs w:val="20"/>
              </w:rPr>
            </w:pPr>
            <w:r w:rsidRPr="00B36CE4">
              <w:rPr>
                <w:rFonts w:ascii="Calibri" w:hAnsi="Calibri"/>
                <w:sz w:val="20"/>
                <w:szCs w:val="20"/>
              </w:rPr>
              <w:t>- остали расходи</w:t>
            </w:r>
          </w:p>
        </w:tc>
        <w:tc>
          <w:tcPr>
            <w:tcW w:w="565" w:type="pct"/>
            <w:tcBorders>
              <w:top w:val="nil"/>
              <w:left w:val="nil"/>
              <w:right w:val="single" w:sz="4" w:space="0" w:color="auto"/>
            </w:tcBorders>
            <w:shd w:val="clear" w:color="auto" w:fill="auto"/>
            <w:vAlign w:val="center"/>
          </w:tcPr>
          <w:p w:rsidR="00B36CE4" w:rsidRPr="00DC6966" w:rsidRDefault="00B36CE4" w:rsidP="00FC7BB7">
            <w:pPr>
              <w:jc w:val="right"/>
              <w:rPr>
                <w:rFonts w:asciiTheme="minorHAnsi" w:hAnsiTheme="minorHAnsi"/>
                <w:sz w:val="20"/>
                <w:szCs w:val="20"/>
                <w:lang w:val="sr-Cyrl-CS"/>
              </w:rPr>
            </w:pPr>
            <w:r w:rsidRPr="00DC6966">
              <w:rPr>
                <w:rFonts w:asciiTheme="minorHAnsi" w:hAnsiTheme="minorHAnsi"/>
                <w:sz w:val="20"/>
                <w:szCs w:val="20"/>
                <w:lang w:val="sr-Cyrl-CS"/>
              </w:rPr>
              <w:t>258.407</w:t>
            </w:r>
          </w:p>
        </w:tc>
        <w:tc>
          <w:tcPr>
            <w:tcW w:w="637" w:type="pct"/>
            <w:tcBorders>
              <w:top w:val="nil"/>
              <w:left w:val="nil"/>
              <w:right w:val="single" w:sz="4" w:space="0" w:color="auto"/>
            </w:tcBorders>
            <w:vAlign w:val="center"/>
          </w:tcPr>
          <w:p w:rsidR="00B36CE4" w:rsidRPr="00DC6966" w:rsidRDefault="00B36CE4" w:rsidP="0049270F">
            <w:pPr>
              <w:jc w:val="right"/>
              <w:rPr>
                <w:rFonts w:asciiTheme="minorHAnsi" w:hAnsiTheme="minorHAnsi"/>
                <w:sz w:val="20"/>
                <w:szCs w:val="20"/>
                <w:lang w:val="sr-Cyrl-CS"/>
              </w:rPr>
            </w:pPr>
            <w:r w:rsidRPr="00DC6966">
              <w:rPr>
                <w:rFonts w:asciiTheme="minorHAnsi" w:hAnsiTheme="minorHAnsi"/>
                <w:sz w:val="20"/>
                <w:szCs w:val="20"/>
                <w:lang w:val="sr-Cyrl-CS"/>
              </w:rPr>
              <w:t>1</w:t>
            </w:r>
            <w:r w:rsidR="0049270F" w:rsidRPr="00DC6966">
              <w:rPr>
                <w:rFonts w:asciiTheme="minorHAnsi" w:hAnsiTheme="minorHAnsi"/>
                <w:sz w:val="20"/>
                <w:szCs w:val="20"/>
                <w:lang w:val="sr-Cyrl-CS"/>
              </w:rPr>
              <w:t>4</w:t>
            </w:r>
            <w:r w:rsidRPr="00DC6966">
              <w:rPr>
                <w:rFonts w:asciiTheme="minorHAnsi" w:hAnsiTheme="minorHAnsi"/>
                <w:sz w:val="20"/>
                <w:szCs w:val="20"/>
                <w:lang w:val="sr-Cyrl-CS"/>
              </w:rPr>
              <w:t>4.</w:t>
            </w:r>
            <w:r w:rsidR="0049270F" w:rsidRPr="00DC6966">
              <w:rPr>
                <w:rFonts w:asciiTheme="minorHAnsi" w:hAnsiTheme="minorHAnsi"/>
                <w:sz w:val="20"/>
                <w:szCs w:val="20"/>
                <w:lang w:val="sr-Cyrl-CS"/>
              </w:rPr>
              <w:t>538</w:t>
            </w:r>
          </w:p>
        </w:tc>
        <w:tc>
          <w:tcPr>
            <w:tcW w:w="637" w:type="pct"/>
            <w:tcBorders>
              <w:top w:val="nil"/>
              <w:left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sz w:val="20"/>
                <w:szCs w:val="20"/>
                <w:lang w:val="sr-Cyrl-CS"/>
              </w:rPr>
            </w:pPr>
            <w:r w:rsidRPr="00DC6966">
              <w:rPr>
                <w:rFonts w:asciiTheme="minorHAnsi" w:hAnsiTheme="minorHAnsi"/>
                <w:sz w:val="20"/>
                <w:szCs w:val="20"/>
                <w:lang w:val="sr-Cyrl-CS"/>
              </w:rPr>
              <w:t>457.492</w:t>
            </w:r>
          </w:p>
        </w:tc>
        <w:tc>
          <w:tcPr>
            <w:tcW w:w="477" w:type="pct"/>
            <w:tcBorders>
              <w:top w:val="nil"/>
              <w:left w:val="nil"/>
              <w:right w:val="single" w:sz="4" w:space="0" w:color="auto"/>
            </w:tcBorders>
            <w:shd w:val="clear" w:color="auto" w:fill="auto"/>
            <w:vAlign w:val="center"/>
          </w:tcPr>
          <w:p w:rsidR="00B36CE4" w:rsidRPr="00DC6966" w:rsidRDefault="00B36CE4" w:rsidP="000B3952">
            <w:pPr>
              <w:jc w:val="right"/>
              <w:rPr>
                <w:rFonts w:asciiTheme="minorHAnsi" w:hAnsiTheme="minorHAnsi"/>
                <w:sz w:val="20"/>
                <w:szCs w:val="20"/>
                <w:lang w:val="sr-Cyrl-CS"/>
              </w:rPr>
            </w:pPr>
            <w:r w:rsidRPr="00DC6966">
              <w:rPr>
                <w:rFonts w:asciiTheme="minorHAnsi" w:hAnsiTheme="minorHAnsi"/>
                <w:sz w:val="20"/>
                <w:szCs w:val="20"/>
                <w:lang w:val="sr-Cyrl-CS"/>
              </w:rPr>
              <w:t>5</w:t>
            </w:r>
            <w:r w:rsidR="000B3952" w:rsidRPr="00DC6966">
              <w:rPr>
                <w:rFonts w:asciiTheme="minorHAnsi" w:hAnsiTheme="minorHAnsi"/>
                <w:sz w:val="20"/>
                <w:szCs w:val="20"/>
                <w:lang w:val="sr-Cyrl-CS"/>
              </w:rPr>
              <w:t>6</w:t>
            </w:r>
          </w:p>
        </w:tc>
        <w:tc>
          <w:tcPr>
            <w:tcW w:w="477" w:type="pct"/>
            <w:tcBorders>
              <w:top w:val="nil"/>
              <w:left w:val="nil"/>
              <w:right w:val="single" w:sz="4" w:space="0" w:color="auto"/>
            </w:tcBorders>
            <w:shd w:val="clear" w:color="auto" w:fill="auto"/>
            <w:vAlign w:val="center"/>
          </w:tcPr>
          <w:p w:rsidR="00B36CE4" w:rsidRPr="00DC6966" w:rsidRDefault="000B3952" w:rsidP="007E2A68">
            <w:pPr>
              <w:jc w:val="right"/>
              <w:rPr>
                <w:rFonts w:asciiTheme="minorHAnsi" w:hAnsiTheme="minorHAnsi"/>
                <w:sz w:val="20"/>
                <w:szCs w:val="20"/>
                <w:lang w:val="sr-Cyrl-CS"/>
              </w:rPr>
            </w:pPr>
            <w:r w:rsidRPr="00DC6966">
              <w:rPr>
                <w:rFonts w:asciiTheme="minorHAnsi" w:hAnsiTheme="minorHAnsi"/>
                <w:sz w:val="20"/>
                <w:szCs w:val="20"/>
                <w:lang w:val="sr-Cyrl-CS"/>
              </w:rPr>
              <w:t>32</w:t>
            </w:r>
          </w:p>
        </w:tc>
        <w:tc>
          <w:tcPr>
            <w:tcW w:w="611" w:type="pct"/>
            <w:tcBorders>
              <w:top w:val="nil"/>
              <w:left w:val="nil"/>
              <w:right w:val="single" w:sz="4" w:space="0" w:color="auto"/>
            </w:tcBorders>
            <w:vAlign w:val="center"/>
          </w:tcPr>
          <w:p w:rsidR="00B36CE4" w:rsidRPr="00DC6966" w:rsidRDefault="00B36CE4" w:rsidP="006B18A5">
            <w:pPr>
              <w:jc w:val="right"/>
              <w:rPr>
                <w:rFonts w:asciiTheme="minorHAnsi" w:hAnsiTheme="minorHAnsi"/>
                <w:sz w:val="20"/>
                <w:szCs w:val="20"/>
                <w:lang w:val="sr-Cyrl-CS"/>
              </w:rPr>
            </w:pPr>
            <w:r w:rsidRPr="00DC6966">
              <w:rPr>
                <w:rFonts w:asciiTheme="minorHAnsi" w:hAnsiTheme="minorHAnsi"/>
                <w:sz w:val="20"/>
                <w:szCs w:val="20"/>
                <w:lang w:val="sr-Cyrl-CS"/>
              </w:rPr>
              <w:t>-</w:t>
            </w:r>
            <w:r w:rsidR="000B3952" w:rsidRPr="00DC6966">
              <w:rPr>
                <w:rFonts w:asciiTheme="minorHAnsi" w:hAnsiTheme="minorHAnsi"/>
                <w:sz w:val="20"/>
                <w:szCs w:val="20"/>
                <w:lang w:val="sr-Cyrl-CS"/>
              </w:rPr>
              <w:t>312</w:t>
            </w:r>
            <w:r w:rsidRPr="00DC6966">
              <w:rPr>
                <w:rFonts w:asciiTheme="minorHAnsi" w:hAnsiTheme="minorHAnsi"/>
                <w:sz w:val="20"/>
                <w:szCs w:val="20"/>
                <w:lang w:val="sr-Cyrl-CS"/>
              </w:rPr>
              <w:t>.</w:t>
            </w:r>
            <w:r w:rsidR="000B3952" w:rsidRPr="00DC6966">
              <w:rPr>
                <w:rFonts w:asciiTheme="minorHAnsi" w:hAnsiTheme="minorHAnsi"/>
                <w:sz w:val="20"/>
                <w:szCs w:val="20"/>
                <w:lang w:val="sr-Cyrl-CS"/>
              </w:rPr>
              <w:t>95</w:t>
            </w:r>
            <w:r w:rsidR="006B18A5" w:rsidRPr="00DC6966">
              <w:rPr>
                <w:rFonts w:asciiTheme="minorHAnsi" w:hAnsiTheme="minorHAnsi"/>
                <w:sz w:val="20"/>
                <w:szCs w:val="20"/>
                <w:lang w:val="sr-Cyrl-CS"/>
              </w:rPr>
              <w:t>4</w:t>
            </w:r>
          </w:p>
        </w:tc>
      </w:tr>
      <w:tr w:rsidR="00B36CE4" w:rsidRPr="00CC30D8" w:rsidTr="00741DA8">
        <w:trPr>
          <w:trHeight w:val="288"/>
          <w:jc w:val="center"/>
        </w:trPr>
        <w:tc>
          <w:tcPr>
            <w:tcW w:w="1596" w:type="pct"/>
            <w:tcBorders>
              <w:top w:val="nil"/>
              <w:left w:val="single" w:sz="4" w:space="0" w:color="auto"/>
              <w:right w:val="single" w:sz="4" w:space="0" w:color="auto"/>
            </w:tcBorders>
            <w:shd w:val="clear" w:color="auto" w:fill="auto"/>
            <w:vAlign w:val="center"/>
          </w:tcPr>
          <w:p w:rsidR="00B36CE4" w:rsidRPr="00B36CE4" w:rsidRDefault="00B36CE4" w:rsidP="000C2F69">
            <w:pPr>
              <w:rPr>
                <w:rFonts w:ascii="Calibri" w:hAnsi="Calibri"/>
                <w:sz w:val="20"/>
                <w:szCs w:val="20"/>
              </w:rPr>
            </w:pPr>
            <w:r w:rsidRPr="00B36CE4">
              <w:rPr>
                <w:rFonts w:ascii="Calibri" w:hAnsi="Calibri"/>
                <w:sz w:val="20"/>
                <w:szCs w:val="20"/>
              </w:rPr>
              <w:t>- расходи по ос</w:t>
            </w:r>
            <w:r w:rsidRPr="00B36CE4">
              <w:rPr>
                <w:rFonts w:ascii="Calibri" w:hAnsi="Calibri"/>
                <w:sz w:val="20"/>
                <w:szCs w:val="20"/>
                <w:lang w:val="sr-Cyrl-BA"/>
              </w:rPr>
              <w:t>нову</w:t>
            </w:r>
            <w:r w:rsidRPr="00B36CE4">
              <w:rPr>
                <w:rFonts w:ascii="Calibri" w:hAnsi="Calibri"/>
                <w:sz w:val="20"/>
                <w:szCs w:val="20"/>
                <w:lang w:val="en-US"/>
              </w:rPr>
              <w:t xml:space="preserve"> </w:t>
            </w:r>
            <w:r w:rsidRPr="00B36CE4">
              <w:rPr>
                <w:rFonts w:ascii="Calibri" w:hAnsi="Calibri"/>
                <w:sz w:val="20"/>
                <w:szCs w:val="20"/>
              </w:rPr>
              <w:t>исправке грешака из ранијих  година</w:t>
            </w:r>
          </w:p>
        </w:tc>
        <w:tc>
          <w:tcPr>
            <w:tcW w:w="565" w:type="pct"/>
            <w:tcBorders>
              <w:top w:val="nil"/>
              <w:left w:val="nil"/>
              <w:right w:val="single" w:sz="4" w:space="0" w:color="auto"/>
            </w:tcBorders>
            <w:shd w:val="clear" w:color="auto" w:fill="auto"/>
            <w:vAlign w:val="center"/>
          </w:tcPr>
          <w:p w:rsidR="00B36CE4" w:rsidRPr="00DC6966" w:rsidRDefault="00B36CE4" w:rsidP="00FC7BB7">
            <w:pPr>
              <w:jc w:val="right"/>
              <w:rPr>
                <w:rFonts w:asciiTheme="minorHAnsi" w:hAnsiTheme="minorHAnsi"/>
                <w:sz w:val="20"/>
                <w:szCs w:val="20"/>
                <w:lang w:val="sr-Cyrl-CS"/>
              </w:rPr>
            </w:pPr>
            <w:r w:rsidRPr="00DC6966">
              <w:rPr>
                <w:rFonts w:asciiTheme="minorHAnsi" w:hAnsiTheme="minorHAnsi"/>
                <w:sz w:val="20"/>
                <w:szCs w:val="20"/>
                <w:lang w:val="sr-Cyrl-CS"/>
              </w:rPr>
              <w:t>68</w:t>
            </w:r>
            <w:r w:rsidRPr="00DC6966">
              <w:rPr>
                <w:rFonts w:asciiTheme="minorHAnsi" w:hAnsiTheme="minorHAnsi"/>
                <w:sz w:val="20"/>
                <w:szCs w:val="20"/>
              </w:rPr>
              <w:t>.</w:t>
            </w:r>
            <w:r w:rsidRPr="00DC6966">
              <w:rPr>
                <w:rFonts w:asciiTheme="minorHAnsi" w:hAnsiTheme="minorHAnsi"/>
                <w:sz w:val="20"/>
                <w:szCs w:val="20"/>
                <w:lang w:val="sr-Cyrl-CS"/>
              </w:rPr>
              <w:t>926</w:t>
            </w:r>
          </w:p>
        </w:tc>
        <w:tc>
          <w:tcPr>
            <w:tcW w:w="637" w:type="pct"/>
            <w:tcBorders>
              <w:top w:val="nil"/>
              <w:left w:val="nil"/>
              <w:right w:val="single" w:sz="4" w:space="0" w:color="auto"/>
            </w:tcBorders>
            <w:vAlign w:val="center"/>
          </w:tcPr>
          <w:p w:rsidR="00B36CE4" w:rsidRPr="00DC6966" w:rsidRDefault="00B36CE4" w:rsidP="0049270F">
            <w:pPr>
              <w:jc w:val="right"/>
              <w:rPr>
                <w:rFonts w:asciiTheme="minorHAnsi" w:hAnsiTheme="minorHAnsi"/>
                <w:sz w:val="20"/>
                <w:szCs w:val="20"/>
                <w:lang w:val="sr-Cyrl-CS"/>
              </w:rPr>
            </w:pPr>
            <w:r w:rsidRPr="00DC6966">
              <w:rPr>
                <w:rFonts w:asciiTheme="minorHAnsi" w:hAnsiTheme="minorHAnsi"/>
                <w:sz w:val="20"/>
                <w:szCs w:val="20"/>
                <w:lang w:val="sr-Cyrl-CS"/>
              </w:rPr>
              <w:t>4</w:t>
            </w:r>
            <w:r w:rsidR="0049270F" w:rsidRPr="00DC6966">
              <w:rPr>
                <w:rFonts w:asciiTheme="minorHAnsi" w:hAnsiTheme="minorHAnsi"/>
                <w:sz w:val="20"/>
                <w:szCs w:val="20"/>
                <w:lang w:val="sr-Cyrl-CS"/>
              </w:rPr>
              <w:t>6</w:t>
            </w:r>
            <w:r w:rsidRPr="00DC6966">
              <w:rPr>
                <w:rFonts w:asciiTheme="minorHAnsi" w:hAnsiTheme="minorHAnsi"/>
                <w:sz w:val="20"/>
                <w:szCs w:val="20"/>
              </w:rPr>
              <w:t>.</w:t>
            </w:r>
            <w:r w:rsidR="0049270F" w:rsidRPr="00DC6966">
              <w:rPr>
                <w:rFonts w:asciiTheme="minorHAnsi" w:hAnsiTheme="minorHAnsi"/>
                <w:sz w:val="20"/>
                <w:szCs w:val="20"/>
                <w:lang w:val="sr-Cyrl-CS"/>
              </w:rPr>
              <w:t>819</w:t>
            </w:r>
          </w:p>
        </w:tc>
        <w:tc>
          <w:tcPr>
            <w:tcW w:w="637" w:type="pct"/>
            <w:tcBorders>
              <w:top w:val="nil"/>
              <w:left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bCs/>
                <w:sz w:val="20"/>
                <w:szCs w:val="20"/>
                <w:lang w:val="sr-Cyrl-CS"/>
              </w:rPr>
            </w:pPr>
            <w:r w:rsidRPr="00DC6966">
              <w:rPr>
                <w:rFonts w:asciiTheme="minorHAnsi" w:hAnsiTheme="minorHAnsi"/>
                <w:bCs/>
                <w:sz w:val="20"/>
                <w:szCs w:val="20"/>
                <w:lang w:val="sr-Cyrl-CS"/>
              </w:rPr>
              <w:t>72.554</w:t>
            </w:r>
          </w:p>
        </w:tc>
        <w:tc>
          <w:tcPr>
            <w:tcW w:w="477" w:type="pct"/>
            <w:tcBorders>
              <w:top w:val="nil"/>
              <w:left w:val="nil"/>
              <w:right w:val="single" w:sz="4" w:space="0" w:color="auto"/>
            </w:tcBorders>
            <w:shd w:val="clear" w:color="auto" w:fill="auto"/>
            <w:vAlign w:val="center"/>
          </w:tcPr>
          <w:p w:rsidR="00B36CE4" w:rsidRPr="00DC6966" w:rsidRDefault="000B3952">
            <w:pPr>
              <w:jc w:val="right"/>
              <w:rPr>
                <w:rFonts w:asciiTheme="minorHAnsi" w:hAnsiTheme="minorHAnsi"/>
                <w:sz w:val="20"/>
                <w:szCs w:val="20"/>
                <w:lang w:val="sr-Cyrl-BA"/>
              </w:rPr>
            </w:pPr>
            <w:r w:rsidRPr="00DC6966">
              <w:rPr>
                <w:rFonts w:asciiTheme="minorHAnsi" w:hAnsiTheme="minorHAnsi"/>
                <w:sz w:val="20"/>
                <w:szCs w:val="20"/>
                <w:lang w:val="sr-Cyrl-BA"/>
              </w:rPr>
              <w:t>68</w:t>
            </w:r>
          </w:p>
        </w:tc>
        <w:tc>
          <w:tcPr>
            <w:tcW w:w="477" w:type="pct"/>
            <w:tcBorders>
              <w:top w:val="nil"/>
              <w:left w:val="nil"/>
              <w:right w:val="single" w:sz="4" w:space="0" w:color="auto"/>
            </w:tcBorders>
            <w:shd w:val="clear" w:color="auto" w:fill="auto"/>
            <w:vAlign w:val="center"/>
          </w:tcPr>
          <w:p w:rsidR="00B36CE4" w:rsidRPr="00DC6966" w:rsidRDefault="000B3952">
            <w:pPr>
              <w:jc w:val="right"/>
              <w:rPr>
                <w:rFonts w:asciiTheme="minorHAnsi" w:hAnsiTheme="minorHAnsi"/>
                <w:sz w:val="20"/>
                <w:szCs w:val="20"/>
                <w:lang w:val="sr-Cyrl-BA"/>
              </w:rPr>
            </w:pPr>
            <w:r w:rsidRPr="00DC6966">
              <w:rPr>
                <w:rFonts w:asciiTheme="minorHAnsi" w:hAnsiTheme="minorHAnsi"/>
                <w:sz w:val="20"/>
                <w:szCs w:val="20"/>
                <w:lang w:val="sr-Cyrl-BA"/>
              </w:rPr>
              <w:t>65</w:t>
            </w:r>
          </w:p>
        </w:tc>
        <w:tc>
          <w:tcPr>
            <w:tcW w:w="611" w:type="pct"/>
            <w:tcBorders>
              <w:top w:val="nil"/>
              <w:left w:val="nil"/>
              <w:right w:val="single" w:sz="4" w:space="0" w:color="auto"/>
            </w:tcBorders>
            <w:vAlign w:val="center"/>
          </w:tcPr>
          <w:p w:rsidR="00B36CE4" w:rsidRPr="00DC6966" w:rsidRDefault="006B18A5" w:rsidP="000B3952">
            <w:pPr>
              <w:jc w:val="right"/>
              <w:rPr>
                <w:rFonts w:asciiTheme="minorHAnsi" w:hAnsiTheme="minorHAnsi"/>
                <w:sz w:val="20"/>
                <w:szCs w:val="20"/>
                <w:lang w:val="sr-Cyrl-CS"/>
              </w:rPr>
            </w:pPr>
            <w:r w:rsidRPr="00DC6966">
              <w:rPr>
                <w:rFonts w:asciiTheme="minorHAnsi" w:hAnsiTheme="minorHAnsi"/>
                <w:sz w:val="20"/>
                <w:szCs w:val="20"/>
                <w:lang w:val="sr-Cyrl-CS"/>
              </w:rPr>
              <w:t>-</w:t>
            </w:r>
            <w:r w:rsidR="00B36CE4" w:rsidRPr="00DC6966">
              <w:rPr>
                <w:rFonts w:asciiTheme="minorHAnsi" w:hAnsiTheme="minorHAnsi"/>
                <w:sz w:val="20"/>
                <w:szCs w:val="20"/>
                <w:lang w:val="sr-Cyrl-CS"/>
              </w:rPr>
              <w:t>2</w:t>
            </w:r>
            <w:r w:rsidR="000B3952" w:rsidRPr="00DC6966">
              <w:rPr>
                <w:rFonts w:asciiTheme="minorHAnsi" w:hAnsiTheme="minorHAnsi"/>
                <w:sz w:val="20"/>
                <w:szCs w:val="20"/>
                <w:lang w:val="sr-Cyrl-CS"/>
              </w:rPr>
              <w:t>5</w:t>
            </w:r>
            <w:r w:rsidR="00B36CE4" w:rsidRPr="00DC6966">
              <w:rPr>
                <w:rFonts w:asciiTheme="minorHAnsi" w:hAnsiTheme="minorHAnsi"/>
                <w:sz w:val="20"/>
                <w:szCs w:val="20"/>
                <w:lang w:val="sr-Cyrl-CS"/>
              </w:rPr>
              <w:t>.</w:t>
            </w:r>
            <w:r w:rsidR="000B3952" w:rsidRPr="00DC6966">
              <w:rPr>
                <w:rFonts w:asciiTheme="minorHAnsi" w:hAnsiTheme="minorHAnsi"/>
                <w:sz w:val="20"/>
                <w:szCs w:val="20"/>
                <w:lang w:val="sr-Cyrl-CS"/>
              </w:rPr>
              <w:t>735</w:t>
            </w:r>
          </w:p>
        </w:tc>
      </w:tr>
      <w:tr w:rsidR="00B36CE4" w:rsidRPr="00CC30D8" w:rsidTr="00741DA8">
        <w:trPr>
          <w:trHeight w:val="288"/>
          <w:jc w:val="center"/>
        </w:trPr>
        <w:tc>
          <w:tcPr>
            <w:tcW w:w="1596" w:type="pct"/>
            <w:tcBorders>
              <w:top w:val="nil"/>
              <w:left w:val="single" w:sz="4" w:space="0" w:color="auto"/>
              <w:bottom w:val="single" w:sz="4" w:space="0" w:color="auto"/>
              <w:right w:val="single" w:sz="4" w:space="0" w:color="auto"/>
            </w:tcBorders>
            <w:shd w:val="clear" w:color="auto" w:fill="auto"/>
            <w:vAlign w:val="center"/>
          </w:tcPr>
          <w:p w:rsidR="00B36CE4" w:rsidRPr="00B36CE4" w:rsidRDefault="00B36CE4" w:rsidP="00C51B88">
            <w:pPr>
              <w:rPr>
                <w:rFonts w:ascii="Calibri" w:hAnsi="Calibri"/>
                <w:sz w:val="20"/>
                <w:szCs w:val="20"/>
              </w:rPr>
            </w:pPr>
            <w:r w:rsidRPr="00B36CE4">
              <w:rPr>
                <w:rFonts w:ascii="Calibri" w:hAnsi="Calibri"/>
                <w:sz w:val="20"/>
                <w:szCs w:val="20"/>
                <w:lang w:val="sr-Cyrl-BA"/>
              </w:rPr>
              <w:t>-</w:t>
            </w:r>
            <w:r w:rsidRPr="00B36CE4">
              <w:rPr>
                <w:rFonts w:ascii="Calibri" w:hAnsi="Calibri"/>
                <w:sz w:val="20"/>
                <w:szCs w:val="20"/>
              </w:rPr>
              <w:t xml:space="preserve"> </w:t>
            </w:r>
            <w:r w:rsidRPr="00B36CE4">
              <w:rPr>
                <w:rFonts w:ascii="Calibri" w:hAnsi="Calibri"/>
                <w:sz w:val="20"/>
                <w:szCs w:val="20"/>
                <w:lang w:val="sr-Cyrl-BA"/>
              </w:rPr>
              <w:t>р</w:t>
            </w:r>
            <w:r w:rsidRPr="00B36CE4">
              <w:rPr>
                <w:rFonts w:ascii="Calibri" w:hAnsi="Calibri"/>
                <w:sz w:val="20"/>
                <w:szCs w:val="20"/>
              </w:rPr>
              <w:t xml:space="preserve">асходи од усклађ. </w:t>
            </w:r>
            <w:r w:rsidRPr="00B36CE4">
              <w:rPr>
                <w:rFonts w:ascii="Calibri" w:hAnsi="Calibri"/>
                <w:sz w:val="20"/>
                <w:szCs w:val="20"/>
                <w:lang w:val="sr-Cyrl-BA"/>
              </w:rPr>
              <w:t>в</w:t>
            </w:r>
            <w:r w:rsidRPr="00B36CE4">
              <w:rPr>
                <w:rFonts w:ascii="Calibri" w:hAnsi="Calibri"/>
                <w:sz w:val="20"/>
                <w:szCs w:val="20"/>
              </w:rPr>
              <w:t>р.имовине</w:t>
            </w:r>
          </w:p>
        </w:tc>
        <w:tc>
          <w:tcPr>
            <w:tcW w:w="565" w:type="pct"/>
            <w:tcBorders>
              <w:top w:val="nil"/>
              <w:left w:val="nil"/>
              <w:bottom w:val="single" w:sz="4" w:space="0" w:color="auto"/>
              <w:right w:val="single" w:sz="4" w:space="0" w:color="auto"/>
            </w:tcBorders>
            <w:shd w:val="clear" w:color="auto" w:fill="auto"/>
            <w:vAlign w:val="center"/>
          </w:tcPr>
          <w:p w:rsidR="00B36CE4" w:rsidRPr="00DC6966" w:rsidRDefault="00B36CE4" w:rsidP="00FC7BB7">
            <w:pPr>
              <w:jc w:val="right"/>
              <w:rPr>
                <w:rFonts w:asciiTheme="minorHAnsi" w:hAnsiTheme="minorHAnsi"/>
                <w:sz w:val="20"/>
                <w:szCs w:val="20"/>
                <w:lang w:val="sr-Cyrl-BA"/>
              </w:rPr>
            </w:pPr>
            <w:r w:rsidRPr="00DC6966">
              <w:rPr>
                <w:rFonts w:asciiTheme="minorHAnsi" w:hAnsiTheme="minorHAnsi"/>
                <w:sz w:val="20"/>
                <w:szCs w:val="20"/>
                <w:lang w:val="sr-Cyrl-BA"/>
              </w:rPr>
              <w:t>7.463</w:t>
            </w:r>
          </w:p>
        </w:tc>
        <w:tc>
          <w:tcPr>
            <w:tcW w:w="637" w:type="pct"/>
            <w:tcBorders>
              <w:top w:val="nil"/>
              <w:left w:val="nil"/>
              <w:bottom w:val="single" w:sz="4" w:space="0" w:color="auto"/>
              <w:right w:val="single" w:sz="4" w:space="0" w:color="auto"/>
            </w:tcBorders>
            <w:vAlign w:val="center"/>
          </w:tcPr>
          <w:p w:rsidR="00B36CE4" w:rsidRPr="00DC6966" w:rsidRDefault="00B36CE4">
            <w:pPr>
              <w:jc w:val="right"/>
              <w:rPr>
                <w:rFonts w:asciiTheme="minorHAnsi" w:hAnsiTheme="minorHAnsi"/>
                <w:sz w:val="20"/>
                <w:szCs w:val="20"/>
                <w:lang w:val="sr-Cyrl-CS"/>
              </w:rPr>
            </w:pPr>
            <w:r w:rsidRPr="00DC6966">
              <w:rPr>
                <w:rFonts w:asciiTheme="minorHAnsi" w:hAnsiTheme="minorHAnsi"/>
                <w:sz w:val="20"/>
                <w:szCs w:val="20"/>
                <w:lang w:val="sr-Cyrl-CS"/>
              </w:rPr>
              <w:t>0</w:t>
            </w:r>
          </w:p>
        </w:tc>
        <w:tc>
          <w:tcPr>
            <w:tcW w:w="637" w:type="pct"/>
            <w:tcBorders>
              <w:top w:val="nil"/>
              <w:left w:val="single" w:sz="4" w:space="0" w:color="auto"/>
              <w:bottom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bCs/>
                <w:sz w:val="20"/>
                <w:szCs w:val="20"/>
                <w:lang w:val="sr-Cyrl-CS"/>
              </w:rPr>
            </w:pPr>
            <w:r w:rsidRPr="00DC6966">
              <w:rPr>
                <w:rFonts w:asciiTheme="minorHAnsi" w:hAnsiTheme="minorHAnsi"/>
                <w:bCs/>
                <w:sz w:val="20"/>
                <w:szCs w:val="20"/>
                <w:lang w:val="sr-Cyrl-CS"/>
              </w:rPr>
              <w:t>221.310</w:t>
            </w:r>
          </w:p>
        </w:tc>
        <w:tc>
          <w:tcPr>
            <w:tcW w:w="477" w:type="pct"/>
            <w:tcBorders>
              <w:top w:val="nil"/>
              <w:left w:val="nil"/>
              <w:bottom w:val="single" w:sz="4" w:space="0" w:color="auto"/>
              <w:right w:val="single" w:sz="4" w:space="0" w:color="auto"/>
            </w:tcBorders>
            <w:shd w:val="clear" w:color="auto" w:fill="auto"/>
            <w:vAlign w:val="center"/>
          </w:tcPr>
          <w:p w:rsidR="00B36CE4" w:rsidRPr="00DC6966" w:rsidRDefault="00B36CE4">
            <w:pPr>
              <w:jc w:val="right"/>
              <w:rPr>
                <w:rFonts w:asciiTheme="minorHAnsi" w:hAnsiTheme="minorHAnsi"/>
                <w:sz w:val="20"/>
                <w:szCs w:val="20"/>
                <w:lang w:val="sr-Cyrl-BA"/>
              </w:rPr>
            </w:pPr>
            <w:r w:rsidRPr="00DC6966">
              <w:rPr>
                <w:rFonts w:asciiTheme="minorHAnsi" w:hAnsiTheme="minorHAnsi"/>
                <w:sz w:val="20"/>
                <w:szCs w:val="20"/>
                <w:lang w:val="sr-Cyrl-BA"/>
              </w:rPr>
              <w:t>0</w:t>
            </w:r>
          </w:p>
        </w:tc>
        <w:tc>
          <w:tcPr>
            <w:tcW w:w="477" w:type="pct"/>
            <w:tcBorders>
              <w:top w:val="nil"/>
              <w:left w:val="nil"/>
              <w:bottom w:val="single" w:sz="4" w:space="0" w:color="auto"/>
              <w:right w:val="single" w:sz="4" w:space="0" w:color="auto"/>
            </w:tcBorders>
            <w:shd w:val="clear" w:color="auto" w:fill="auto"/>
            <w:vAlign w:val="center"/>
          </w:tcPr>
          <w:p w:rsidR="00B36CE4" w:rsidRPr="00DC6966" w:rsidRDefault="00B36CE4">
            <w:pPr>
              <w:jc w:val="right"/>
              <w:rPr>
                <w:rFonts w:asciiTheme="minorHAnsi" w:hAnsiTheme="minorHAnsi"/>
                <w:sz w:val="20"/>
                <w:szCs w:val="20"/>
                <w:lang w:val="sr-Cyrl-BA"/>
              </w:rPr>
            </w:pPr>
            <w:r w:rsidRPr="00DC6966">
              <w:rPr>
                <w:rFonts w:asciiTheme="minorHAnsi" w:hAnsiTheme="minorHAnsi"/>
                <w:sz w:val="20"/>
                <w:szCs w:val="20"/>
                <w:lang w:val="sr-Cyrl-BA"/>
              </w:rPr>
              <w:t>0</w:t>
            </w:r>
          </w:p>
        </w:tc>
        <w:tc>
          <w:tcPr>
            <w:tcW w:w="611" w:type="pct"/>
            <w:tcBorders>
              <w:top w:val="nil"/>
              <w:left w:val="nil"/>
              <w:bottom w:val="single" w:sz="4" w:space="0" w:color="auto"/>
              <w:right w:val="single" w:sz="4" w:space="0" w:color="auto"/>
            </w:tcBorders>
            <w:vAlign w:val="center"/>
          </w:tcPr>
          <w:p w:rsidR="00B36CE4" w:rsidRPr="00DC6966" w:rsidRDefault="00B36CE4" w:rsidP="006B18A5">
            <w:pPr>
              <w:jc w:val="right"/>
              <w:rPr>
                <w:rFonts w:asciiTheme="minorHAnsi" w:hAnsiTheme="minorHAnsi"/>
                <w:sz w:val="20"/>
                <w:szCs w:val="20"/>
              </w:rPr>
            </w:pPr>
            <w:r w:rsidRPr="00DC6966">
              <w:rPr>
                <w:rFonts w:asciiTheme="minorHAnsi" w:hAnsiTheme="minorHAnsi"/>
                <w:sz w:val="20"/>
                <w:szCs w:val="20"/>
                <w:lang w:val="sr-Cyrl-CS"/>
              </w:rPr>
              <w:t>-</w:t>
            </w:r>
            <w:r w:rsidR="006B18A5" w:rsidRPr="00DC6966">
              <w:rPr>
                <w:rFonts w:asciiTheme="minorHAnsi" w:hAnsiTheme="minorHAnsi"/>
                <w:sz w:val="20"/>
                <w:szCs w:val="20"/>
                <w:lang w:val="sr-Cyrl-CS"/>
              </w:rPr>
              <w:t>221</w:t>
            </w:r>
            <w:r w:rsidRPr="00DC6966">
              <w:rPr>
                <w:rFonts w:asciiTheme="minorHAnsi" w:hAnsiTheme="minorHAnsi"/>
                <w:sz w:val="20"/>
                <w:szCs w:val="20"/>
                <w:lang w:val="sr-Cyrl-CS"/>
              </w:rPr>
              <w:t>.</w:t>
            </w:r>
            <w:r w:rsidR="006B18A5" w:rsidRPr="00DC6966">
              <w:rPr>
                <w:rFonts w:asciiTheme="minorHAnsi" w:hAnsiTheme="minorHAnsi"/>
                <w:sz w:val="20"/>
                <w:szCs w:val="20"/>
                <w:lang w:val="sr-Cyrl-CS"/>
              </w:rPr>
              <w:t>310</w:t>
            </w:r>
          </w:p>
        </w:tc>
      </w:tr>
      <w:tr w:rsidR="00B36CE4" w:rsidRPr="00CC30D8" w:rsidTr="00741DA8">
        <w:trPr>
          <w:trHeight w:val="432"/>
          <w:jc w:val="center"/>
        </w:trPr>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rsidR="00B36CE4" w:rsidRPr="00B36CE4" w:rsidRDefault="00B36CE4" w:rsidP="00AA68DE">
            <w:pPr>
              <w:jc w:val="both"/>
              <w:rPr>
                <w:rFonts w:ascii="Calibri" w:hAnsi="Calibri"/>
                <w:b/>
                <w:bCs/>
                <w:sz w:val="22"/>
                <w:szCs w:val="22"/>
                <w:lang w:val="sr-Cyrl-BA"/>
              </w:rPr>
            </w:pPr>
            <w:r w:rsidRPr="00B36CE4">
              <w:rPr>
                <w:rFonts w:ascii="Calibri" w:hAnsi="Calibri"/>
                <w:b/>
                <w:bCs/>
                <w:sz w:val="22"/>
                <w:szCs w:val="22"/>
                <w:lang w:val="sr-Cyrl-BA"/>
              </w:rPr>
              <w:t>РЕЗУЛТАТ ПОСЛОВАЊА</w:t>
            </w:r>
          </w:p>
        </w:tc>
        <w:tc>
          <w:tcPr>
            <w:tcW w:w="565" w:type="pct"/>
            <w:tcBorders>
              <w:top w:val="single" w:sz="4" w:space="0" w:color="auto"/>
              <w:left w:val="nil"/>
              <w:bottom w:val="single" w:sz="4" w:space="0" w:color="auto"/>
              <w:right w:val="single" w:sz="4" w:space="0" w:color="auto"/>
            </w:tcBorders>
            <w:shd w:val="clear" w:color="auto" w:fill="auto"/>
            <w:vAlign w:val="center"/>
          </w:tcPr>
          <w:p w:rsidR="00B36CE4" w:rsidRPr="00DC6966" w:rsidRDefault="00B36CE4" w:rsidP="00FC7BB7">
            <w:pPr>
              <w:jc w:val="right"/>
              <w:rPr>
                <w:rFonts w:asciiTheme="minorHAnsi" w:hAnsiTheme="minorHAnsi"/>
                <w:b/>
                <w:bCs/>
                <w:sz w:val="20"/>
                <w:szCs w:val="20"/>
                <w:lang w:val="sr-Cyrl-CS"/>
              </w:rPr>
            </w:pPr>
            <w:r w:rsidRPr="00DC6966">
              <w:rPr>
                <w:rFonts w:asciiTheme="minorHAnsi" w:hAnsiTheme="minorHAnsi"/>
                <w:b/>
                <w:bCs/>
                <w:sz w:val="20"/>
                <w:szCs w:val="20"/>
              </w:rPr>
              <w:t>-</w:t>
            </w:r>
            <w:r w:rsidRPr="00DC6966">
              <w:rPr>
                <w:rFonts w:asciiTheme="minorHAnsi" w:hAnsiTheme="minorHAnsi"/>
                <w:b/>
                <w:bCs/>
                <w:sz w:val="20"/>
                <w:szCs w:val="20"/>
                <w:lang w:val="sr-Cyrl-CS"/>
              </w:rPr>
              <w:t>634</w:t>
            </w:r>
            <w:r w:rsidRPr="00DC6966">
              <w:rPr>
                <w:rFonts w:asciiTheme="minorHAnsi" w:hAnsiTheme="minorHAnsi"/>
                <w:b/>
                <w:bCs/>
                <w:sz w:val="20"/>
                <w:szCs w:val="20"/>
              </w:rPr>
              <w:t>.</w:t>
            </w:r>
            <w:r w:rsidRPr="00DC6966">
              <w:rPr>
                <w:rFonts w:asciiTheme="minorHAnsi" w:hAnsiTheme="minorHAnsi"/>
                <w:b/>
                <w:bCs/>
                <w:sz w:val="20"/>
                <w:szCs w:val="20"/>
                <w:lang w:val="sr-Cyrl-CS"/>
              </w:rPr>
              <w:t>662</w:t>
            </w:r>
          </w:p>
        </w:tc>
        <w:tc>
          <w:tcPr>
            <w:tcW w:w="637" w:type="pct"/>
            <w:tcBorders>
              <w:top w:val="single" w:sz="4" w:space="0" w:color="auto"/>
              <w:left w:val="nil"/>
              <w:bottom w:val="single" w:sz="4" w:space="0" w:color="auto"/>
              <w:right w:val="single" w:sz="4" w:space="0" w:color="auto"/>
            </w:tcBorders>
            <w:shd w:val="clear" w:color="auto" w:fill="auto"/>
            <w:vAlign w:val="center"/>
          </w:tcPr>
          <w:p w:rsidR="00B36CE4" w:rsidRPr="00DC6966" w:rsidRDefault="00B36CE4" w:rsidP="0049270F">
            <w:pPr>
              <w:jc w:val="right"/>
              <w:rPr>
                <w:rFonts w:asciiTheme="minorHAnsi" w:hAnsiTheme="minorHAnsi"/>
                <w:b/>
                <w:bCs/>
                <w:sz w:val="20"/>
                <w:szCs w:val="20"/>
                <w:lang w:val="sr-Cyrl-CS"/>
              </w:rPr>
            </w:pPr>
            <w:r w:rsidRPr="00DC6966">
              <w:rPr>
                <w:rFonts w:asciiTheme="minorHAnsi" w:hAnsiTheme="minorHAnsi"/>
                <w:b/>
                <w:bCs/>
                <w:sz w:val="20"/>
                <w:szCs w:val="20"/>
              </w:rPr>
              <w:t>-2.</w:t>
            </w:r>
            <w:r w:rsidR="0049270F" w:rsidRPr="00DC6966">
              <w:rPr>
                <w:rFonts w:asciiTheme="minorHAnsi" w:hAnsiTheme="minorHAnsi"/>
                <w:b/>
                <w:bCs/>
                <w:sz w:val="20"/>
                <w:szCs w:val="20"/>
                <w:lang w:val="sr-Cyrl-CS"/>
              </w:rPr>
              <w:t>590</w:t>
            </w:r>
            <w:r w:rsidRPr="00DC6966">
              <w:rPr>
                <w:rFonts w:asciiTheme="minorHAnsi" w:hAnsiTheme="minorHAnsi"/>
                <w:b/>
                <w:bCs/>
                <w:sz w:val="20"/>
                <w:szCs w:val="20"/>
              </w:rPr>
              <w:t>.</w:t>
            </w:r>
            <w:r w:rsidR="0049270F" w:rsidRPr="00DC6966">
              <w:rPr>
                <w:rFonts w:asciiTheme="minorHAnsi" w:hAnsiTheme="minorHAnsi"/>
                <w:b/>
                <w:bCs/>
                <w:sz w:val="20"/>
                <w:szCs w:val="20"/>
                <w:lang w:val="sr-Cyrl-CS"/>
              </w:rPr>
              <w:t>162</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b/>
                <w:bCs/>
                <w:sz w:val="20"/>
                <w:szCs w:val="20"/>
              </w:rPr>
            </w:pPr>
            <w:r w:rsidRPr="00DC6966">
              <w:rPr>
                <w:rFonts w:asciiTheme="minorHAnsi" w:hAnsiTheme="minorHAnsi"/>
                <w:b/>
                <w:bCs/>
                <w:sz w:val="20"/>
                <w:szCs w:val="20"/>
              </w:rPr>
              <w:t>135.341</w:t>
            </w:r>
          </w:p>
        </w:tc>
        <w:tc>
          <w:tcPr>
            <w:tcW w:w="477" w:type="pct"/>
            <w:tcBorders>
              <w:top w:val="single" w:sz="4" w:space="0" w:color="000000"/>
              <w:left w:val="single" w:sz="4" w:space="0" w:color="000000"/>
              <w:bottom w:val="single" w:sz="4" w:space="0" w:color="auto"/>
              <w:right w:val="single" w:sz="4" w:space="0" w:color="000000"/>
            </w:tcBorders>
            <w:shd w:val="clear" w:color="auto" w:fill="auto"/>
            <w:vAlign w:val="center"/>
          </w:tcPr>
          <w:p w:rsidR="00B36CE4" w:rsidRPr="00CB60DC" w:rsidRDefault="00CB60DC" w:rsidP="00AA68DE">
            <w:pPr>
              <w:jc w:val="right"/>
              <w:rPr>
                <w:rFonts w:asciiTheme="minorHAnsi" w:hAnsiTheme="minorHAnsi"/>
                <w:b/>
                <w:bCs/>
                <w:sz w:val="20"/>
                <w:szCs w:val="20"/>
                <w:lang w:val="bs-Cyrl-BA"/>
              </w:rPr>
            </w:pPr>
            <w:r>
              <w:rPr>
                <w:rFonts w:asciiTheme="minorHAnsi" w:hAnsiTheme="minorHAnsi"/>
                <w:b/>
                <w:bCs/>
                <w:sz w:val="20"/>
                <w:szCs w:val="20"/>
                <w:lang w:val="bs-Cyrl-BA"/>
              </w:rPr>
              <w:t>0</w:t>
            </w:r>
          </w:p>
        </w:tc>
        <w:tc>
          <w:tcPr>
            <w:tcW w:w="477" w:type="pct"/>
            <w:tcBorders>
              <w:top w:val="single" w:sz="4" w:space="0" w:color="000000"/>
              <w:left w:val="nil"/>
              <w:bottom w:val="single" w:sz="4" w:space="0" w:color="auto"/>
              <w:right w:val="single" w:sz="4" w:space="0" w:color="000000"/>
            </w:tcBorders>
            <w:shd w:val="clear" w:color="auto" w:fill="auto"/>
            <w:vAlign w:val="center"/>
          </w:tcPr>
          <w:p w:rsidR="00B36CE4" w:rsidRPr="00CB60DC" w:rsidRDefault="00CB60DC" w:rsidP="00AA68DE">
            <w:pPr>
              <w:jc w:val="right"/>
              <w:rPr>
                <w:rFonts w:asciiTheme="minorHAnsi" w:hAnsiTheme="minorHAnsi"/>
                <w:b/>
                <w:bCs/>
                <w:sz w:val="20"/>
                <w:szCs w:val="20"/>
                <w:lang w:val="bs-Cyrl-BA"/>
              </w:rPr>
            </w:pPr>
            <w:r>
              <w:rPr>
                <w:rFonts w:asciiTheme="minorHAnsi" w:hAnsiTheme="minorHAnsi"/>
                <w:b/>
                <w:bCs/>
                <w:sz w:val="20"/>
                <w:szCs w:val="20"/>
                <w:lang w:val="bs-Cyrl-BA"/>
              </w:rPr>
              <w:t>0</w:t>
            </w:r>
          </w:p>
        </w:tc>
        <w:tc>
          <w:tcPr>
            <w:tcW w:w="611" w:type="pct"/>
            <w:tcBorders>
              <w:top w:val="single" w:sz="4" w:space="0" w:color="auto"/>
              <w:left w:val="nil"/>
              <w:bottom w:val="single" w:sz="4" w:space="0" w:color="auto"/>
              <w:right w:val="single" w:sz="4" w:space="0" w:color="auto"/>
            </w:tcBorders>
            <w:shd w:val="clear" w:color="auto" w:fill="auto"/>
            <w:vAlign w:val="center"/>
          </w:tcPr>
          <w:p w:rsidR="00B36CE4" w:rsidRPr="00DC6966" w:rsidRDefault="00B36CE4" w:rsidP="000B3952">
            <w:pPr>
              <w:jc w:val="right"/>
              <w:rPr>
                <w:rFonts w:asciiTheme="minorHAnsi" w:hAnsiTheme="minorHAnsi"/>
                <w:b/>
                <w:bCs/>
                <w:sz w:val="20"/>
                <w:szCs w:val="20"/>
                <w:lang w:val="sr-Cyrl-CS"/>
              </w:rPr>
            </w:pPr>
            <w:r w:rsidRPr="00DC6966">
              <w:rPr>
                <w:rFonts w:asciiTheme="minorHAnsi" w:hAnsiTheme="minorHAnsi"/>
                <w:b/>
                <w:bCs/>
                <w:sz w:val="20"/>
                <w:szCs w:val="20"/>
              </w:rPr>
              <w:t>-</w:t>
            </w:r>
            <w:r w:rsidR="000B3952" w:rsidRPr="00DC6966">
              <w:rPr>
                <w:rFonts w:asciiTheme="minorHAnsi" w:hAnsiTheme="minorHAnsi"/>
                <w:b/>
                <w:bCs/>
                <w:sz w:val="20"/>
                <w:szCs w:val="20"/>
                <w:lang w:val="sr-Cyrl-CS"/>
              </w:rPr>
              <w:t>2</w:t>
            </w:r>
            <w:r w:rsidRPr="00DC6966">
              <w:rPr>
                <w:rFonts w:asciiTheme="minorHAnsi" w:hAnsiTheme="minorHAnsi"/>
                <w:b/>
                <w:bCs/>
                <w:sz w:val="20"/>
                <w:szCs w:val="20"/>
              </w:rPr>
              <w:t>.</w:t>
            </w:r>
            <w:r w:rsidR="000B3952" w:rsidRPr="00DC6966">
              <w:rPr>
                <w:rFonts w:asciiTheme="minorHAnsi" w:hAnsiTheme="minorHAnsi"/>
                <w:b/>
                <w:bCs/>
                <w:sz w:val="20"/>
                <w:szCs w:val="20"/>
                <w:lang w:val="sr-Cyrl-CS"/>
              </w:rPr>
              <w:t>725</w:t>
            </w:r>
            <w:r w:rsidRPr="00DC6966">
              <w:rPr>
                <w:rFonts w:asciiTheme="minorHAnsi" w:hAnsiTheme="minorHAnsi"/>
                <w:b/>
                <w:bCs/>
                <w:sz w:val="20"/>
                <w:szCs w:val="20"/>
              </w:rPr>
              <w:t>.</w:t>
            </w:r>
            <w:r w:rsidR="000B3952" w:rsidRPr="00DC6966">
              <w:rPr>
                <w:rFonts w:asciiTheme="minorHAnsi" w:hAnsiTheme="minorHAnsi"/>
                <w:b/>
                <w:bCs/>
                <w:sz w:val="20"/>
                <w:szCs w:val="20"/>
                <w:lang w:val="sr-Cyrl-CS"/>
              </w:rPr>
              <w:t>503</w:t>
            </w:r>
          </w:p>
        </w:tc>
      </w:tr>
      <w:tr w:rsidR="00B36CE4" w:rsidRPr="00CC30D8" w:rsidTr="00741DA8">
        <w:trPr>
          <w:trHeight w:val="432"/>
          <w:jc w:val="center"/>
        </w:trPr>
        <w:tc>
          <w:tcPr>
            <w:tcW w:w="1596" w:type="pct"/>
            <w:tcBorders>
              <w:top w:val="nil"/>
              <w:left w:val="single" w:sz="4" w:space="0" w:color="auto"/>
              <w:bottom w:val="single" w:sz="4" w:space="0" w:color="auto"/>
              <w:right w:val="single" w:sz="4" w:space="0" w:color="auto"/>
            </w:tcBorders>
            <w:shd w:val="clear" w:color="auto" w:fill="auto"/>
            <w:vAlign w:val="center"/>
          </w:tcPr>
          <w:p w:rsidR="00B36CE4" w:rsidRPr="00B36CE4" w:rsidRDefault="00B36CE4">
            <w:pPr>
              <w:jc w:val="both"/>
              <w:rPr>
                <w:rFonts w:ascii="Calibri" w:hAnsi="Calibri"/>
                <w:sz w:val="22"/>
                <w:szCs w:val="22"/>
              </w:rPr>
            </w:pPr>
            <w:r w:rsidRPr="00B36CE4">
              <w:rPr>
                <w:rFonts w:ascii="Calibri" w:hAnsi="Calibri"/>
                <w:sz w:val="22"/>
                <w:szCs w:val="22"/>
              </w:rPr>
              <w:t xml:space="preserve"> Остали добици</w:t>
            </w:r>
          </w:p>
        </w:tc>
        <w:tc>
          <w:tcPr>
            <w:tcW w:w="565" w:type="pct"/>
            <w:tcBorders>
              <w:top w:val="nil"/>
              <w:left w:val="nil"/>
              <w:bottom w:val="single" w:sz="4" w:space="0" w:color="auto"/>
              <w:right w:val="single" w:sz="4" w:space="0" w:color="auto"/>
            </w:tcBorders>
            <w:shd w:val="clear" w:color="auto" w:fill="auto"/>
            <w:vAlign w:val="center"/>
          </w:tcPr>
          <w:p w:rsidR="00B36CE4" w:rsidRPr="00DC6966" w:rsidRDefault="00B36CE4" w:rsidP="00FC7BB7">
            <w:pPr>
              <w:jc w:val="right"/>
              <w:rPr>
                <w:rFonts w:asciiTheme="minorHAnsi" w:hAnsiTheme="minorHAnsi"/>
                <w:sz w:val="20"/>
                <w:szCs w:val="20"/>
                <w:lang w:val="sr-Cyrl-CS"/>
              </w:rPr>
            </w:pPr>
            <w:r w:rsidRPr="00DC6966">
              <w:rPr>
                <w:rFonts w:asciiTheme="minorHAnsi" w:hAnsiTheme="minorHAnsi"/>
                <w:sz w:val="20"/>
                <w:szCs w:val="20"/>
                <w:lang w:val="sr-Cyrl-CS"/>
              </w:rPr>
              <w:t>790</w:t>
            </w:r>
            <w:r w:rsidRPr="00DC6966">
              <w:rPr>
                <w:rFonts w:asciiTheme="minorHAnsi" w:hAnsiTheme="minorHAnsi"/>
                <w:sz w:val="20"/>
                <w:szCs w:val="20"/>
              </w:rPr>
              <w:t>.</w:t>
            </w:r>
            <w:r w:rsidRPr="00DC6966">
              <w:rPr>
                <w:rFonts w:asciiTheme="minorHAnsi" w:hAnsiTheme="minorHAnsi"/>
                <w:sz w:val="20"/>
                <w:szCs w:val="20"/>
                <w:lang w:val="sr-Cyrl-CS"/>
              </w:rPr>
              <w:t>000</w:t>
            </w:r>
          </w:p>
        </w:tc>
        <w:tc>
          <w:tcPr>
            <w:tcW w:w="637" w:type="pct"/>
            <w:tcBorders>
              <w:top w:val="nil"/>
              <w:left w:val="nil"/>
              <w:bottom w:val="single" w:sz="4" w:space="0" w:color="auto"/>
              <w:right w:val="single" w:sz="4" w:space="0" w:color="auto"/>
            </w:tcBorders>
            <w:vAlign w:val="center"/>
          </w:tcPr>
          <w:p w:rsidR="00B36CE4" w:rsidRPr="00DC6966" w:rsidRDefault="0049270F" w:rsidP="0049270F">
            <w:pPr>
              <w:jc w:val="right"/>
              <w:rPr>
                <w:rFonts w:asciiTheme="minorHAnsi" w:hAnsiTheme="minorHAnsi"/>
                <w:sz w:val="20"/>
                <w:szCs w:val="20"/>
                <w:lang w:val="sr-Cyrl-CS"/>
              </w:rPr>
            </w:pPr>
            <w:r w:rsidRPr="00DC6966">
              <w:rPr>
                <w:rFonts w:asciiTheme="minorHAnsi" w:hAnsiTheme="minorHAnsi"/>
                <w:sz w:val="20"/>
                <w:szCs w:val="20"/>
                <w:lang w:val="sr-Cyrl-CS"/>
              </w:rPr>
              <w:t>762</w:t>
            </w:r>
            <w:r w:rsidR="00B36CE4" w:rsidRPr="00DC6966">
              <w:rPr>
                <w:rFonts w:asciiTheme="minorHAnsi" w:hAnsiTheme="minorHAnsi"/>
                <w:sz w:val="20"/>
                <w:szCs w:val="20"/>
              </w:rPr>
              <w:t>.</w:t>
            </w:r>
            <w:r w:rsidRPr="00DC6966">
              <w:rPr>
                <w:rFonts w:asciiTheme="minorHAnsi" w:hAnsiTheme="minorHAnsi"/>
                <w:sz w:val="20"/>
                <w:szCs w:val="20"/>
                <w:lang w:val="sr-Cyrl-CS"/>
              </w:rPr>
              <w:t>087</w:t>
            </w:r>
          </w:p>
        </w:tc>
        <w:tc>
          <w:tcPr>
            <w:tcW w:w="637" w:type="pct"/>
            <w:tcBorders>
              <w:top w:val="nil"/>
              <w:left w:val="single" w:sz="4" w:space="0" w:color="auto"/>
              <w:bottom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sz w:val="20"/>
                <w:szCs w:val="20"/>
              </w:rPr>
            </w:pPr>
            <w:r w:rsidRPr="00DC6966">
              <w:rPr>
                <w:rFonts w:asciiTheme="minorHAnsi" w:hAnsiTheme="minorHAnsi"/>
                <w:sz w:val="20"/>
                <w:szCs w:val="20"/>
              </w:rPr>
              <w:t>786.511</w:t>
            </w:r>
          </w:p>
        </w:tc>
        <w:tc>
          <w:tcPr>
            <w:tcW w:w="477" w:type="pct"/>
            <w:tcBorders>
              <w:top w:val="nil"/>
              <w:left w:val="nil"/>
              <w:bottom w:val="single" w:sz="4" w:space="0" w:color="auto"/>
              <w:right w:val="single" w:sz="4" w:space="0" w:color="auto"/>
            </w:tcBorders>
            <w:shd w:val="clear" w:color="auto" w:fill="auto"/>
            <w:vAlign w:val="center"/>
          </w:tcPr>
          <w:p w:rsidR="00B36CE4" w:rsidRPr="00DC6966" w:rsidRDefault="00B36CE4" w:rsidP="00A72BA6">
            <w:pPr>
              <w:jc w:val="right"/>
              <w:rPr>
                <w:rFonts w:asciiTheme="minorHAnsi" w:hAnsiTheme="minorHAnsi"/>
                <w:sz w:val="20"/>
                <w:szCs w:val="20"/>
                <w:lang w:val="sr-Cyrl-CS"/>
              </w:rPr>
            </w:pPr>
            <w:r w:rsidRPr="00DC6966">
              <w:rPr>
                <w:rFonts w:asciiTheme="minorHAnsi" w:hAnsiTheme="minorHAnsi"/>
                <w:sz w:val="20"/>
                <w:szCs w:val="20"/>
                <w:lang w:val="sr-Cyrl-CS"/>
              </w:rPr>
              <w:t>96</w:t>
            </w:r>
          </w:p>
        </w:tc>
        <w:tc>
          <w:tcPr>
            <w:tcW w:w="477" w:type="pct"/>
            <w:tcBorders>
              <w:top w:val="nil"/>
              <w:left w:val="nil"/>
              <w:bottom w:val="single" w:sz="4" w:space="0" w:color="auto"/>
              <w:right w:val="single" w:sz="4" w:space="0" w:color="auto"/>
            </w:tcBorders>
            <w:shd w:val="clear" w:color="auto" w:fill="auto"/>
            <w:vAlign w:val="center"/>
          </w:tcPr>
          <w:p w:rsidR="00B36CE4" w:rsidRPr="00DC6966" w:rsidRDefault="00B36CE4" w:rsidP="000B3952">
            <w:pPr>
              <w:jc w:val="right"/>
              <w:rPr>
                <w:rFonts w:asciiTheme="minorHAnsi" w:hAnsiTheme="minorHAnsi"/>
                <w:sz w:val="20"/>
                <w:szCs w:val="20"/>
                <w:lang w:val="sr-Cyrl-CS"/>
              </w:rPr>
            </w:pPr>
            <w:r w:rsidRPr="00DC6966">
              <w:rPr>
                <w:rFonts w:asciiTheme="minorHAnsi" w:hAnsiTheme="minorHAnsi"/>
                <w:sz w:val="20"/>
                <w:szCs w:val="20"/>
              </w:rPr>
              <w:t>9</w:t>
            </w:r>
            <w:r w:rsidR="000B3952" w:rsidRPr="00DC6966">
              <w:rPr>
                <w:rFonts w:asciiTheme="minorHAnsi" w:hAnsiTheme="minorHAnsi"/>
                <w:sz w:val="20"/>
                <w:szCs w:val="20"/>
                <w:lang w:val="sr-Cyrl-CS"/>
              </w:rPr>
              <w:t>7</w:t>
            </w:r>
          </w:p>
        </w:tc>
        <w:tc>
          <w:tcPr>
            <w:tcW w:w="611" w:type="pct"/>
            <w:tcBorders>
              <w:top w:val="nil"/>
              <w:left w:val="nil"/>
              <w:bottom w:val="single" w:sz="4" w:space="0" w:color="auto"/>
              <w:right w:val="single" w:sz="4" w:space="0" w:color="auto"/>
            </w:tcBorders>
            <w:vAlign w:val="center"/>
          </w:tcPr>
          <w:p w:rsidR="00B36CE4" w:rsidRPr="00DC6966" w:rsidRDefault="00B36CE4" w:rsidP="000B3952">
            <w:pPr>
              <w:jc w:val="right"/>
              <w:rPr>
                <w:rFonts w:asciiTheme="minorHAnsi" w:hAnsiTheme="minorHAnsi"/>
                <w:sz w:val="20"/>
                <w:szCs w:val="20"/>
                <w:lang w:val="sr-Cyrl-CS"/>
              </w:rPr>
            </w:pPr>
            <w:r w:rsidRPr="00DC6966">
              <w:rPr>
                <w:rFonts w:asciiTheme="minorHAnsi" w:hAnsiTheme="minorHAnsi"/>
                <w:sz w:val="20"/>
                <w:szCs w:val="20"/>
                <w:lang w:val="sr-Cyrl-CS"/>
              </w:rPr>
              <w:t>-2</w:t>
            </w:r>
            <w:r w:rsidR="000B3952" w:rsidRPr="00DC6966">
              <w:rPr>
                <w:rFonts w:asciiTheme="minorHAnsi" w:hAnsiTheme="minorHAnsi"/>
                <w:sz w:val="20"/>
                <w:szCs w:val="20"/>
                <w:lang w:val="sr-Cyrl-CS"/>
              </w:rPr>
              <w:t>4</w:t>
            </w:r>
            <w:r w:rsidRPr="00DC6966">
              <w:rPr>
                <w:rFonts w:asciiTheme="minorHAnsi" w:hAnsiTheme="minorHAnsi"/>
                <w:sz w:val="20"/>
                <w:szCs w:val="20"/>
                <w:lang w:val="sr-Cyrl-CS"/>
              </w:rPr>
              <w:t>.</w:t>
            </w:r>
            <w:r w:rsidR="000B3952" w:rsidRPr="00DC6966">
              <w:rPr>
                <w:rFonts w:asciiTheme="minorHAnsi" w:hAnsiTheme="minorHAnsi"/>
                <w:sz w:val="20"/>
                <w:szCs w:val="20"/>
                <w:lang w:val="sr-Cyrl-CS"/>
              </w:rPr>
              <w:t>424</w:t>
            </w:r>
          </w:p>
        </w:tc>
      </w:tr>
      <w:tr w:rsidR="00B36CE4" w:rsidRPr="00CC30D8" w:rsidTr="00741DA8">
        <w:trPr>
          <w:trHeight w:val="432"/>
          <w:jc w:val="center"/>
        </w:trPr>
        <w:tc>
          <w:tcPr>
            <w:tcW w:w="1596" w:type="pct"/>
            <w:tcBorders>
              <w:top w:val="nil"/>
              <w:left w:val="single" w:sz="4" w:space="0" w:color="auto"/>
              <w:bottom w:val="single" w:sz="4" w:space="0" w:color="auto"/>
              <w:right w:val="single" w:sz="4" w:space="0" w:color="auto"/>
            </w:tcBorders>
            <w:shd w:val="clear" w:color="auto" w:fill="auto"/>
            <w:vAlign w:val="center"/>
          </w:tcPr>
          <w:p w:rsidR="00B36CE4" w:rsidRPr="00B36CE4" w:rsidRDefault="00B36CE4" w:rsidP="00396654">
            <w:pPr>
              <w:jc w:val="both"/>
              <w:rPr>
                <w:rFonts w:ascii="Calibri" w:hAnsi="Calibri"/>
                <w:b/>
                <w:bCs/>
                <w:sz w:val="22"/>
                <w:szCs w:val="22"/>
              </w:rPr>
            </w:pPr>
            <w:r w:rsidRPr="00B36CE4">
              <w:rPr>
                <w:rFonts w:ascii="Calibri" w:hAnsi="Calibri"/>
                <w:b/>
                <w:bCs/>
                <w:sz w:val="22"/>
                <w:szCs w:val="22"/>
              </w:rPr>
              <w:t>УКУПАН НЕТО РЕЗУЛТАТ</w:t>
            </w:r>
          </w:p>
        </w:tc>
        <w:tc>
          <w:tcPr>
            <w:tcW w:w="565" w:type="pct"/>
            <w:tcBorders>
              <w:top w:val="nil"/>
              <w:left w:val="nil"/>
              <w:bottom w:val="single" w:sz="4" w:space="0" w:color="auto"/>
              <w:right w:val="single" w:sz="4" w:space="0" w:color="auto"/>
            </w:tcBorders>
            <w:shd w:val="clear" w:color="auto" w:fill="auto"/>
            <w:vAlign w:val="center"/>
          </w:tcPr>
          <w:p w:rsidR="00B36CE4" w:rsidRPr="00DC6966" w:rsidRDefault="00B36CE4" w:rsidP="00FC7BB7">
            <w:pPr>
              <w:jc w:val="right"/>
              <w:rPr>
                <w:rFonts w:asciiTheme="minorHAnsi" w:hAnsiTheme="minorHAnsi"/>
                <w:b/>
                <w:bCs/>
                <w:sz w:val="20"/>
                <w:szCs w:val="20"/>
                <w:lang w:val="sr-Cyrl-CS"/>
              </w:rPr>
            </w:pPr>
            <w:r w:rsidRPr="00DC6966">
              <w:rPr>
                <w:rFonts w:asciiTheme="minorHAnsi" w:hAnsiTheme="minorHAnsi"/>
                <w:b/>
                <w:bCs/>
                <w:sz w:val="20"/>
                <w:szCs w:val="20"/>
                <w:lang w:val="sr-Cyrl-CS"/>
              </w:rPr>
              <w:t>155</w:t>
            </w:r>
            <w:r w:rsidRPr="00DC6966">
              <w:rPr>
                <w:rFonts w:asciiTheme="minorHAnsi" w:hAnsiTheme="minorHAnsi"/>
                <w:b/>
                <w:bCs/>
                <w:sz w:val="20"/>
                <w:szCs w:val="20"/>
              </w:rPr>
              <w:t>.</w:t>
            </w:r>
            <w:r w:rsidRPr="00DC6966">
              <w:rPr>
                <w:rFonts w:asciiTheme="minorHAnsi" w:hAnsiTheme="minorHAnsi"/>
                <w:b/>
                <w:bCs/>
                <w:sz w:val="20"/>
                <w:szCs w:val="20"/>
                <w:lang w:val="sr-Cyrl-CS"/>
              </w:rPr>
              <w:t>338</w:t>
            </w:r>
          </w:p>
        </w:tc>
        <w:tc>
          <w:tcPr>
            <w:tcW w:w="637" w:type="pct"/>
            <w:tcBorders>
              <w:top w:val="nil"/>
              <w:left w:val="nil"/>
              <w:bottom w:val="single" w:sz="4" w:space="0" w:color="auto"/>
              <w:right w:val="single" w:sz="4" w:space="0" w:color="auto"/>
            </w:tcBorders>
            <w:shd w:val="clear" w:color="auto" w:fill="auto"/>
            <w:vAlign w:val="center"/>
          </w:tcPr>
          <w:p w:rsidR="00B36CE4" w:rsidRPr="00DC6966" w:rsidRDefault="00B36CE4" w:rsidP="0049270F">
            <w:pPr>
              <w:jc w:val="right"/>
              <w:rPr>
                <w:rFonts w:asciiTheme="minorHAnsi" w:hAnsiTheme="minorHAnsi"/>
                <w:b/>
                <w:bCs/>
                <w:sz w:val="20"/>
                <w:szCs w:val="20"/>
                <w:lang w:val="sr-Cyrl-CS"/>
              </w:rPr>
            </w:pPr>
            <w:r w:rsidRPr="00DC6966">
              <w:rPr>
                <w:rFonts w:asciiTheme="minorHAnsi" w:hAnsiTheme="minorHAnsi"/>
                <w:b/>
                <w:bCs/>
                <w:sz w:val="20"/>
                <w:szCs w:val="20"/>
                <w:lang w:val="sr-Cyrl-CS"/>
              </w:rPr>
              <w:t>-1.82</w:t>
            </w:r>
            <w:r w:rsidR="0049270F" w:rsidRPr="00DC6966">
              <w:rPr>
                <w:rFonts w:asciiTheme="minorHAnsi" w:hAnsiTheme="minorHAnsi"/>
                <w:b/>
                <w:bCs/>
                <w:sz w:val="20"/>
                <w:szCs w:val="20"/>
                <w:lang w:val="sr-Cyrl-CS"/>
              </w:rPr>
              <w:t>8</w:t>
            </w:r>
            <w:r w:rsidRPr="00DC6966">
              <w:rPr>
                <w:rFonts w:asciiTheme="minorHAnsi" w:hAnsiTheme="minorHAnsi"/>
                <w:b/>
                <w:bCs/>
                <w:sz w:val="20"/>
                <w:szCs w:val="20"/>
              </w:rPr>
              <w:t>.</w:t>
            </w:r>
            <w:r w:rsidRPr="00DC6966">
              <w:rPr>
                <w:rFonts w:asciiTheme="minorHAnsi" w:hAnsiTheme="minorHAnsi"/>
                <w:b/>
                <w:bCs/>
                <w:sz w:val="20"/>
                <w:szCs w:val="20"/>
                <w:lang w:val="sr-Cyrl-CS"/>
              </w:rPr>
              <w:t>0</w:t>
            </w:r>
            <w:r w:rsidR="0049270F" w:rsidRPr="00DC6966">
              <w:rPr>
                <w:rFonts w:asciiTheme="minorHAnsi" w:hAnsiTheme="minorHAnsi"/>
                <w:b/>
                <w:bCs/>
                <w:sz w:val="20"/>
                <w:szCs w:val="20"/>
                <w:lang w:val="sr-Cyrl-CS"/>
              </w:rPr>
              <w:t>7</w:t>
            </w:r>
            <w:r w:rsidRPr="00DC6966">
              <w:rPr>
                <w:rFonts w:asciiTheme="minorHAnsi" w:hAnsiTheme="minorHAnsi"/>
                <w:b/>
                <w:bCs/>
                <w:sz w:val="20"/>
                <w:szCs w:val="20"/>
                <w:lang w:val="sr-Cyrl-CS"/>
              </w:rPr>
              <w:t>5</w:t>
            </w:r>
          </w:p>
        </w:tc>
        <w:tc>
          <w:tcPr>
            <w:tcW w:w="637" w:type="pct"/>
            <w:tcBorders>
              <w:top w:val="nil"/>
              <w:left w:val="single" w:sz="4" w:space="0" w:color="auto"/>
              <w:bottom w:val="single" w:sz="4" w:space="0" w:color="auto"/>
              <w:right w:val="single" w:sz="4" w:space="0" w:color="auto"/>
            </w:tcBorders>
            <w:shd w:val="clear" w:color="auto" w:fill="auto"/>
            <w:vAlign w:val="center"/>
          </w:tcPr>
          <w:p w:rsidR="00B36CE4" w:rsidRPr="00DC6966" w:rsidRDefault="00B36CE4" w:rsidP="00050157">
            <w:pPr>
              <w:jc w:val="right"/>
              <w:rPr>
                <w:rFonts w:asciiTheme="minorHAnsi" w:hAnsiTheme="minorHAnsi"/>
                <w:b/>
                <w:bCs/>
                <w:sz w:val="20"/>
                <w:szCs w:val="20"/>
              </w:rPr>
            </w:pPr>
            <w:r w:rsidRPr="00DC6966">
              <w:rPr>
                <w:rFonts w:asciiTheme="minorHAnsi" w:hAnsiTheme="minorHAnsi"/>
                <w:b/>
                <w:bCs/>
                <w:sz w:val="20"/>
                <w:szCs w:val="20"/>
              </w:rPr>
              <w:t>921.852</w:t>
            </w:r>
          </w:p>
        </w:tc>
        <w:tc>
          <w:tcPr>
            <w:tcW w:w="477" w:type="pct"/>
            <w:tcBorders>
              <w:top w:val="single" w:sz="4" w:space="0" w:color="auto"/>
              <w:left w:val="single" w:sz="4" w:space="0" w:color="000000"/>
              <w:bottom w:val="single" w:sz="4" w:space="0" w:color="000000"/>
              <w:right w:val="single" w:sz="4" w:space="0" w:color="000000"/>
            </w:tcBorders>
            <w:shd w:val="clear" w:color="auto" w:fill="auto"/>
            <w:vAlign w:val="center"/>
          </w:tcPr>
          <w:p w:rsidR="00B36CE4" w:rsidRPr="00DC6966" w:rsidRDefault="00CB60DC" w:rsidP="0054453B">
            <w:pPr>
              <w:jc w:val="right"/>
              <w:rPr>
                <w:rFonts w:asciiTheme="minorHAnsi" w:hAnsiTheme="minorHAnsi"/>
                <w:b/>
                <w:bCs/>
                <w:sz w:val="20"/>
                <w:szCs w:val="20"/>
                <w:lang w:val="sr-Cyrl-BA"/>
              </w:rPr>
            </w:pPr>
            <w:r>
              <w:rPr>
                <w:rFonts w:asciiTheme="minorHAnsi" w:hAnsiTheme="minorHAnsi"/>
                <w:b/>
                <w:bCs/>
                <w:sz w:val="20"/>
                <w:szCs w:val="20"/>
                <w:lang w:val="sr-Cyrl-BA"/>
              </w:rPr>
              <w:t>0</w:t>
            </w:r>
          </w:p>
        </w:tc>
        <w:tc>
          <w:tcPr>
            <w:tcW w:w="477" w:type="pct"/>
            <w:tcBorders>
              <w:top w:val="single" w:sz="4" w:space="0" w:color="000000"/>
              <w:left w:val="nil"/>
              <w:bottom w:val="single" w:sz="4" w:space="0" w:color="auto"/>
              <w:right w:val="single" w:sz="4" w:space="0" w:color="000000"/>
            </w:tcBorders>
            <w:shd w:val="clear" w:color="auto" w:fill="auto"/>
            <w:vAlign w:val="center"/>
          </w:tcPr>
          <w:p w:rsidR="00B36CE4" w:rsidRPr="00CB60DC" w:rsidRDefault="00CB60DC" w:rsidP="00396654">
            <w:pPr>
              <w:jc w:val="right"/>
              <w:rPr>
                <w:rFonts w:asciiTheme="minorHAnsi" w:hAnsiTheme="minorHAnsi"/>
                <w:b/>
                <w:bCs/>
                <w:sz w:val="20"/>
                <w:szCs w:val="20"/>
                <w:lang w:val="bs-Cyrl-BA"/>
              </w:rPr>
            </w:pPr>
            <w:r>
              <w:rPr>
                <w:rFonts w:asciiTheme="minorHAnsi" w:hAnsiTheme="minorHAnsi"/>
                <w:b/>
                <w:bCs/>
                <w:sz w:val="20"/>
                <w:szCs w:val="20"/>
                <w:lang w:val="bs-Cyrl-BA"/>
              </w:rPr>
              <w:t>0</w:t>
            </w:r>
          </w:p>
        </w:tc>
        <w:tc>
          <w:tcPr>
            <w:tcW w:w="611" w:type="pct"/>
            <w:tcBorders>
              <w:top w:val="nil"/>
              <w:left w:val="nil"/>
              <w:bottom w:val="single" w:sz="4" w:space="0" w:color="auto"/>
              <w:right w:val="single" w:sz="4" w:space="0" w:color="auto"/>
            </w:tcBorders>
            <w:shd w:val="clear" w:color="auto" w:fill="auto"/>
            <w:vAlign w:val="center"/>
          </w:tcPr>
          <w:p w:rsidR="00B36CE4" w:rsidRPr="00DC6966" w:rsidRDefault="00B36CE4" w:rsidP="000B3952">
            <w:pPr>
              <w:jc w:val="right"/>
              <w:rPr>
                <w:rFonts w:asciiTheme="minorHAnsi" w:hAnsiTheme="minorHAnsi"/>
                <w:b/>
                <w:bCs/>
                <w:sz w:val="20"/>
                <w:szCs w:val="20"/>
                <w:lang w:val="sr-Cyrl-CS"/>
              </w:rPr>
            </w:pPr>
            <w:r w:rsidRPr="00DC6966">
              <w:rPr>
                <w:rFonts w:asciiTheme="minorHAnsi" w:hAnsiTheme="minorHAnsi"/>
                <w:b/>
                <w:bCs/>
                <w:sz w:val="20"/>
                <w:szCs w:val="20"/>
                <w:lang w:val="sr-Cyrl-CS"/>
              </w:rPr>
              <w:t>-</w:t>
            </w:r>
            <w:r w:rsidR="000B3952" w:rsidRPr="00DC6966">
              <w:rPr>
                <w:rFonts w:asciiTheme="minorHAnsi" w:hAnsiTheme="minorHAnsi"/>
                <w:b/>
                <w:bCs/>
                <w:sz w:val="20"/>
                <w:szCs w:val="20"/>
                <w:lang w:val="sr-Cyrl-CS"/>
              </w:rPr>
              <w:t>2</w:t>
            </w:r>
            <w:r w:rsidRPr="00DC6966">
              <w:rPr>
                <w:rFonts w:asciiTheme="minorHAnsi" w:hAnsiTheme="minorHAnsi"/>
                <w:b/>
                <w:bCs/>
                <w:sz w:val="20"/>
                <w:szCs w:val="20"/>
                <w:lang w:val="sr-Cyrl-CS"/>
              </w:rPr>
              <w:t>.</w:t>
            </w:r>
            <w:r w:rsidR="000B3952" w:rsidRPr="00DC6966">
              <w:rPr>
                <w:rFonts w:asciiTheme="minorHAnsi" w:hAnsiTheme="minorHAnsi"/>
                <w:b/>
                <w:bCs/>
                <w:sz w:val="20"/>
                <w:szCs w:val="20"/>
                <w:lang w:val="sr-Cyrl-CS"/>
              </w:rPr>
              <w:t>749</w:t>
            </w:r>
            <w:r w:rsidRPr="00DC6966">
              <w:rPr>
                <w:rFonts w:asciiTheme="minorHAnsi" w:hAnsiTheme="minorHAnsi"/>
                <w:b/>
                <w:bCs/>
                <w:sz w:val="20"/>
                <w:szCs w:val="20"/>
                <w:lang w:val="sr-Cyrl-CS"/>
              </w:rPr>
              <w:t>.</w:t>
            </w:r>
            <w:r w:rsidR="000B3952" w:rsidRPr="00DC6966">
              <w:rPr>
                <w:rFonts w:asciiTheme="minorHAnsi" w:hAnsiTheme="minorHAnsi"/>
                <w:b/>
                <w:bCs/>
                <w:sz w:val="20"/>
                <w:szCs w:val="20"/>
                <w:lang w:val="sr-Cyrl-CS"/>
              </w:rPr>
              <w:t>927</w:t>
            </w:r>
          </w:p>
        </w:tc>
      </w:tr>
    </w:tbl>
    <w:p w:rsidR="00BE5311" w:rsidRPr="00CC30D8" w:rsidRDefault="00BE5311" w:rsidP="00171BF0">
      <w:pPr>
        <w:pStyle w:val="BodyText"/>
        <w:ind w:firstLine="284"/>
        <w:rPr>
          <w:rFonts w:ascii="Calibri" w:hAnsi="Calibri"/>
          <w:color w:val="FF0000"/>
          <w:sz w:val="22"/>
          <w:szCs w:val="22"/>
          <w:lang w:val="sr-Cyrl-BA"/>
        </w:rPr>
      </w:pPr>
    </w:p>
    <w:p w:rsidR="006800EC" w:rsidRPr="009B5F35" w:rsidRDefault="006800EC" w:rsidP="00171BF0">
      <w:pPr>
        <w:pStyle w:val="BodyText"/>
        <w:ind w:firstLine="284"/>
        <w:rPr>
          <w:rFonts w:ascii="Calibri" w:hAnsi="Calibri"/>
          <w:sz w:val="22"/>
          <w:szCs w:val="22"/>
          <w:lang w:val="sr-Cyrl-BA"/>
        </w:rPr>
      </w:pPr>
      <w:r w:rsidRPr="009B5F35">
        <w:rPr>
          <w:rFonts w:ascii="Calibri" w:hAnsi="Calibri"/>
          <w:sz w:val="22"/>
          <w:szCs w:val="22"/>
          <w:lang w:val="sr-Cyrl-BA"/>
        </w:rPr>
        <w:t>Реализација укупног обима услуга</w:t>
      </w:r>
      <w:r w:rsidR="00E945E2" w:rsidRPr="009B5F35">
        <w:rPr>
          <w:rFonts w:ascii="Calibri" w:hAnsi="Calibri"/>
          <w:sz w:val="22"/>
          <w:szCs w:val="22"/>
          <w:lang w:val="sr-Cyrl-BA"/>
        </w:rPr>
        <w:t xml:space="preserve"> за </w:t>
      </w:r>
      <w:r w:rsidRPr="009B5F35">
        <w:rPr>
          <w:rFonts w:ascii="Calibri" w:hAnsi="Calibri"/>
          <w:sz w:val="22"/>
          <w:szCs w:val="22"/>
          <w:lang w:val="sr-Cyrl-BA"/>
        </w:rPr>
        <w:t>20</w:t>
      </w:r>
      <w:r w:rsidR="006B25C4" w:rsidRPr="009B5F35">
        <w:rPr>
          <w:rFonts w:ascii="Calibri" w:hAnsi="Calibri"/>
          <w:sz w:val="22"/>
          <w:szCs w:val="22"/>
          <w:lang w:val="sr-Cyrl-BA"/>
        </w:rPr>
        <w:t>20</w:t>
      </w:r>
      <w:r w:rsidRPr="009B5F35">
        <w:rPr>
          <w:rFonts w:ascii="Calibri" w:hAnsi="Calibri"/>
          <w:sz w:val="22"/>
          <w:szCs w:val="22"/>
          <w:lang w:val="sr-Cyrl-BA"/>
        </w:rPr>
        <w:t>. годин</w:t>
      </w:r>
      <w:r w:rsidR="00212589" w:rsidRPr="009B5F35">
        <w:rPr>
          <w:rFonts w:ascii="Calibri" w:hAnsi="Calibri"/>
          <w:sz w:val="22"/>
          <w:szCs w:val="22"/>
          <w:lang w:val="sr-Cyrl-BA"/>
        </w:rPr>
        <w:t>у</w:t>
      </w:r>
      <w:r w:rsidR="0093351A" w:rsidRPr="009B5F35">
        <w:rPr>
          <w:rFonts w:ascii="Calibri" w:hAnsi="Calibri"/>
          <w:sz w:val="22"/>
          <w:szCs w:val="22"/>
          <w:lang w:val="sr-Cyrl-BA"/>
        </w:rPr>
        <w:t>, у односу на 201</w:t>
      </w:r>
      <w:r w:rsidR="006B25C4" w:rsidRPr="009B5F35">
        <w:rPr>
          <w:rFonts w:ascii="Calibri" w:hAnsi="Calibri"/>
          <w:sz w:val="22"/>
          <w:szCs w:val="22"/>
          <w:lang w:val="sr-Cyrl-BA"/>
        </w:rPr>
        <w:t>9</w:t>
      </w:r>
      <w:r w:rsidR="0093351A" w:rsidRPr="009B5F35">
        <w:rPr>
          <w:rFonts w:ascii="Calibri" w:hAnsi="Calibri"/>
          <w:sz w:val="22"/>
          <w:szCs w:val="22"/>
          <w:lang w:val="sr-Cyrl-BA"/>
        </w:rPr>
        <w:t>. годин</w:t>
      </w:r>
      <w:r w:rsidR="00212589" w:rsidRPr="009B5F35">
        <w:rPr>
          <w:rFonts w:ascii="Calibri" w:hAnsi="Calibri"/>
          <w:sz w:val="22"/>
          <w:szCs w:val="22"/>
          <w:lang w:val="sr-Cyrl-BA"/>
        </w:rPr>
        <w:t>у</w:t>
      </w:r>
      <w:r w:rsidR="0093351A" w:rsidRPr="009B5F35">
        <w:rPr>
          <w:rFonts w:ascii="Calibri" w:hAnsi="Calibri"/>
          <w:sz w:val="22"/>
          <w:szCs w:val="22"/>
          <w:lang w:val="sr-Cyrl-BA"/>
        </w:rPr>
        <w:t xml:space="preserve">, је </w:t>
      </w:r>
      <w:r w:rsidR="006B25C4" w:rsidRPr="009B5F35">
        <w:rPr>
          <w:rFonts w:ascii="Calibri" w:hAnsi="Calibri"/>
          <w:sz w:val="22"/>
          <w:szCs w:val="22"/>
          <w:lang w:val="sr-Cyrl-BA"/>
        </w:rPr>
        <w:t>мања</w:t>
      </w:r>
      <w:r w:rsidR="00251174" w:rsidRPr="009B5F35">
        <w:rPr>
          <w:rFonts w:ascii="Calibri" w:hAnsi="Calibri"/>
          <w:sz w:val="22"/>
          <w:szCs w:val="22"/>
          <w:lang w:val="sr-Cyrl-BA"/>
        </w:rPr>
        <w:t xml:space="preserve"> </w:t>
      </w:r>
      <w:r w:rsidR="0093351A" w:rsidRPr="009B5F35">
        <w:rPr>
          <w:rFonts w:ascii="Calibri" w:hAnsi="Calibri"/>
          <w:sz w:val="22"/>
          <w:szCs w:val="22"/>
          <w:lang w:val="sr-Cyrl-BA"/>
        </w:rPr>
        <w:t xml:space="preserve">за </w:t>
      </w:r>
      <w:r w:rsidR="00212589" w:rsidRPr="009B5F35">
        <w:rPr>
          <w:rFonts w:ascii="Calibri" w:hAnsi="Calibri"/>
          <w:sz w:val="22"/>
          <w:szCs w:val="22"/>
          <w:lang w:val="sr-Cyrl-BA"/>
        </w:rPr>
        <w:t>4</w:t>
      </w:r>
      <w:r w:rsidR="0093351A" w:rsidRPr="009B5F35">
        <w:rPr>
          <w:rFonts w:ascii="Calibri" w:hAnsi="Calibri"/>
          <w:sz w:val="22"/>
          <w:szCs w:val="22"/>
          <w:lang w:val="sr-Cyrl-BA"/>
        </w:rPr>
        <w:t>%</w:t>
      </w:r>
      <w:r w:rsidR="00251174" w:rsidRPr="009B5F35">
        <w:rPr>
          <w:rFonts w:ascii="Calibri" w:hAnsi="Calibri"/>
          <w:sz w:val="22"/>
          <w:szCs w:val="22"/>
          <w:lang w:val="sr-Cyrl-BA"/>
        </w:rPr>
        <w:t xml:space="preserve"> или за 2.</w:t>
      </w:r>
      <w:r w:rsidR="00212589" w:rsidRPr="009B5F35">
        <w:rPr>
          <w:rFonts w:ascii="Calibri" w:hAnsi="Calibri"/>
          <w:sz w:val="22"/>
          <w:szCs w:val="22"/>
          <w:lang w:val="sr-Cyrl-BA"/>
        </w:rPr>
        <w:t>181</w:t>
      </w:r>
      <w:r w:rsidR="00251174" w:rsidRPr="009B5F35">
        <w:rPr>
          <w:rFonts w:ascii="Calibri" w:hAnsi="Calibri"/>
          <w:sz w:val="22"/>
          <w:szCs w:val="22"/>
          <w:lang w:val="sr-Cyrl-BA"/>
        </w:rPr>
        <w:t>.</w:t>
      </w:r>
      <w:r w:rsidR="00212589" w:rsidRPr="009B5F35">
        <w:rPr>
          <w:rFonts w:ascii="Calibri" w:hAnsi="Calibri"/>
          <w:sz w:val="22"/>
          <w:szCs w:val="22"/>
          <w:lang w:val="sr-Cyrl-BA"/>
        </w:rPr>
        <w:t>101</w:t>
      </w:r>
      <w:r w:rsidR="00251174" w:rsidRPr="009B5F35">
        <w:rPr>
          <w:rFonts w:ascii="Calibri" w:hAnsi="Calibri"/>
          <w:sz w:val="22"/>
          <w:szCs w:val="22"/>
          <w:lang w:val="sr-Cyrl-BA"/>
        </w:rPr>
        <w:t xml:space="preserve"> услуга </w:t>
      </w:r>
      <w:r w:rsidR="006B25C4" w:rsidRPr="009B5F35">
        <w:rPr>
          <w:rFonts w:ascii="Calibri" w:hAnsi="Calibri"/>
          <w:sz w:val="22"/>
          <w:szCs w:val="22"/>
          <w:lang w:val="sr-Cyrl-BA"/>
        </w:rPr>
        <w:t>мање</w:t>
      </w:r>
      <w:r w:rsidR="0093351A" w:rsidRPr="009B5F35">
        <w:rPr>
          <w:rFonts w:ascii="Calibri" w:hAnsi="Calibri"/>
          <w:sz w:val="22"/>
          <w:szCs w:val="22"/>
          <w:lang w:val="sr-Cyrl-BA"/>
        </w:rPr>
        <w:t>.</w:t>
      </w:r>
      <w:r w:rsidR="00251174" w:rsidRPr="009B5F35">
        <w:rPr>
          <w:rFonts w:ascii="Calibri" w:hAnsi="Calibri"/>
          <w:sz w:val="22"/>
          <w:szCs w:val="22"/>
          <w:lang w:val="sr-Cyrl-BA"/>
        </w:rPr>
        <w:t xml:space="preserve"> </w:t>
      </w:r>
      <w:r w:rsidR="00212589" w:rsidRPr="009B5F35">
        <w:rPr>
          <w:rFonts w:ascii="Calibri" w:hAnsi="Calibri"/>
          <w:sz w:val="22"/>
          <w:szCs w:val="22"/>
          <w:lang w:val="sr-Cyrl-BA"/>
        </w:rPr>
        <w:t>Годишњи</w:t>
      </w:r>
      <w:r w:rsidR="005B05BF" w:rsidRPr="009B5F35">
        <w:rPr>
          <w:rFonts w:ascii="Calibri" w:hAnsi="Calibri"/>
          <w:sz w:val="22"/>
          <w:szCs w:val="22"/>
          <w:lang w:val="sr-Cyrl-BA"/>
        </w:rPr>
        <w:t xml:space="preserve"> п</w:t>
      </w:r>
      <w:r w:rsidR="0093351A" w:rsidRPr="009B5F35">
        <w:rPr>
          <w:rFonts w:ascii="Calibri" w:hAnsi="Calibri"/>
          <w:sz w:val="22"/>
          <w:szCs w:val="22"/>
          <w:lang w:val="sr-Cyrl-BA"/>
        </w:rPr>
        <w:t xml:space="preserve">лан услуга остварен је </w:t>
      </w:r>
      <w:r w:rsidR="00A62F95" w:rsidRPr="009B5F35">
        <w:rPr>
          <w:rFonts w:ascii="Calibri" w:hAnsi="Calibri"/>
          <w:sz w:val="22"/>
          <w:szCs w:val="22"/>
          <w:lang w:val="sr-Cyrl-BA"/>
        </w:rPr>
        <w:t xml:space="preserve">са </w:t>
      </w:r>
      <w:r w:rsidR="006B25C4" w:rsidRPr="009B5F35">
        <w:rPr>
          <w:rFonts w:ascii="Calibri" w:hAnsi="Calibri"/>
          <w:sz w:val="22"/>
          <w:szCs w:val="22"/>
          <w:lang w:val="sr-Cyrl-BA"/>
        </w:rPr>
        <w:t>9</w:t>
      </w:r>
      <w:r w:rsidR="00212589" w:rsidRPr="009B5F35">
        <w:rPr>
          <w:rFonts w:ascii="Calibri" w:hAnsi="Calibri"/>
          <w:sz w:val="22"/>
          <w:szCs w:val="22"/>
          <w:lang w:val="sr-Cyrl-BA"/>
        </w:rPr>
        <w:t>8</w:t>
      </w:r>
      <w:r w:rsidR="0093351A" w:rsidRPr="009B5F35">
        <w:rPr>
          <w:rFonts w:ascii="Calibri" w:hAnsi="Calibri"/>
          <w:sz w:val="22"/>
          <w:szCs w:val="22"/>
          <w:lang w:val="sr-Cyrl-BA"/>
        </w:rPr>
        <w:t>%.</w:t>
      </w:r>
      <w:r w:rsidR="00D024DE" w:rsidRPr="009B5F35">
        <w:rPr>
          <w:rFonts w:ascii="Calibri" w:hAnsi="Calibri"/>
          <w:sz w:val="22"/>
          <w:szCs w:val="22"/>
          <w:lang w:val="sr-Cyrl-BA"/>
        </w:rPr>
        <w:t xml:space="preserve"> </w:t>
      </w:r>
      <w:r w:rsidRPr="009B5F35">
        <w:rPr>
          <w:rFonts w:ascii="Calibri" w:hAnsi="Calibri"/>
          <w:sz w:val="22"/>
          <w:szCs w:val="22"/>
          <w:lang w:val="sr-Cyrl-BA"/>
        </w:rPr>
        <w:t>Посматрано по групама поштанских услуга:</w:t>
      </w:r>
    </w:p>
    <w:p w:rsidR="008A4BDA" w:rsidRPr="009B5F35" w:rsidRDefault="006D534C" w:rsidP="006E50E2">
      <w:pPr>
        <w:pStyle w:val="BodyText"/>
        <w:numPr>
          <w:ilvl w:val="0"/>
          <w:numId w:val="4"/>
        </w:numPr>
        <w:tabs>
          <w:tab w:val="left" w:pos="630"/>
        </w:tabs>
        <w:ind w:left="630" w:hanging="270"/>
        <w:rPr>
          <w:rFonts w:ascii="Calibri" w:hAnsi="Calibri"/>
          <w:sz w:val="22"/>
          <w:szCs w:val="22"/>
          <w:lang w:val="sr-Cyrl-BA"/>
        </w:rPr>
      </w:pPr>
      <w:r w:rsidRPr="009B5F35">
        <w:rPr>
          <w:rFonts w:ascii="Calibri" w:hAnsi="Calibri"/>
          <w:sz w:val="22"/>
          <w:szCs w:val="22"/>
          <w:lang w:val="sr-Cyrl-BA"/>
        </w:rPr>
        <w:t>П</w:t>
      </w:r>
      <w:r w:rsidR="006800EC" w:rsidRPr="009B5F35">
        <w:rPr>
          <w:rFonts w:ascii="Calibri" w:hAnsi="Calibri"/>
          <w:sz w:val="22"/>
          <w:szCs w:val="22"/>
          <w:lang w:val="sr-Cyrl-BA"/>
        </w:rPr>
        <w:t>оштанск</w:t>
      </w:r>
      <w:r w:rsidR="00457493" w:rsidRPr="009B5F35">
        <w:rPr>
          <w:rFonts w:ascii="Calibri" w:hAnsi="Calibri"/>
          <w:sz w:val="22"/>
          <w:szCs w:val="22"/>
          <w:lang w:val="sr-Cyrl-BA"/>
        </w:rPr>
        <w:t>е</w:t>
      </w:r>
      <w:r w:rsidRPr="009B5F35">
        <w:rPr>
          <w:rFonts w:ascii="Calibri" w:hAnsi="Calibri"/>
          <w:sz w:val="22"/>
          <w:szCs w:val="22"/>
          <w:lang w:val="sr-Cyrl-BA"/>
        </w:rPr>
        <w:t xml:space="preserve"> </w:t>
      </w:r>
      <w:r w:rsidR="00457493" w:rsidRPr="009B5F35">
        <w:rPr>
          <w:rFonts w:ascii="Calibri" w:hAnsi="Calibri"/>
          <w:sz w:val="22"/>
          <w:szCs w:val="22"/>
          <w:lang w:val="sr-Cyrl-BA"/>
        </w:rPr>
        <w:t>услуге</w:t>
      </w:r>
      <w:r w:rsidRPr="009B5F35">
        <w:rPr>
          <w:rFonts w:ascii="Calibri" w:hAnsi="Calibri"/>
          <w:sz w:val="22"/>
          <w:szCs w:val="22"/>
          <w:lang w:val="sr-Cyrl-BA"/>
        </w:rPr>
        <w:t xml:space="preserve"> </w:t>
      </w:r>
      <w:r w:rsidR="00457493" w:rsidRPr="009B5F35">
        <w:rPr>
          <w:rFonts w:ascii="Calibri" w:hAnsi="Calibri"/>
          <w:sz w:val="22"/>
          <w:szCs w:val="22"/>
          <w:lang w:val="sr-Cyrl-BA"/>
        </w:rPr>
        <w:t>су</w:t>
      </w:r>
      <w:r w:rsidR="00656922" w:rsidRPr="009B5F35">
        <w:rPr>
          <w:rFonts w:ascii="Calibri" w:hAnsi="Calibri"/>
          <w:sz w:val="22"/>
          <w:szCs w:val="22"/>
          <w:lang w:val="sr-Cyrl-BA"/>
        </w:rPr>
        <w:t xml:space="preserve"> </w:t>
      </w:r>
      <w:r w:rsidR="0068726B" w:rsidRPr="009B5F35">
        <w:rPr>
          <w:rFonts w:ascii="Calibri" w:hAnsi="Calibri"/>
          <w:sz w:val="22"/>
          <w:szCs w:val="22"/>
          <w:lang w:val="sr-Cyrl-BA"/>
        </w:rPr>
        <w:t>мање</w:t>
      </w:r>
      <w:r w:rsidR="006800EC" w:rsidRPr="009B5F35">
        <w:rPr>
          <w:rFonts w:ascii="Calibri" w:hAnsi="Calibri"/>
          <w:sz w:val="22"/>
          <w:szCs w:val="22"/>
          <w:lang w:val="sr-Cyrl-BA"/>
        </w:rPr>
        <w:t xml:space="preserve"> за </w:t>
      </w:r>
      <w:r w:rsidR="00212589" w:rsidRPr="009B5F35">
        <w:rPr>
          <w:rFonts w:ascii="Calibri" w:hAnsi="Calibri"/>
          <w:sz w:val="22"/>
          <w:szCs w:val="22"/>
          <w:lang w:val="sr-Cyrl-BA"/>
        </w:rPr>
        <w:t>6</w:t>
      </w:r>
      <w:r w:rsidR="006800EC" w:rsidRPr="009B5F35">
        <w:rPr>
          <w:rFonts w:ascii="Calibri" w:hAnsi="Calibri"/>
          <w:sz w:val="22"/>
          <w:szCs w:val="22"/>
          <w:lang w:val="sr-Cyrl-BA"/>
        </w:rPr>
        <w:t xml:space="preserve">% </w:t>
      </w:r>
      <w:r w:rsidRPr="009B5F35">
        <w:rPr>
          <w:rFonts w:ascii="Calibri" w:hAnsi="Calibri"/>
          <w:sz w:val="22"/>
          <w:szCs w:val="22"/>
          <w:lang w:val="sr-Cyrl-BA"/>
        </w:rPr>
        <w:t>или за 2.</w:t>
      </w:r>
      <w:r w:rsidR="0068726B" w:rsidRPr="009B5F35">
        <w:rPr>
          <w:rFonts w:ascii="Calibri" w:hAnsi="Calibri"/>
          <w:sz w:val="22"/>
          <w:szCs w:val="22"/>
          <w:lang w:val="sr-Cyrl-BA"/>
        </w:rPr>
        <w:t>7</w:t>
      </w:r>
      <w:r w:rsidR="00212589" w:rsidRPr="009B5F35">
        <w:rPr>
          <w:rFonts w:ascii="Calibri" w:hAnsi="Calibri"/>
          <w:sz w:val="22"/>
          <w:szCs w:val="22"/>
          <w:lang w:val="sr-Cyrl-BA"/>
        </w:rPr>
        <w:t>9</w:t>
      </w:r>
      <w:r w:rsidR="0068726B" w:rsidRPr="009B5F35">
        <w:rPr>
          <w:rFonts w:ascii="Calibri" w:hAnsi="Calibri"/>
          <w:sz w:val="22"/>
          <w:szCs w:val="22"/>
          <w:lang w:val="sr-Cyrl-BA"/>
        </w:rPr>
        <w:t>0</w:t>
      </w:r>
      <w:r w:rsidRPr="009B5F35">
        <w:rPr>
          <w:rFonts w:ascii="Calibri" w:hAnsi="Calibri"/>
          <w:sz w:val="22"/>
          <w:szCs w:val="22"/>
          <w:lang w:val="sr-Cyrl-BA"/>
        </w:rPr>
        <w:t>.</w:t>
      </w:r>
      <w:r w:rsidR="00212589" w:rsidRPr="009B5F35">
        <w:rPr>
          <w:rFonts w:ascii="Calibri" w:hAnsi="Calibri"/>
          <w:sz w:val="22"/>
          <w:szCs w:val="22"/>
          <w:lang w:val="sr-Cyrl-BA"/>
        </w:rPr>
        <w:t>685</w:t>
      </w:r>
      <w:r w:rsidRPr="009B5F35">
        <w:rPr>
          <w:rFonts w:ascii="Calibri" w:hAnsi="Calibri"/>
          <w:sz w:val="22"/>
          <w:szCs w:val="22"/>
          <w:lang w:val="sr-Cyrl-BA"/>
        </w:rPr>
        <w:t xml:space="preserve"> услуга </w:t>
      </w:r>
      <w:r w:rsidR="0068726B" w:rsidRPr="009B5F35">
        <w:rPr>
          <w:rFonts w:ascii="Calibri" w:hAnsi="Calibri"/>
          <w:sz w:val="22"/>
          <w:szCs w:val="22"/>
          <w:lang w:val="sr-Cyrl-BA"/>
        </w:rPr>
        <w:t>мање</w:t>
      </w:r>
      <w:r w:rsidRPr="009B5F35">
        <w:rPr>
          <w:rFonts w:ascii="Calibri" w:hAnsi="Calibri"/>
          <w:sz w:val="22"/>
          <w:szCs w:val="22"/>
          <w:lang w:val="sr-Cyrl-BA"/>
        </w:rPr>
        <w:t xml:space="preserve"> </w:t>
      </w:r>
      <w:r w:rsidR="00C60BE8" w:rsidRPr="009B5F35">
        <w:rPr>
          <w:rFonts w:ascii="Calibri" w:hAnsi="Calibri"/>
          <w:sz w:val="22"/>
          <w:szCs w:val="22"/>
          <w:lang w:val="sr-Cyrl-BA"/>
        </w:rPr>
        <w:t>у односу на</w:t>
      </w:r>
      <w:r w:rsidR="00212589" w:rsidRPr="009B5F35">
        <w:rPr>
          <w:rFonts w:ascii="Calibri" w:hAnsi="Calibri"/>
          <w:sz w:val="22"/>
          <w:szCs w:val="22"/>
          <w:lang w:val="sr-Cyrl-BA"/>
        </w:rPr>
        <w:t xml:space="preserve"> </w:t>
      </w:r>
      <w:r w:rsidR="00C60BE8" w:rsidRPr="009B5F35">
        <w:rPr>
          <w:rFonts w:ascii="Calibri" w:hAnsi="Calibri"/>
          <w:sz w:val="22"/>
          <w:szCs w:val="22"/>
          <w:lang w:val="sr-Cyrl-BA"/>
        </w:rPr>
        <w:t>201</w:t>
      </w:r>
      <w:r w:rsidR="0068726B" w:rsidRPr="009B5F35">
        <w:rPr>
          <w:rFonts w:ascii="Calibri" w:hAnsi="Calibri"/>
          <w:sz w:val="22"/>
          <w:szCs w:val="22"/>
          <w:lang w:val="sr-Cyrl-BA"/>
        </w:rPr>
        <w:t>9</w:t>
      </w:r>
      <w:r w:rsidR="008A4BDA" w:rsidRPr="009B5F35">
        <w:rPr>
          <w:rFonts w:ascii="Calibri" w:hAnsi="Calibri"/>
          <w:sz w:val="22"/>
          <w:szCs w:val="22"/>
          <w:lang w:val="sr-Cyrl-BA"/>
        </w:rPr>
        <w:t>. годин</w:t>
      </w:r>
      <w:r w:rsidR="00212589" w:rsidRPr="009B5F35">
        <w:rPr>
          <w:rFonts w:ascii="Calibri" w:hAnsi="Calibri"/>
          <w:sz w:val="22"/>
          <w:szCs w:val="22"/>
          <w:lang w:val="sr-Cyrl-BA"/>
        </w:rPr>
        <w:t>у</w:t>
      </w:r>
      <w:r w:rsidR="0093351A" w:rsidRPr="009B5F35">
        <w:rPr>
          <w:rFonts w:ascii="Calibri" w:hAnsi="Calibri"/>
          <w:sz w:val="22"/>
          <w:szCs w:val="22"/>
          <w:lang w:val="sr-Cyrl-BA"/>
        </w:rPr>
        <w:t>.</w:t>
      </w:r>
      <w:r w:rsidRPr="009B5F35">
        <w:rPr>
          <w:rFonts w:ascii="Calibri" w:hAnsi="Calibri"/>
          <w:sz w:val="22"/>
          <w:szCs w:val="22"/>
          <w:lang w:val="sr-Cyrl-BA"/>
        </w:rPr>
        <w:t xml:space="preserve"> </w:t>
      </w:r>
      <w:r w:rsidR="00212589" w:rsidRPr="009B5F35">
        <w:rPr>
          <w:rFonts w:ascii="Calibri" w:hAnsi="Calibri"/>
          <w:sz w:val="22"/>
          <w:szCs w:val="22"/>
          <w:lang w:val="sr-Cyrl-BA"/>
        </w:rPr>
        <w:t>Годишњи</w:t>
      </w:r>
      <w:r w:rsidR="001B498C" w:rsidRPr="009B5F35">
        <w:rPr>
          <w:rFonts w:ascii="Calibri" w:hAnsi="Calibri"/>
          <w:sz w:val="22"/>
          <w:szCs w:val="22"/>
          <w:lang w:val="sr-Cyrl-BA"/>
        </w:rPr>
        <w:t xml:space="preserve"> п</w:t>
      </w:r>
      <w:r w:rsidR="008A4BDA" w:rsidRPr="009B5F35">
        <w:rPr>
          <w:rFonts w:ascii="Calibri" w:hAnsi="Calibri"/>
          <w:sz w:val="22"/>
          <w:szCs w:val="22"/>
          <w:lang w:val="sr-Cyrl-BA"/>
        </w:rPr>
        <w:t>лан поштанских услуга</w:t>
      </w:r>
      <w:r w:rsidRPr="009B5F35">
        <w:rPr>
          <w:rFonts w:ascii="Calibri" w:hAnsi="Calibri"/>
          <w:sz w:val="22"/>
          <w:szCs w:val="22"/>
          <w:lang w:val="sr-Cyrl-BA"/>
        </w:rPr>
        <w:t xml:space="preserve"> </w:t>
      </w:r>
      <w:r w:rsidR="008A4BDA" w:rsidRPr="009B5F35">
        <w:rPr>
          <w:rFonts w:ascii="Calibri" w:hAnsi="Calibri"/>
          <w:sz w:val="22"/>
          <w:szCs w:val="22"/>
          <w:lang w:val="sr-Cyrl-BA"/>
        </w:rPr>
        <w:t>остварен је</w:t>
      </w:r>
      <w:r w:rsidR="00A62F95" w:rsidRPr="009B5F35">
        <w:rPr>
          <w:rFonts w:ascii="Calibri" w:hAnsi="Calibri"/>
          <w:sz w:val="22"/>
          <w:szCs w:val="22"/>
          <w:lang w:val="sr-Cyrl-BA"/>
        </w:rPr>
        <w:t xml:space="preserve"> са</w:t>
      </w:r>
      <w:r w:rsidRPr="009B5F35">
        <w:rPr>
          <w:rFonts w:ascii="Calibri" w:hAnsi="Calibri"/>
          <w:sz w:val="22"/>
          <w:szCs w:val="22"/>
          <w:lang w:val="sr-Cyrl-BA"/>
        </w:rPr>
        <w:t xml:space="preserve"> </w:t>
      </w:r>
      <w:r w:rsidR="0068726B" w:rsidRPr="009B5F35">
        <w:rPr>
          <w:rFonts w:ascii="Calibri" w:hAnsi="Calibri"/>
          <w:sz w:val="22"/>
          <w:szCs w:val="22"/>
          <w:lang w:val="sr-Cyrl-BA"/>
        </w:rPr>
        <w:t>9</w:t>
      </w:r>
      <w:r w:rsidR="00212589" w:rsidRPr="009B5F35">
        <w:rPr>
          <w:rFonts w:ascii="Calibri" w:hAnsi="Calibri"/>
          <w:sz w:val="22"/>
          <w:szCs w:val="22"/>
          <w:lang w:val="sr-Cyrl-BA"/>
        </w:rPr>
        <w:t>7</w:t>
      </w:r>
      <w:r w:rsidR="00A62F95" w:rsidRPr="009B5F35">
        <w:rPr>
          <w:rFonts w:ascii="Calibri" w:hAnsi="Calibri"/>
          <w:sz w:val="22"/>
          <w:szCs w:val="22"/>
          <w:lang w:val="sr-Cyrl-BA"/>
        </w:rPr>
        <w:t>%</w:t>
      </w:r>
      <w:r w:rsidR="00632039" w:rsidRPr="009B5F35">
        <w:rPr>
          <w:rFonts w:ascii="Calibri" w:hAnsi="Calibri"/>
          <w:sz w:val="22"/>
          <w:szCs w:val="22"/>
          <w:lang w:val="en-US"/>
        </w:rPr>
        <w:t>,</w:t>
      </w:r>
    </w:p>
    <w:p w:rsidR="006800EC" w:rsidRPr="009B5F35" w:rsidRDefault="006800EC" w:rsidP="006E50E2">
      <w:pPr>
        <w:pStyle w:val="BodyText"/>
        <w:numPr>
          <w:ilvl w:val="0"/>
          <w:numId w:val="4"/>
        </w:numPr>
        <w:tabs>
          <w:tab w:val="left" w:pos="630"/>
        </w:tabs>
        <w:ind w:left="630" w:hanging="270"/>
        <w:rPr>
          <w:rFonts w:ascii="Calibri" w:hAnsi="Calibri"/>
          <w:sz w:val="22"/>
          <w:szCs w:val="22"/>
          <w:lang w:val="sr-Cyrl-BA"/>
        </w:rPr>
      </w:pPr>
      <w:r w:rsidRPr="009B5F35">
        <w:rPr>
          <w:rFonts w:ascii="Calibri" w:hAnsi="Calibri"/>
          <w:sz w:val="22"/>
          <w:szCs w:val="22"/>
          <w:lang w:val="sr-Cyrl-BA"/>
        </w:rPr>
        <w:t>остал</w:t>
      </w:r>
      <w:r w:rsidR="00457493" w:rsidRPr="009B5F35">
        <w:rPr>
          <w:rFonts w:ascii="Calibri" w:hAnsi="Calibri"/>
          <w:sz w:val="22"/>
          <w:szCs w:val="22"/>
          <w:lang w:val="sr-Cyrl-BA"/>
        </w:rPr>
        <w:t>е</w:t>
      </w:r>
      <w:r w:rsidRPr="009B5F35">
        <w:rPr>
          <w:rFonts w:ascii="Calibri" w:hAnsi="Calibri"/>
          <w:sz w:val="22"/>
          <w:szCs w:val="22"/>
          <w:lang w:val="sr-Cyrl-BA"/>
        </w:rPr>
        <w:t xml:space="preserve"> услуг</w:t>
      </w:r>
      <w:r w:rsidR="00457493" w:rsidRPr="009B5F35">
        <w:rPr>
          <w:rFonts w:ascii="Calibri" w:hAnsi="Calibri"/>
          <w:sz w:val="22"/>
          <w:szCs w:val="22"/>
          <w:lang w:val="sr-Cyrl-BA"/>
        </w:rPr>
        <w:t>е</w:t>
      </w:r>
      <w:r w:rsidR="006D534C" w:rsidRPr="009B5F35">
        <w:rPr>
          <w:rFonts w:ascii="Calibri" w:hAnsi="Calibri"/>
          <w:sz w:val="22"/>
          <w:szCs w:val="22"/>
          <w:lang w:val="sr-Cyrl-BA"/>
        </w:rPr>
        <w:t xml:space="preserve"> </w:t>
      </w:r>
      <w:r w:rsidR="00A62F95" w:rsidRPr="009B5F35">
        <w:rPr>
          <w:rFonts w:ascii="Calibri" w:hAnsi="Calibri"/>
          <w:sz w:val="22"/>
          <w:szCs w:val="22"/>
          <w:lang w:val="sr-Cyrl-BA"/>
        </w:rPr>
        <w:t xml:space="preserve">су </w:t>
      </w:r>
      <w:r w:rsidR="00A33698" w:rsidRPr="009B5F35">
        <w:rPr>
          <w:rFonts w:ascii="Calibri" w:hAnsi="Calibri"/>
          <w:sz w:val="22"/>
          <w:szCs w:val="22"/>
          <w:lang w:val="sr-Cyrl-BA"/>
        </w:rPr>
        <w:t xml:space="preserve">веће за </w:t>
      </w:r>
      <w:r w:rsidR="00212589" w:rsidRPr="009B5F35">
        <w:rPr>
          <w:rFonts w:ascii="Calibri" w:hAnsi="Calibri"/>
          <w:sz w:val="22"/>
          <w:szCs w:val="22"/>
          <w:lang w:val="sr-Cyrl-BA"/>
        </w:rPr>
        <w:t>8</w:t>
      </w:r>
      <w:r w:rsidR="00FF54D2" w:rsidRPr="009B5F35">
        <w:rPr>
          <w:rFonts w:ascii="Calibri" w:hAnsi="Calibri"/>
          <w:sz w:val="22"/>
          <w:szCs w:val="22"/>
          <w:lang w:val="sr-Cyrl-BA"/>
        </w:rPr>
        <w:t>%</w:t>
      </w:r>
      <w:r w:rsidR="006D534C" w:rsidRPr="009B5F35">
        <w:rPr>
          <w:rFonts w:ascii="Calibri" w:hAnsi="Calibri"/>
          <w:sz w:val="22"/>
          <w:szCs w:val="22"/>
          <w:lang w:val="sr-Cyrl-BA"/>
        </w:rPr>
        <w:t xml:space="preserve"> или за </w:t>
      </w:r>
      <w:r w:rsidR="00212589" w:rsidRPr="009B5F35">
        <w:rPr>
          <w:rFonts w:ascii="Calibri" w:hAnsi="Calibri"/>
          <w:sz w:val="22"/>
          <w:szCs w:val="22"/>
          <w:lang w:val="sr-Cyrl-BA"/>
        </w:rPr>
        <w:t>609</w:t>
      </w:r>
      <w:r w:rsidR="006D534C" w:rsidRPr="009B5F35">
        <w:rPr>
          <w:rFonts w:ascii="Calibri" w:hAnsi="Calibri"/>
          <w:sz w:val="22"/>
          <w:szCs w:val="22"/>
          <w:lang w:val="sr-Cyrl-BA"/>
        </w:rPr>
        <w:t>.</w:t>
      </w:r>
      <w:r w:rsidR="00212589" w:rsidRPr="009B5F35">
        <w:rPr>
          <w:rFonts w:ascii="Calibri" w:hAnsi="Calibri"/>
          <w:sz w:val="22"/>
          <w:szCs w:val="22"/>
          <w:lang w:val="sr-Cyrl-BA"/>
        </w:rPr>
        <w:t>584</w:t>
      </w:r>
      <w:r w:rsidR="006D534C" w:rsidRPr="009B5F35">
        <w:rPr>
          <w:rFonts w:ascii="Calibri" w:hAnsi="Calibri"/>
          <w:sz w:val="22"/>
          <w:szCs w:val="22"/>
          <w:lang w:val="sr-Cyrl-BA"/>
        </w:rPr>
        <w:t xml:space="preserve"> услуга више </w:t>
      </w:r>
      <w:r w:rsidR="00FF54D2" w:rsidRPr="009B5F35">
        <w:rPr>
          <w:rFonts w:ascii="Calibri" w:hAnsi="Calibri"/>
          <w:sz w:val="22"/>
          <w:szCs w:val="22"/>
          <w:lang w:val="sr-Cyrl-BA"/>
        </w:rPr>
        <w:t>у односу на</w:t>
      </w:r>
      <w:r w:rsidR="006D534C" w:rsidRPr="009B5F35">
        <w:rPr>
          <w:rFonts w:ascii="Calibri" w:hAnsi="Calibri"/>
          <w:sz w:val="22"/>
          <w:szCs w:val="22"/>
          <w:lang w:val="sr-Cyrl-BA"/>
        </w:rPr>
        <w:t xml:space="preserve">  </w:t>
      </w:r>
      <w:r w:rsidR="00076890" w:rsidRPr="009B5F35">
        <w:rPr>
          <w:rFonts w:ascii="Calibri" w:hAnsi="Calibri"/>
          <w:sz w:val="22"/>
          <w:szCs w:val="22"/>
          <w:lang w:val="sr-Cyrl-BA"/>
        </w:rPr>
        <w:t>201</w:t>
      </w:r>
      <w:r w:rsidR="0068726B" w:rsidRPr="009B5F35">
        <w:rPr>
          <w:rFonts w:ascii="Calibri" w:hAnsi="Calibri"/>
          <w:sz w:val="22"/>
          <w:szCs w:val="22"/>
          <w:lang w:val="sr-Cyrl-BA"/>
        </w:rPr>
        <w:t>9</w:t>
      </w:r>
      <w:r w:rsidR="00A62F95" w:rsidRPr="009B5F35">
        <w:rPr>
          <w:rFonts w:ascii="Calibri" w:hAnsi="Calibri"/>
          <w:sz w:val="22"/>
          <w:szCs w:val="22"/>
          <w:lang w:val="sr-Cyrl-BA"/>
        </w:rPr>
        <w:t>. годин</w:t>
      </w:r>
      <w:r w:rsidR="009B5F35" w:rsidRPr="009B5F35">
        <w:rPr>
          <w:rFonts w:ascii="Calibri" w:hAnsi="Calibri"/>
          <w:sz w:val="22"/>
          <w:szCs w:val="22"/>
          <w:lang w:val="sr-Cyrl-BA"/>
        </w:rPr>
        <w:t>у</w:t>
      </w:r>
      <w:r w:rsidR="00A62F95" w:rsidRPr="009B5F35">
        <w:rPr>
          <w:rFonts w:ascii="Calibri" w:hAnsi="Calibri"/>
          <w:sz w:val="22"/>
          <w:szCs w:val="22"/>
          <w:lang w:val="sr-Cyrl-BA"/>
        </w:rPr>
        <w:t xml:space="preserve">, док је план </w:t>
      </w:r>
      <w:r w:rsidR="00A33698" w:rsidRPr="009B5F35">
        <w:rPr>
          <w:rFonts w:ascii="Calibri" w:hAnsi="Calibri"/>
          <w:sz w:val="22"/>
          <w:szCs w:val="22"/>
          <w:lang w:val="sr-Cyrl-BA"/>
        </w:rPr>
        <w:t>осталих услуга</w:t>
      </w:r>
      <w:r w:rsidR="009E490F" w:rsidRPr="009B5F35">
        <w:rPr>
          <w:rFonts w:ascii="Calibri" w:hAnsi="Calibri"/>
          <w:sz w:val="22"/>
          <w:szCs w:val="22"/>
          <w:lang w:val="sr-Cyrl-BA"/>
        </w:rPr>
        <w:t xml:space="preserve"> </w:t>
      </w:r>
      <w:r w:rsidR="006D534C" w:rsidRPr="009B5F35">
        <w:rPr>
          <w:rFonts w:ascii="Calibri" w:hAnsi="Calibri"/>
          <w:sz w:val="22"/>
          <w:szCs w:val="22"/>
          <w:lang w:val="sr-Cyrl-BA"/>
        </w:rPr>
        <w:t xml:space="preserve"> </w:t>
      </w:r>
      <w:r w:rsidR="00A62F95" w:rsidRPr="009B5F35">
        <w:rPr>
          <w:rFonts w:ascii="Calibri" w:hAnsi="Calibri"/>
          <w:sz w:val="22"/>
          <w:szCs w:val="22"/>
          <w:lang w:val="sr-Cyrl-BA"/>
        </w:rPr>
        <w:t xml:space="preserve">остварен са </w:t>
      </w:r>
      <w:r w:rsidR="006D534C" w:rsidRPr="009B5F35">
        <w:rPr>
          <w:rFonts w:ascii="Calibri" w:hAnsi="Calibri"/>
          <w:sz w:val="22"/>
          <w:szCs w:val="22"/>
          <w:lang w:val="sr-Cyrl-BA"/>
        </w:rPr>
        <w:t>10</w:t>
      </w:r>
      <w:r w:rsidR="0068726B" w:rsidRPr="009B5F35">
        <w:rPr>
          <w:rFonts w:ascii="Calibri" w:hAnsi="Calibri"/>
          <w:sz w:val="22"/>
          <w:szCs w:val="22"/>
          <w:lang w:val="sr-Cyrl-BA"/>
        </w:rPr>
        <w:t>6</w:t>
      </w:r>
      <w:r w:rsidR="00B30440" w:rsidRPr="009B5F35">
        <w:rPr>
          <w:rFonts w:ascii="Calibri" w:hAnsi="Calibri"/>
          <w:sz w:val="22"/>
          <w:szCs w:val="22"/>
          <w:lang w:val="sr-Cyrl-BA"/>
        </w:rPr>
        <w:t>%</w:t>
      </w:r>
      <w:r w:rsidR="00A62F95" w:rsidRPr="009B5F35">
        <w:rPr>
          <w:rFonts w:ascii="Calibri" w:hAnsi="Calibri"/>
          <w:sz w:val="22"/>
          <w:szCs w:val="22"/>
          <w:lang w:val="sr-Cyrl-BA"/>
        </w:rPr>
        <w:t xml:space="preserve">. </w:t>
      </w:r>
    </w:p>
    <w:p w:rsidR="00D024DE" w:rsidRPr="001A3EAC" w:rsidRDefault="00D024DE" w:rsidP="00D024DE">
      <w:pPr>
        <w:pStyle w:val="BodyText"/>
        <w:tabs>
          <w:tab w:val="left" w:pos="630"/>
        </w:tabs>
        <w:rPr>
          <w:rFonts w:ascii="Calibri" w:hAnsi="Calibri"/>
          <w:i/>
          <w:sz w:val="20"/>
          <w:szCs w:val="20"/>
          <w:lang w:val="sr-Cyrl-BA"/>
        </w:rPr>
      </w:pPr>
      <w:r w:rsidRPr="001A3EAC">
        <w:rPr>
          <w:rFonts w:ascii="Calibri" w:hAnsi="Calibri"/>
          <w:i/>
          <w:sz w:val="20"/>
          <w:szCs w:val="20"/>
          <w:lang w:val="sr-Cyrl-BA"/>
        </w:rPr>
        <w:t>(Детаљно на стран</w:t>
      </w:r>
      <w:r w:rsidR="00C32705" w:rsidRPr="001A3EAC">
        <w:rPr>
          <w:rFonts w:ascii="Calibri" w:hAnsi="Calibri"/>
          <w:i/>
          <w:sz w:val="20"/>
          <w:szCs w:val="20"/>
          <w:lang w:val="sr-Cyrl-BA"/>
        </w:rPr>
        <w:t>ама</w:t>
      </w:r>
      <w:r w:rsidR="00D86F7C" w:rsidRPr="001A3EAC">
        <w:rPr>
          <w:rFonts w:ascii="Calibri" w:hAnsi="Calibri"/>
          <w:i/>
          <w:sz w:val="20"/>
          <w:szCs w:val="20"/>
          <w:lang w:val="sr-Cyrl-BA"/>
        </w:rPr>
        <w:t xml:space="preserve"> </w:t>
      </w:r>
      <w:r w:rsidR="00A05872">
        <w:rPr>
          <w:rFonts w:ascii="Calibri" w:hAnsi="Calibri"/>
          <w:i/>
          <w:sz w:val="20"/>
          <w:szCs w:val="20"/>
          <w:lang w:val="sr-Cyrl-BA"/>
        </w:rPr>
        <w:t>9</w:t>
      </w:r>
      <w:r w:rsidR="007F38D3" w:rsidRPr="001A3EAC">
        <w:rPr>
          <w:rFonts w:ascii="Calibri" w:hAnsi="Calibri"/>
          <w:i/>
          <w:sz w:val="20"/>
          <w:szCs w:val="20"/>
          <w:lang w:val="sr-Cyrl-BA"/>
        </w:rPr>
        <w:t xml:space="preserve"> – </w:t>
      </w:r>
      <w:r w:rsidR="00D86F7C" w:rsidRPr="001A3EAC">
        <w:rPr>
          <w:rFonts w:ascii="Calibri" w:hAnsi="Calibri"/>
          <w:i/>
          <w:sz w:val="20"/>
          <w:szCs w:val="20"/>
          <w:lang w:val="sr-Cyrl-BA"/>
        </w:rPr>
        <w:t>1</w:t>
      </w:r>
      <w:r w:rsidR="00A05872">
        <w:rPr>
          <w:rFonts w:ascii="Calibri" w:hAnsi="Calibri"/>
          <w:i/>
          <w:sz w:val="20"/>
          <w:szCs w:val="20"/>
          <w:lang w:val="sr-Cyrl-BA"/>
        </w:rPr>
        <w:t>2</w:t>
      </w:r>
      <w:r w:rsidRPr="001A3EAC">
        <w:rPr>
          <w:rFonts w:ascii="Calibri" w:hAnsi="Calibri"/>
          <w:i/>
          <w:sz w:val="20"/>
          <w:szCs w:val="20"/>
          <w:lang w:val="sr-Cyrl-BA"/>
        </w:rPr>
        <w:t>)</w:t>
      </w:r>
    </w:p>
    <w:p w:rsidR="00A62F95" w:rsidRPr="00CC30D8" w:rsidRDefault="00A62F95" w:rsidP="00A62F95">
      <w:pPr>
        <w:pStyle w:val="BodyText"/>
        <w:autoSpaceDE w:val="0"/>
        <w:autoSpaceDN w:val="0"/>
        <w:adjustRightInd w:val="0"/>
        <w:ind w:left="426"/>
        <w:rPr>
          <w:rFonts w:ascii="Calibri" w:hAnsi="Calibri"/>
          <w:color w:val="FF0000"/>
          <w:sz w:val="10"/>
          <w:szCs w:val="10"/>
          <w:lang w:val="sr-Cyrl-BA"/>
        </w:rPr>
      </w:pPr>
    </w:p>
    <w:p w:rsidR="00457493" w:rsidRPr="005F64B8" w:rsidRDefault="006800EC" w:rsidP="009A6D7E">
      <w:pPr>
        <w:pStyle w:val="BodyText"/>
        <w:ind w:firstLine="284"/>
        <w:rPr>
          <w:rFonts w:ascii="Calibri" w:hAnsi="Calibri"/>
          <w:sz w:val="22"/>
          <w:szCs w:val="22"/>
          <w:lang w:val="sr-Cyrl-BA"/>
        </w:rPr>
      </w:pPr>
      <w:r w:rsidRPr="005F64B8">
        <w:rPr>
          <w:rFonts w:ascii="Calibri" w:hAnsi="Calibri"/>
          <w:b/>
          <w:sz w:val="22"/>
          <w:szCs w:val="22"/>
          <w:lang w:val="sr-Cyrl-BA"/>
        </w:rPr>
        <w:t>Укупн</w:t>
      </w:r>
      <w:r w:rsidR="00A76577" w:rsidRPr="005F64B8">
        <w:rPr>
          <w:rFonts w:ascii="Calibri" w:hAnsi="Calibri"/>
          <w:b/>
          <w:sz w:val="22"/>
          <w:szCs w:val="22"/>
          <w:lang w:val="sr-Cyrl-BA"/>
        </w:rPr>
        <w:t>и</w:t>
      </w:r>
      <w:r w:rsidRPr="005F64B8">
        <w:rPr>
          <w:rFonts w:ascii="Calibri" w:hAnsi="Calibri"/>
          <w:b/>
          <w:sz w:val="22"/>
          <w:szCs w:val="22"/>
          <w:lang w:val="sr-Cyrl-BA"/>
        </w:rPr>
        <w:t xml:space="preserve"> приход</w:t>
      </w:r>
      <w:r w:rsidR="00A76577" w:rsidRPr="005F64B8">
        <w:rPr>
          <w:rFonts w:ascii="Calibri" w:hAnsi="Calibri"/>
          <w:b/>
          <w:sz w:val="22"/>
          <w:szCs w:val="22"/>
          <w:lang w:val="sr-Cyrl-BA"/>
        </w:rPr>
        <w:t>и</w:t>
      </w:r>
      <w:r w:rsidRPr="005F64B8">
        <w:rPr>
          <w:rFonts w:ascii="Calibri" w:hAnsi="Calibri"/>
          <w:sz w:val="22"/>
          <w:szCs w:val="22"/>
          <w:lang w:val="sr-Cyrl-BA"/>
        </w:rPr>
        <w:t xml:space="preserve"> износ</w:t>
      </w:r>
      <w:r w:rsidR="00A76577" w:rsidRPr="005F64B8">
        <w:rPr>
          <w:rFonts w:ascii="Calibri" w:hAnsi="Calibri"/>
          <w:sz w:val="22"/>
          <w:szCs w:val="22"/>
          <w:lang w:val="sr-Cyrl-BA"/>
        </w:rPr>
        <w:t>е</w:t>
      </w:r>
      <w:r w:rsidR="006D534C" w:rsidRPr="005F64B8">
        <w:rPr>
          <w:rFonts w:ascii="Calibri" w:hAnsi="Calibri"/>
          <w:sz w:val="22"/>
          <w:szCs w:val="22"/>
          <w:lang w:val="sr-Cyrl-BA"/>
        </w:rPr>
        <w:t xml:space="preserve"> </w:t>
      </w:r>
      <w:r w:rsidR="000F53CD" w:rsidRPr="005F64B8">
        <w:rPr>
          <w:rFonts w:ascii="Calibri" w:hAnsi="Calibri"/>
          <w:sz w:val="22"/>
          <w:szCs w:val="22"/>
          <w:lang w:val="sr-Cyrl-BA"/>
        </w:rPr>
        <w:t>67.</w:t>
      </w:r>
      <w:r w:rsidR="0068726B" w:rsidRPr="005F64B8">
        <w:rPr>
          <w:rFonts w:ascii="Calibri" w:hAnsi="Calibri"/>
          <w:bCs/>
          <w:sz w:val="22"/>
          <w:szCs w:val="22"/>
          <w:lang w:val="sr-Cyrl-CS"/>
        </w:rPr>
        <w:t>7</w:t>
      </w:r>
      <w:r w:rsidR="000F53CD" w:rsidRPr="005F64B8">
        <w:rPr>
          <w:rFonts w:ascii="Calibri" w:hAnsi="Calibri"/>
          <w:bCs/>
          <w:sz w:val="22"/>
          <w:szCs w:val="22"/>
          <w:lang w:val="sr-Cyrl-CS"/>
        </w:rPr>
        <w:t>9</w:t>
      </w:r>
      <w:r w:rsidR="0068726B" w:rsidRPr="005F64B8">
        <w:rPr>
          <w:rFonts w:ascii="Calibri" w:hAnsi="Calibri"/>
          <w:bCs/>
          <w:sz w:val="22"/>
          <w:szCs w:val="22"/>
          <w:lang w:val="sr-Cyrl-CS"/>
        </w:rPr>
        <w:t>1</w:t>
      </w:r>
      <w:r w:rsidR="006D534C" w:rsidRPr="005F64B8">
        <w:rPr>
          <w:rFonts w:ascii="Calibri" w:hAnsi="Calibri"/>
          <w:bCs/>
          <w:sz w:val="22"/>
          <w:szCs w:val="22"/>
        </w:rPr>
        <w:t>.</w:t>
      </w:r>
      <w:r w:rsidR="000F53CD" w:rsidRPr="005F64B8">
        <w:rPr>
          <w:rFonts w:ascii="Calibri" w:hAnsi="Calibri"/>
          <w:bCs/>
          <w:sz w:val="22"/>
          <w:szCs w:val="22"/>
          <w:lang w:val="sr-Cyrl-CS"/>
        </w:rPr>
        <w:t>868</w:t>
      </w:r>
      <w:r w:rsidR="006D534C" w:rsidRPr="005F64B8">
        <w:rPr>
          <w:rFonts w:ascii="Calibri" w:hAnsi="Calibri"/>
          <w:b/>
          <w:bCs/>
          <w:sz w:val="22"/>
          <w:szCs w:val="22"/>
          <w:lang w:val="sr-Cyrl-CS"/>
        </w:rPr>
        <w:t xml:space="preserve"> </w:t>
      </w:r>
      <w:r w:rsidRPr="005F64B8">
        <w:rPr>
          <w:rFonts w:ascii="Calibri" w:hAnsi="Calibri"/>
          <w:sz w:val="22"/>
          <w:szCs w:val="22"/>
          <w:lang w:val="sr-Cyrl-BA"/>
        </w:rPr>
        <w:t xml:space="preserve">КМ и </w:t>
      </w:r>
      <w:r w:rsidR="00850657" w:rsidRPr="005F64B8">
        <w:rPr>
          <w:rFonts w:ascii="Calibri" w:hAnsi="Calibri"/>
          <w:sz w:val="22"/>
          <w:szCs w:val="22"/>
          <w:lang w:val="sr-Cyrl-BA"/>
        </w:rPr>
        <w:t>већи</w:t>
      </w:r>
      <w:r w:rsidR="006D534C" w:rsidRPr="005F64B8">
        <w:rPr>
          <w:rFonts w:ascii="Calibri" w:hAnsi="Calibri"/>
          <w:sz w:val="22"/>
          <w:szCs w:val="22"/>
          <w:lang w:val="sr-Cyrl-BA"/>
        </w:rPr>
        <w:t xml:space="preserve"> </w:t>
      </w:r>
      <w:r w:rsidR="00A76577" w:rsidRPr="005F64B8">
        <w:rPr>
          <w:rFonts w:ascii="Calibri" w:hAnsi="Calibri"/>
          <w:sz w:val="22"/>
          <w:szCs w:val="22"/>
          <w:lang w:val="sr-Cyrl-BA"/>
        </w:rPr>
        <w:t>су</w:t>
      </w:r>
      <w:r w:rsidRPr="005F64B8">
        <w:rPr>
          <w:rFonts w:ascii="Calibri" w:hAnsi="Calibri"/>
          <w:sz w:val="22"/>
          <w:szCs w:val="22"/>
          <w:lang w:val="sr-Cyrl-BA"/>
        </w:rPr>
        <w:t xml:space="preserve"> за </w:t>
      </w:r>
      <w:r w:rsidR="000F53CD" w:rsidRPr="005F64B8">
        <w:rPr>
          <w:rFonts w:ascii="Calibri" w:hAnsi="Calibri"/>
          <w:sz w:val="22"/>
          <w:szCs w:val="22"/>
          <w:lang w:val="sr-Cyrl-BA"/>
        </w:rPr>
        <w:t>2</w:t>
      </w:r>
      <w:r w:rsidRPr="005F64B8">
        <w:rPr>
          <w:rFonts w:ascii="Calibri" w:hAnsi="Calibri"/>
          <w:sz w:val="22"/>
          <w:szCs w:val="22"/>
          <w:lang w:val="sr-Cyrl-BA"/>
        </w:rPr>
        <w:t xml:space="preserve">% или за </w:t>
      </w:r>
      <w:r w:rsidR="00280090" w:rsidRPr="005F64B8">
        <w:rPr>
          <w:rFonts w:ascii="Calibri" w:hAnsi="Calibri"/>
          <w:sz w:val="22"/>
          <w:szCs w:val="22"/>
          <w:lang w:val="sr-Cyrl-BA"/>
        </w:rPr>
        <w:t>1</w:t>
      </w:r>
      <w:r w:rsidR="002F22A8" w:rsidRPr="005F64B8">
        <w:rPr>
          <w:rFonts w:ascii="Calibri" w:hAnsi="Calibri"/>
          <w:sz w:val="22"/>
          <w:szCs w:val="22"/>
          <w:lang w:val="sr-Cyrl-BA"/>
        </w:rPr>
        <w:t>.</w:t>
      </w:r>
      <w:r w:rsidR="000F53CD" w:rsidRPr="005F64B8">
        <w:rPr>
          <w:rFonts w:ascii="Calibri" w:hAnsi="Calibri"/>
          <w:sz w:val="22"/>
          <w:szCs w:val="22"/>
          <w:lang w:val="sr-Cyrl-BA"/>
        </w:rPr>
        <w:t>0</w:t>
      </w:r>
      <w:r w:rsidR="00280090" w:rsidRPr="005F64B8">
        <w:rPr>
          <w:rFonts w:ascii="Calibri" w:hAnsi="Calibri"/>
          <w:sz w:val="22"/>
          <w:szCs w:val="22"/>
          <w:lang w:val="sr-Cyrl-BA"/>
        </w:rPr>
        <w:t>0</w:t>
      </w:r>
      <w:r w:rsidR="000F53CD" w:rsidRPr="005F64B8">
        <w:rPr>
          <w:rFonts w:ascii="Calibri" w:hAnsi="Calibri"/>
          <w:sz w:val="22"/>
          <w:szCs w:val="22"/>
          <w:lang w:val="sr-Cyrl-BA"/>
        </w:rPr>
        <w:t>3</w:t>
      </w:r>
      <w:r w:rsidR="006D534C" w:rsidRPr="005F64B8">
        <w:rPr>
          <w:rFonts w:ascii="Calibri" w:hAnsi="Calibri"/>
          <w:sz w:val="22"/>
          <w:szCs w:val="22"/>
          <w:lang w:val="sr-Cyrl-BA"/>
        </w:rPr>
        <w:t>.</w:t>
      </w:r>
      <w:r w:rsidR="000F53CD" w:rsidRPr="005F64B8">
        <w:rPr>
          <w:rFonts w:ascii="Calibri" w:hAnsi="Calibri"/>
          <w:sz w:val="22"/>
          <w:szCs w:val="22"/>
          <w:lang w:val="sr-Cyrl-BA"/>
        </w:rPr>
        <w:t>586</w:t>
      </w:r>
      <w:r w:rsidRPr="005F64B8">
        <w:rPr>
          <w:rFonts w:ascii="Calibri" w:hAnsi="Calibri"/>
          <w:sz w:val="22"/>
          <w:szCs w:val="22"/>
          <w:lang w:val="sr-Cyrl-BA"/>
        </w:rPr>
        <w:t xml:space="preserve"> КМ</w:t>
      </w:r>
      <w:r w:rsidR="008B3055" w:rsidRPr="005F64B8">
        <w:rPr>
          <w:rFonts w:ascii="Calibri" w:hAnsi="Calibri"/>
          <w:sz w:val="22"/>
          <w:szCs w:val="22"/>
          <w:lang w:val="sr-Latn-BA"/>
        </w:rPr>
        <w:t xml:space="preserve"> </w:t>
      </w:r>
      <w:r w:rsidR="008F2058" w:rsidRPr="005F64B8">
        <w:rPr>
          <w:rFonts w:ascii="Calibri" w:hAnsi="Calibri"/>
          <w:sz w:val="22"/>
          <w:szCs w:val="22"/>
          <w:lang w:val="sr-Cyrl-BA"/>
        </w:rPr>
        <w:t xml:space="preserve">у односу на </w:t>
      </w:r>
      <w:r w:rsidR="00171BF0" w:rsidRPr="005F64B8">
        <w:rPr>
          <w:rFonts w:ascii="Calibri" w:hAnsi="Calibri"/>
          <w:sz w:val="22"/>
          <w:szCs w:val="22"/>
          <w:lang w:val="sr-Cyrl-BA"/>
        </w:rPr>
        <w:t>исти период</w:t>
      </w:r>
      <w:r w:rsidR="006D534C" w:rsidRPr="005F64B8">
        <w:rPr>
          <w:rFonts w:ascii="Calibri" w:hAnsi="Calibri"/>
          <w:sz w:val="22"/>
          <w:szCs w:val="22"/>
          <w:lang w:val="sr-Cyrl-BA"/>
        </w:rPr>
        <w:t xml:space="preserve"> </w:t>
      </w:r>
      <w:r w:rsidR="008F2058" w:rsidRPr="005F64B8">
        <w:rPr>
          <w:rFonts w:ascii="Calibri" w:hAnsi="Calibri"/>
          <w:sz w:val="22"/>
          <w:szCs w:val="22"/>
          <w:lang w:val="sr-Cyrl-BA"/>
        </w:rPr>
        <w:t>201</w:t>
      </w:r>
      <w:r w:rsidR="00280090" w:rsidRPr="005F64B8">
        <w:rPr>
          <w:rFonts w:ascii="Calibri" w:hAnsi="Calibri"/>
          <w:sz w:val="22"/>
          <w:szCs w:val="22"/>
          <w:lang w:val="sr-Cyrl-BA"/>
        </w:rPr>
        <w:t>9</w:t>
      </w:r>
      <w:r w:rsidR="00171BF0" w:rsidRPr="005F64B8">
        <w:rPr>
          <w:rFonts w:ascii="Calibri" w:hAnsi="Calibri"/>
          <w:sz w:val="22"/>
          <w:szCs w:val="22"/>
          <w:lang w:val="sr-Cyrl-BA"/>
        </w:rPr>
        <w:t>. године</w:t>
      </w:r>
      <w:r w:rsidR="008F2058" w:rsidRPr="005F64B8">
        <w:rPr>
          <w:rFonts w:ascii="Calibri" w:hAnsi="Calibri"/>
          <w:sz w:val="22"/>
          <w:szCs w:val="22"/>
          <w:lang w:val="sr-Cyrl-BA"/>
        </w:rPr>
        <w:t>.</w:t>
      </w:r>
      <w:r w:rsidR="006D534C" w:rsidRPr="005F64B8">
        <w:rPr>
          <w:rFonts w:ascii="Calibri" w:hAnsi="Calibri"/>
          <w:sz w:val="22"/>
          <w:szCs w:val="22"/>
          <w:lang w:val="sr-Cyrl-BA"/>
        </w:rPr>
        <w:t xml:space="preserve"> </w:t>
      </w:r>
      <w:r w:rsidR="005F64B8" w:rsidRPr="005F64B8">
        <w:rPr>
          <w:rFonts w:ascii="Calibri" w:hAnsi="Calibri"/>
          <w:sz w:val="22"/>
          <w:szCs w:val="22"/>
          <w:lang w:val="sr-Cyrl-BA"/>
        </w:rPr>
        <w:t xml:space="preserve">Годишњи </w:t>
      </w:r>
      <w:r w:rsidR="006D534C" w:rsidRPr="005F64B8">
        <w:rPr>
          <w:rFonts w:ascii="Calibri" w:hAnsi="Calibri"/>
          <w:sz w:val="22"/>
          <w:szCs w:val="22"/>
          <w:lang w:val="sr-Cyrl-BA"/>
        </w:rPr>
        <w:t xml:space="preserve">план укупних прихода </w:t>
      </w:r>
      <w:r w:rsidR="001E0A35" w:rsidRPr="005F64B8">
        <w:rPr>
          <w:rFonts w:ascii="Calibri" w:hAnsi="Calibri"/>
          <w:sz w:val="22"/>
          <w:szCs w:val="22"/>
          <w:lang w:val="sr-Cyrl-BA"/>
        </w:rPr>
        <w:t>остварен је са</w:t>
      </w:r>
      <w:r w:rsidR="0038410A" w:rsidRPr="005F64B8">
        <w:rPr>
          <w:rFonts w:ascii="Calibri" w:hAnsi="Calibri"/>
          <w:sz w:val="22"/>
          <w:szCs w:val="22"/>
          <w:lang w:val="sr-Cyrl-BA"/>
        </w:rPr>
        <w:t xml:space="preserve"> </w:t>
      </w:r>
      <w:r w:rsidR="00280090" w:rsidRPr="005F64B8">
        <w:rPr>
          <w:rFonts w:ascii="Calibri" w:hAnsi="Calibri"/>
          <w:sz w:val="22"/>
          <w:szCs w:val="22"/>
          <w:lang w:val="sr-Cyrl-BA"/>
        </w:rPr>
        <w:t>9</w:t>
      </w:r>
      <w:r w:rsidR="005F64B8" w:rsidRPr="005F64B8">
        <w:rPr>
          <w:rFonts w:ascii="Calibri" w:hAnsi="Calibri"/>
          <w:sz w:val="22"/>
          <w:szCs w:val="22"/>
          <w:lang w:val="sr-Cyrl-BA"/>
        </w:rPr>
        <w:t>9</w:t>
      </w:r>
      <w:r w:rsidR="008F2058" w:rsidRPr="005F64B8">
        <w:rPr>
          <w:rFonts w:ascii="Calibri" w:hAnsi="Calibri"/>
          <w:sz w:val="22"/>
          <w:szCs w:val="22"/>
          <w:lang w:val="sr-Cyrl-BA"/>
        </w:rPr>
        <w:t>%</w:t>
      </w:r>
      <w:r w:rsidRPr="005F64B8">
        <w:rPr>
          <w:rFonts w:ascii="Calibri" w:hAnsi="Calibri"/>
          <w:sz w:val="22"/>
          <w:szCs w:val="22"/>
          <w:lang w:val="sr-Cyrl-BA"/>
        </w:rPr>
        <w:t>.</w:t>
      </w:r>
    </w:p>
    <w:p w:rsidR="006800EC" w:rsidRPr="003B5107" w:rsidRDefault="002110CB" w:rsidP="009A6D7E">
      <w:pPr>
        <w:jc w:val="both"/>
        <w:rPr>
          <w:rFonts w:ascii="Calibri" w:hAnsi="Calibri"/>
          <w:sz w:val="22"/>
          <w:szCs w:val="22"/>
          <w:lang w:val="sr-Cyrl-BA"/>
        </w:rPr>
      </w:pPr>
      <w:r w:rsidRPr="003B5107">
        <w:rPr>
          <w:rFonts w:ascii="Calibri" w:hAnsi="Calibri"/>
          <w:sz w:val="22"/>
          <w:szCs w:val="22"/>
          <w:lang w:val="sr-Cyrl-BA"/>
        </w:rPr>
        <w:t>С</w:t>
      </w:r>
      <w:r w:rsidR="004F1382" w:rsidRPr="003B5107">
        <w:rPr>
          <w:rFonts w:ascii="Calibri" w:hAnsi="Calibri"/>
          <w:sz w:val="22"/>
          <w:szCs w:val="22"/>
          <w:lang w:val="sr-Cyrl-BA"/>
        </w:rPr>
        <w:t>труктур</w:t>
      </w:r>
      <w:r w:rsidR="004F1382" w:rsidRPr="003B5107">
        <w:rPr>
          <w:rFonts w:ascii="Calibri" w:hAnsi="Calibri"/>
          <w:sz w:val="22"/>
          <w:szCs w:val="22"/>
          <w:lang w:val="en-US"/>
        </w:rPr>
        <w:t>у</w:t>
      </w:r>
      <w:r w:rsidR="006800EC" w:rsidRPr="003B5107">
        <w:rPr>
          <w:rFonts w:ascii="Calibri" w:hAnsi="Calibri"/>
          <w:sz w:val="22"/>
          <w:szCs w:val="22"/>
          <w:lang w:val="sr-Cyrl-BA"/>
        </w:rPr>
        <w:t xml:space="preserve"> укупн</w:t>
      </w:r>
      <w:r w:rsidR="003B25B7" w:rsidRPr="003B5107">
        <w:rPr>
          <w:rFonts w:ascii="Calibri" w:hAnsi="Calibri"/>
          <w:sz w:val="22"/>
          <w:szCs w:val="22"/>
          <w:lang w:val="sr-Cyrl-BA"/>
        </w:rPr>
        <w:t>их</w:t>
      </w:r>
      <w:r w:rsidR="006800EC" w:rsidRPr="003B5107">
        <w:rPr>
          <w:rFonts w:ascii="Calibri" w:hAnsi="Calibri"/>
          <w:sz w:val="22"/>
          <w:szCs w:val="22"/>
          <w:lang w:val="sr-Cyrl-BA"/>
        </w:rPr>
        <w:t xml:space="preserve"> прихода</w:t>
      </w:r>
      <w:r w:rsidR="008F2058" w:rsidRPr="003B5107">
        <w:rPr>
          <w:rFonts w:ascii="Calibri" w:hAnsi="Calibri"/>
          <w:sz w:val="22"/>
          <w:szCs w:val="22"/>
          <w:lang w:val="sr-Cyrl-BA"/>
        </w:rPr>
        <w:t xml:space="preserve"> за </w:t>
      </w:r>
      <w:r w:rsidR="009A6D7E" w:rsidRPr="003B5107">
        <w:rPr>
          <w:rFonts w:ascii="Calibri" w:hAnsi="Calibri"/>
          <w:sz w:val="22"/>
          <w:szCs w:val="22"/>
          <w:lang w:val="sr-Cyrl-BA"/>
        </w:rPr>
        <w:t>20</w:t>
      </w:r>
      <w:r w:rsidR="00280090" w:rsidRPr="003B5107">
        <w:rPr>
          <w:rFonts w:ascii="Calibri" w:hAnsi="Calibri"/>
          <w:sz w:val="22"/>
          <w:szCs w:val="22"/>
          <w:lang w:val="sr-Cyrl-BA"/>
        </w:rPr>
        <w:t>20</w:t>
      </w:r>
      <w:r w:rsidR="008B265C" w:rsidRPr="003B5107">
        <w:rPr>
          <w:rFonts w:ascii="Calibri" w:hAnsi="Calibri"/>
          <w:sz w:val="22"/>
          <w:szCs w:val="22"/>
          <w:lang w:val="sr-Cyrl-BA"/>
        </w:rPr>
        <w:t>. годин</w:t>
      </w:r>
      <w:r w:rsidR="00D94A65" w:rsidRPr="003B5107">
        <w:rPr>
          <w:rFonts w:ascii="Calibri" w:hAnsi="Calibri"/>
          <w:sz w:val="22"/>
          <w:szCs w:val="22"/>
          <w:lang w:val="sr-Cyrl-BA"/>
        </w:rPr>
        <w:t>у</w:t>
      </w:r>
      <w:r w:rsidR="004F1382" w:rsidRPr="003B5107">
        <w:rPr>
          <w:rFonts w:ascii="Calibri" w:hAnsi="Calibri"/>
          <w:sz w:val="22"/>
          <w:szCs w:val="22"/>
          <w:lang w:val="sr-Cyrl-BA"/>
        </w:rPr>
        <w:t xml:space="preserve"> чине</w:t>
      </w:r>
      <w:r w:rsidR="006800EC" w:rsidRPr="003B5107">
        <w:rPr>
          <w:rFonts w:ascii="Calibri" w:hAnsi="Calibri"/>
          <w:sz w:val="22"/>
          <w:szCs w:val="22"/>
          <w:lang w:val="sr-Cyrl-BA"/>
        </w:rPr>
        <w:t>:</w:t>
      </w:r>
    </w:p>
    <w:p w:rsidR="006800EC" w:rsidRPr="003B5107" w:rsidRDefault="006800EC" w:rsidP="006E50E2">
      <w:pPr>
        <w:pStyle w:val="BodyText"/>
        <w:numPr>
          <w:ilvl w:val="0"/>
          <w:numId w:val="4"/>
        </w:numPr>
        <w:tabs>
          <w:tab w:val="left" w:pos="630"/>
        </w:tabs>
        <w:ind w:left="630" w:hanging="270"/>
        <w:rPr>
          <w:rFonts w:ascii="Calibri" w:hAnsi="Calibri"/>
          <w:sz w:val="22"/>
          <w:szCs w:val="22"/>
          <w:lang w:val="sr-Cyrl-BA"/>
        </w:rPr>
      </w:pPr>
      <w:r w:rsidRPr="003B5107">
        <w:rPr>
          <w:rFonts w:ascii="Calibri" w:hAnsi="Calibri"/>
          <w:sz w:val="22"/>
          <w:szCs w:val="22"/>
          <w:lang w:val="sr-Cyrl-BA"/>
        </w:rPr>
        <w:t>пословни приход</w:t>
      </w:r>
      <w:r w:rsidR="00457493" w:rsidRPr="003B5107">
        <w:rPr>
          <w:rFonts w:ascii="Calibri" w:hAnsi="Calibri"/>
          <w:sz w:val="22"/>
          <w:szCs w:val="22"/>
          <w:lang w:val="sr-Cyrl-BA"/>
        </w:rPr>
        <w:t>и</w:t>
      </w:r>
      <w:r w:rsidR="00A76577" w:rsidRPr="003B5107">
        <w:rPr>
          <w:rFonts w:ascii="Calibri" w:hAnsi="Calibri"/>
          <w:sz w:val="22"/>
          <w:szCs w:val="22"/>
          <w:lang w:val="sr-Cyrl-BA"/>
        </w:rPr>
        <w:t xml:space="preserve"> </w:t>
      </w:r>
      <w:r w:rsidR="0038410A" w:rsidRPr="003B5107">
        <w:rPr>
          <w:rFonts w:ascii="Calibri" w:hAnsi="Calibri"/>
          <w:sz w:val="22"/>
          <w:szCs w:val="22"/>
          <w:lang w:val="sr-Cyrl-BA"/>
        </w:rPr>
        <w:t xml:space="preserve">у </w:t>
      </w:r>
      <w:r w:rsidR="00A76577" w:rsidRPr="003B5107">
        <w:rPr>
          <w:rFonts w:ascii="Calibri" w:hAnsi="Calibri"/>
          <w:sz w:val="22"/>
          <w:szCs w:val="22"/>
          <w:lang w:val="sr-Cyrl-BA"/>
        </w:rPr>
        <w:t>износ</w:t>
      </w:r>
      <w:r w:rsidR="0038410A" w:rsidRPr="003B5107">
        <w:rPr>
          <w:rFonts w:ascii="Calibri" w:hAnsi="Calibri"/>
          <w:sz w:val="22"/>
          <w:szCs w:val="22"/>
          <w:lang w:val="sr-Cyrl-BA"/>
        </w:rPr>
        <w:t xml:space="preserve">у од </w:t>
      </w:r>
      <w:r w:rsidR="00D94A65" w:rsidRPr="003B5107">
        <w:rPr>
          <w:rFonts w:ascii="Calibri" w:hAnsi="Calibri"/>
          <w:sz w:val="22"/>
          <w:szCs w:val="22"/>
          <w:lang w:val="sr-Cyrl-BA"/>
        </w:rPr>
        <w:t>66</w:t>
      </w:r>
      <w:r w:rsidR="0038410A" w:rsidRPr="003B5107">
        <w:rPr>
          <w:rFonts w:ascii="Calibri" w:hAnsi="Calibri"/>
          <w:sz w:val="22"/>
          <w:szCs w:val="22"/>
          <w:lang w:val="sr-Cyrl-BA"/>
        </w:rPr>
        <w:t>.</w:t>
      </w:r>
      <w:r w:rsidR="00D94A65" w:rsidRPr="003B5107">
        <w:rPr>
          <w:rFonts w:ascii="Calibri" w:hAnsi="Calibri"/>
          <w:sz w:val="22"/>
          <w:szCs w:val="22"/>
          <w:lang w:val="sr-Cyrl-BA"/>
        </w:rPr>
        <w:t>978</w:t>
      </w:r>
      <w:r w:rsidR="0038410A" w:rsidRPr="003B5107">
        <w:rPr>
          <w:rFonts w:ascii="Calibri" w:hAnsi="Calibri"/>
          <w:sz w:val="22"/>
          <w:szCs w:val="22"/>
          <w:lang w:val="sr-Cyrl-BA"/>
        </w:rPr>
        <w:t>.</w:t>
      </w:r>
      <w:r w:rsidR="00D94A65" w:rsidRPr="003B5107">
        <w:rPr>
          <w:rFonts w:ascii="Calibri" w:hAnsi="Calibri"/>
          <w:sz w:val="22"/>
          <w:szCs w:val="22"/>
          <w:lang w:val="sr-Cyrl-BA"/>
        </w:rPr>
        <w:t>634</w:t>
      </w:r>
      <w:r w:rsidR="0038410A" w:rsidRPr="003B5107">
        <w:rPr>
          <w:rFonts w:ascii="Calibri" w:hAnsi="Calibri"/>
          <w:sz w:val="22"/>
          <w:szCs w:val="22"/>
          <w:lang w:val="sr-Cyrl-BA"/>
        </w:rPr>
        <w:t xml:space="preserve"> КМ (повећани су у односу на</w:t>
      </w:r>
      <w:r w:rsidR="003B5107" w:rsidRPr="003B5107">
        <w:rPr>
          <w:rFonts w:ascii="Calibri" w:hAnsi="Calibri"/>
          <w:sz w:val="22"/>
          <w:szCs w:val="22"/>
          <w:lang w:val="sr-Cyrl-BA"/>
        </w:rPr>
        <w:t xml:space="preserve"> </w:t>
      </w:r>
      <w:r w:rsidR="0038410A" w:rsidRPr="003B5107">
        <w:rPr>
          <w:rFonts w:ascii="Calibri" w:hAnsi="Calibri"/>
          <w:sz w:val="22"/>
          <w:szCs w:val="22"/>
          <w:lang w:val="sr-Cyrl-BA"/>
        </w:rPr>
        <w:t>претходн</w:t>
      </w:r>
      <w:r w:rsidR="003B5107" w:rsidRPr="003B5107">
        <w:rPr>
          <w:rFonts w:ascii="Calibri" w:hAnsi="Calibri"/>
          <w:sz w:val="22"/>
          <w:szCs w:val="22"/>
          <w:lang w:val="sr-Cyrl-BA"/>
        </w:rPr>
        <w:t>у</w:t>
      </w:r>
      <w:r w:rsidR="0038410A" w:rsidRPr="003B5107">
        <w:rPr>
          <w:rFonts w:ascii="Calibri" w:hAnsi="Calibri"/>
          <w:sz w:val="22"/>
          <w:szCs w:val="22"/>
          <w:lang w:val="sr-Cyrl-BA"/>
        </w:rPr>
        <w:t xml:space="preserve"> годин</w:t>
      </w:r>
      <w:r w:rsidR="003B5107" w:rsidRPr="003B5107">
        <w:rPr>
          <w:rFonts w:ascii="Calibri" w:hAnsi="Calibri"/>
          <w:sz w:val="22"/>
          <w:szCs w:val="22"/>
          <w:lang w:val="sr-Cyrl-BA"/>
        </w:rPr>
        <w:t>у</w:t>
      </w:r>
      <w:r w:rsidR="0038410A" w:rsidRPr="003B5107">
        <w:rPr>
          <w:rFonts w:ascii="Calibri" w:hAnsi="Calibri"/>
          <w:sz w:val="22"/>
          <w:szCs w:val="22"/>
          <w:lang w:val="sr-Cyrl-BA"/>
        </w:rPr>
        <w:t xml:space="preserve"> за </w:t>
      </w:r>
      <w:r w:rsidR="00D94A65" w:rsidRPr="003B5107">
        <w:rPr>
          <w:rFonts w:ascii="Calibri" w:hAnsi="Calibri"/>
          <w:sz w:val="22"/>
          <w:szCs w:val="22"/>
          <w:lang w:val="sr-Cyrl-BA"/>
        </w:rPr>
        <w:t>4</w:t>
      </w:r>
      <w:r w:rsidRPr="003B5107">
        <w:rPr>
          <w:rFonts w:ascii="Calibri" w:hAnsi="Calibri"/>
          <w:sz w:val="22"/>
          <w:szCs w:val="22"/>
          <w:lang w:val="sr-Cyrl-BA"/>
        </w:rPr>
        <w:t xml:space="preserve">% или за </w:t>
      </w:r>
      <w:r w:rsidR="0038410A" w:rsidRPr="003B5107">
        <w:rPr>
          <w:rFonts w:ascii="Calibri" w:hAnsi="Calibri"/>
          <w:sz w:val="22"/>
          <w:szCs w:val="22"/>
          <w:lang w:val="sr-Cyrl-BA"/>
        </w:rPr>
        <w:t>2.</w:t>
      </w:r>
      <w:r w:rsidR="00D94A65" w:rsidRPr="003B5107">
        <w:rPr>
          <w:rFonts w:ascii="Calibri" w:hAnsi="Calibri"/>
          <w:sz w:val="22"/>
          <w:szCs w:val="22"/>
          <w:lang w:val="sr-Cyrl-BA"/>
        </w:rPr>
        <w:t>348</w:t>
      </w:r>
      <w:r w:rsidR="0038410A" w:rsidRPr="003B5107">
        <w:rPr>
          <w:rFonts w:ascii="Calibri" w:hAnsi="Calibri"/>
          <w:sz w:val="22"/>
          <w:szCs w:val="22"/>
          <w:lang w:val="sr-Cyrl-BA"/>
        </w:rPr>
        <w:t>.</w:t>
      </w:r>
      <w:r w:rsidR="00D94A65" w:rsidRPr="003B5107">
        <w:rPr>
          <w:rFonts w:ascii="Calibri" w:hAnsi="Calibri"/>
          <w:sz w:val="22"/>
          <w:szCs w:val="22"/>
          <w:lang w:val="sr-Cyrl-BA"/>
        </w:rPr>
        <w:t>768</w:t>
      </w:r>
      <w:r w:rsidRPr="003B5107">
        <w:rPr>
          <w:rFonts w:ascii="Calibri" w:hAnsi="Calibri"/>
          <w:sz w:val="22"/>
          <w:szCs w:val="22"/>
          <w:lang w:val="sr-Cyrl-BA"/>
        </w:rPr>
        <w:t xml:space="preserve"> КМ</w:t>
      </w:r>
      <w:r w:rsidR="0038410A" w:rsidRPr="003B5107">
        <w:rPr>
          <w:rFonts w:ascii="Calibri" w:hAnsi="Calibri"/>
          <w:sz w:val="22"/>
          <w:szCs w:val="22"/>
          <w:lang w:val="sr-Cyrl-BA"/>
        </w:rPr>
        <w:t>)</w:t>
      </w:r>
      <w:r w:rsidRPr="003B5107">
        <w:rPr>
          <w:rFonts w:ascii="Calibri" w:hAnsi="Calibri"/>
          <w:sz w:val="22"/>
          <w:szCs w:val="22"/>
          <w:lang w:val="sr-Cyrl-BA"/>
        </w:rPr>
        <w:t>,</w:t>
      </w:r>
    </w:p>
    <w:p w:rsidR="00EA375E" w:rsidRPr="003B5107" w:rsidRDefault="006800EC" w:rsidP="006E50E2">
      <w:pPr>
        <w:pStyle w:val="BodyText"/>
        <w:numPr>
          <w:ilvl w:val="0"/>
          <w:numId w:val="4"/>
        </w:numPr>
        <w:tabs>
          <w:tab w:val="left" w:pos="630"/>
        </w:tabs>
        <w:ind w:left="630" w:hanging="270"/>
        <w:rPr>
          <w:rFonts w:ascii="Calibri" w:hAnsi="Calibri"/>
          <w:sz w:val="22"/>
          <w:szCs w:val="22"/>
          <w:lang w:val="sr-Cyrl-BA"/>
        </w:rPr>
      </w:pPr>
      <w:r w:rsidRPr="003B5107">
        <w:rPr>
          <w:rFonts w:ascii="Calibri" w:hAnsi="Calibri"/>
          <w:sz w:val="22"/>
          <w:szCs w:val="22"/>
          <w:lang w:val="sr-Cyrl-BA"/>
        </w:rPr>
        <w:t>финансијски приход</w:t>
      </w:r>
      <w:r w:rsidR="00A76577" w:rsidRPr="003B5107">
        <w:rPr>
          <w:rFonts w:ascii="Calibri" w:hAnsi="Calibri"/>
          <w:sz w:val="22"/>
          <w:szCs w:val="22"/>
          <w:lang w:val="sr-Cyrl-BA"/>
        </w:rPr>
        <w:t xml:space="preserve">и </w:t>
      </w:r>
      <w:r w:rsidR="005A25E9" w:rsidRPr="003B5107">
        <w:rPr>
          <w:rFonts w:ascii="Calibri" w:hAnsi="Calibri"/>
          <w:sz w:val="22"/>
          <w:szCs w:val="22"/>
          <w:lang w:val="sr-Cyrl-BA"/>
        </w:rPr>
        <w:t xml:space="preserve">у </w:t>
      </w:r>
      <w:r w:rsidR="00A76577" w:rsidRPr="003B5107">
        <w:rPr>
          <w:rFonts w:ascii="Calibri" w:hAnsi="Calibri"/>
          <w:sz w:val="22"/>
          <w:szCs w:val="22"/>
          <w:lang w:val="sr-Cyrl-BA"/>
        </w:rPr>
        <w:t>износ</w:t>
      </w:r>
      <w:r w:rsidR="005A25E9" w:rsidRPr="003B5107">
        <w:rPr>
          <w:rFonts w:ascii="Calibri" w:hAnsi="Calibri"/>
          <w:sz w:val="22"/>
          <w:szCs w:val="22"/>
          <w:lang w:val="sr-Cyrl-BA"/>
        </w:rPr>
        <w:t>у од</w:t>
      </w:r>
      <w:r w:rsidR="00A76577" w:rsidRPr="003B5107">
        <w:rPr>
          <w:rFonts w:ascii="Calibri" w:hAnsi="Calibri"/>
          <w:sz w:val="22"/>
          <w:szCs w:val="22"/>
          <w:lang w:val="sr-Cyrl-BA"/>
        </w:rPr>
        <w:t xml:space="preserve"> </w:t>
      </w:r>
      <w:r w:rsidR="00280090" w:rsidRPr="003B5107">
        <w:rPr>
          <w:rFonts w:ascii="Calibri" w:hAnsi="Calibri"/>
          <w:sz w:val="22"/>
          <w:szCs w:val="22"/>
          <w:lang w:val="sr-Cyrl-BA"/>
        </w:rPr>
        <w:t>1</w:t>
      </w:r>
      <w:r w:rsidR="00D94A65" w:rsidRPr="003B5107">
        <w:rPr>
          <w:rFonts w:ascii="Calibri" w:hAnsi="Calibri"/>
          <w:sz w:val="22"/>
          <w:szCs w:val="22"/>
          <w:lang w:val="sr-Cyrl-BA"/>
        </w:rPr>
        <w:t>83</w:t>
      </w:r>
      <w:r w:rsidR="00F12552" w:rsidRPr="003B5107">
        <w:rPr>
          <w:rFonts w:ascii="Calibri" w:hAnsi="Calibri"/>
          <w:sz w:val="22"/>
          <w:szCs w:val="22"/>
          <w:lang w:val="sr-Cyrl-BA"/>
        </w:rPr>
        <w:t>.</w:t>
      </w:r>
      <w:r w:rsidR="00D94A65" w:rsidRPr="003B5107">
        <w:rPr>
          <w:rFonts w:ascii="Calibri" w:hAnsi="Calibri"/>
          <w:sz w:val="22"/>
          <w:szCs w:val="22"/>
          <w:lang w:val="sr-Cyrl-BA"/>
        </w:rPr>
        <w:t>038</w:t>
      </w:r>
      <w:r w:rsidR="00A76577" w:rsidRPr="003B5107">
        <w:rPr>
          <w:rFonts w:ascii="Calibri" w:hAnsi="Calibri"/>
          <w:sz w:val="22"/>
          <w:szCs w:val="22"/>
          <w:lang w:val="sr-Cyrl-BA"/>
        </w:rPr>
        <w:t xml:space="preserve"> КМ</w:t>
      </w:r>
      <w:r w:rsidR="00180F6C" w:rsidRPr="003B5107">
        <w:rPr>
          <w:rFonts w:ascii="Calibri" w:hAnsi="Calibri"/>
          <w:sz w:val="22"/>
          <w:szCs w:val="22"/>
          <w:lang w:val="sr-Cyrl-BA"/>
        </w:rPr>
        <w:t xml:space="preserve"> (смањени су у односу на претходн</w:t>
      </w:r>
      <w:r w:rsidR="003B5107" w:rsidRPr="003B5107">
        <w:rPr>
          <w:rFonts w:ascii="Calibri" w:hAnsi="Calibri"/>
          <w:sz w:val="22"/>
          <w:szCs w:val="22"/>
          <w:lang w:val="sr-Cyrl-BA"/>
        </w:rPr>
        <w:t>у</w:t>
      </w:r>
      <w:r w:rsidR="00180F6C" w:rsidRPr="003B5107">
        <w:rPr>
          <w:rFonts w:ascii="Calibri" w:hAnsi="Calibri"/>
          <w:sz w:val="22"/>
          <w:szCs w:val="22"/>
          <w:lang w:val="sr-Cyrl-BA"/>
        </w:rPr>
        <w:t xml:space="preserve"> годин</w:t>
      </w:r>
      <w:r w:rsidR="003B5107" w:rsidRPr="003B5107">
        <w:rPr>
          <w:rFonts w:ascii="Calibri" w:hAnsi="Calibri"/>
          <w:sz w:val="22"/>
          <w:szCs w:val="22"/>
          <w:lang w:val="sr-Cyrl-BA"/>
        </w:rPr>
        <w:t>у</w:t>
      </w:r>
      <w:r w:rsidR="00180F6C" w:rsidRPr="003B5107">
        <w:rPr>
          <w:rFonts w:ascii="Calibri" w:hAnsi="Calibri"/>
          <w:sz w:val="22"/>
          <w:szCs w:val="22"/>
          <w:lang w:val="sr-Cyrl-BA"/>
        </w:rPr>
        <w:t xml:space="preserve"> за </w:t>
      </w:r>
      <w:r w:rsidR="00D94A65" w:rsidRPr="003B5107">
        <w:rPr>
          <w:rFonts w:ascii="Calibri" w:hAnsi="Calibri"/>
          <w:sz w:val="22"/>
          <w:szCs w:val="22"/>
          <w:lang w:val="sr-Cyrl-BA"/>
        </w:rPr>
        <w:t>47</w:t>
      </w:r>
      <w:r w:rsidR="00180F6C" w:rsidRPr="003B5107">
        <w:rPr>
          <w:rFonts w:ascii="Calibri" w:hAnsi="Calibri"/>
          <w:sz w:val="22"/>
          <w:szCs w:val="22"/>
          <w:lang w:val="sr-Cyrl-BA"/>
        </w:rPr>
        <w:t xml:space="preserve">% или за </w:t>
      </w:r>
      <w:r w:rsidR="00D94A65" w:rsidRPr="003B5107">
        <w:rPr>
          <w:rFonts w:ascii="Calibri" w:hAnsi="Calibri"/>
          <w:sz w:val="22"/>
          <w:szCs w:val="22"/>
          <w:lang w:val="sr-Cyrl-BA"/>
        </w:rPr>
        <w:t>163</w:t>
      </w:r>
      <w:r w:rsidR="00180F6C" w:rsidRPr="003B5107">
        <w:rPr>
          <w:rFonts w:ascii="Calibri" w:hAnsi="Calibri"/>
          <w:sz w:val="22"/>
          <w:szCs w:val="22"/>
          <w:lang w:val="sr-Cyrl-BA"/>
        </w:rPr>
        <w:t>.</w:t>
      </w:r>
      <w:r w:rsidR="00D94A65" w:rsidRPr="003B5107">
        <w:rPr>
          <w:rFonts w:ascii="Calibri" w:hAnsi="Calibri"/>
          <w:sz w:val="22"/>
          <w:szCs w:val="22"/>
          <w:lang w:val="sr-Cyrl-BA"/>
        </w:rPr>
        <w:t>500</w:t>
      </w:r>
      <w:r w:rsidR="00180F6C" w:rsidRPr="003B5107">
        <w:rPr>
          <w:rFonts w:ascii="Calibri" w:hAnsi="Calibri"/>
          <w:sz w:val="22"/>
          <w:szCs w:val="22"/>
          <w:lang w:val="sr-Cyrl-BA"/>
        </w:rPr>
        <w:t xml:space="preserve"> КМ)</w:t>
      </w:r>
      <w:r w:rsidR="00A76577" w:rsidRPr="003B5107">
        <w:rPr>
          <w:rFonts w:ascii="Calibri" w:hAnsi="Calibri"/>
          <w:sz w:val="22"/>
          <w:szCs w:val="22"/>
          <w:lang w:val="sr-Cyrl-BA"/>
        </w:rPr>
        <w:t>,</w:t>
      </w:r>
    </w:p>
    <w:p w:rsidR="00180F6C" w:rsidRPr="003B5107" w:rsidRDefault="008F2058" w:rsidP="006E50E2">
      <w:pPr>
        <w:pStyle w:val="BodyText"/>
        <w:numPr>
          <w:ilvl w:val="0"/>
          <w:numId w:val="4"/>
        </w:numPr>
        <w:tabs>
          <w:tab w:val="left" w:pos="630"/>
        </w:tabs>
        <w:ind w:left="630" w:hanging="270"/>
        <w:rPr>
          <w:rFonts w:ascii="Calibri" w:hAnsi="Calibri"/>
          <w:sz w:val="22"/>
          <w:szCs w:val="22"/>
          <w:lang w:val="sr-Cyrl-BA"/>
        </w:rPr>
      </w:pPr>
      <w:r w:rsidRPr="003B5107">
        <w:rPr>
          <w:rFonts w:ascii="Calibri" w:hAnsi="Calibri"/>
          <w:sz w:val="22"/>
          <w:szCs w:val="22"/>
          <w:lang w:val="sr-Cyrl-BA"/>
        </w:rPr>
        <w:t>остали приходи</w:t>
      </w:r>
      <w:r w:rsidR="00A76577" w:rsidRPr="003B5107">
        <w:rPr>
          <w:rFonts w:ascii="Calibri" w:hAnsi="Calibri"/>
          <w:sz w:val="22"/>
          <w:szCs w:val="22"/>
          <w:lang w:val="sr-Cyrl-BA"/>
        </w:rPr>
        <w:t xml:space="preserve"> </w:t>
      </w:r>
      <w:r w:rsidR="005A25E9" w:rsidRPr="003B5107">
        <w:rPr>
          <w:rFonts w:ascii="Calibri" w:hAnsi="Calibri"/>
          <w:sz w:val="22"/>
          <w:szCs w:val="22"/>
          <w:lang w:val="sr-Cyrl-BA"/>
        </w:rPr>
        <w:t xml:space="preserve">у </w:t>
      </w:r>
      <w:r w:rsidR="00A76577" w:rsidRPr="003B5107">
        <w:rPr>
          <w:rFonts w:ascii="Calibri" w:hAnsi="Calibri"/>
          <w:sz w:val="22"/>
          <w:szCs w:val="22"/>
          <w:lang w:val="sr-Cyrl-BA"/>
        </w:rPr>
        <w:t>износ</w:t>
      </w:r>
      <w:r w:rsidR="005A25E9" w:rsidRPr="003B5107">
        <w:rPr>
          <w:rFonts w:ascii="Calibri" w:hAnsi="Calibri"/>
          <w:sz w:val="22"/>
          <w:szCs w:val="22"/>
          <w:lang w:val="sr-Cyrl-BA"/>
        </w:rPr>
        <w:t>у од</w:t>
      </w:r>
      <w:r w:rsidR="00A76577" w:rsidRPr="003B5107">
        <w:rPr>
          <w:rFonts w:ascii="Calibri" w:hAnsi="Calibri"/>
          <w:sz w:val="22"/>
          <w:szCs w:val="22"/>
          <w:lang w:val="sr-Cyrl-BA"/>
        </w:rPr>
        <w:t xml:space="preserve"> </w:t>
      </w:r>
      <w:r w:rsidR="00D94A65" w:rsidRPr="003B5107">
        <w:rPr>
          <w:rFonts w:ascii="Calibri" w:hAnsi="Calibri"/>
          <w:sz w:val="22"/>
          <w:szCs w:val="22"/>
          <w:lang w:val="sr-Cyrl-BA"/>
        </w:rPr>
        <w:t>370</w:t>
      </w:r>
      <w:r w:rsidR="00F42E64" w:rsidRPr="003B5107">
        <w:rPr>
          <w:rFonts w:ascii="Calibri" w:hAnsi="Calibri"/>
          <w:sz w:val="22"/>
          <w:szCs w:val="22"/>
          <w:lang w:val="sr-Cyrl-BA"/>
        </w:rPr>
        <w:t>.</w:t>
      </w:r>
      <w:r w:rsidR="00D94A65" w:rsidRPr="003B5107">
        <w:rPr>
          <w:rFonts w:ascii="Calibri" w:hAnsi="Calibri"/>
          <w:sz w:val="22"/>
          <w:szCs w:val="22"/>
          <w:lang w:val="sr-Cyrl-BA"/>
        </w:rPr>
        <w:t>310</w:t>
      </w:r>
      <w:r w:rsidR="00180F6C" w:rsidRPr="003B5107">
        <w:rPr>
          <w:rFonts w:ascii="Calibri" w:hAnsi="Calibri"/>
          <w:sz w:val="22"/>
          <w:szCs w:val="22"/>
          <w:lang w:val="sr-Cyrl-BA"/>
        </w:rPr>
        <w:t xml:space="preserve"> КМ (</w:t>
      </w:r>
      <w:r w:rsidR="00280090" w:rsidRPr="003B5107">
        <w:rPr>
          <w:rFonts w:ascii="Calibri" w:hAnsi="Calibri"/>
          <w:sz w:val="22"/>
          <w:szCs w:val="22"/>
          <w:lang w:val="sr-Cyrl-BA"/>
        </w:rPr>
        <w:t>смањени</w:t>
      </w:r>
      <w:r w:rsidR="00180F6C" w:rsidRPr="003B5107">
        <w:rPr>
          <w:rFonts w:ascii="Calibri" w:hAnsi="Calibri"/>
          <w:sz w:val="22"/>
          <w:szCs w:val="22"/>
          <w:lang w:val="sr-Cyrl-BA"/>
        </w:rPr>
        <w:t xml:space="preserve"> су у односу на  претходн</w:t>
      </w:r>
      <w:r w:rsidR="003B5107" w:rsidRPr="003B5107">
        <w:rPr>
          <w:rFonts w:ascii="Calibri" w:hAnsi="Calibri"/>
          <w:sz w:val="22"/>
          <w:szCs w:val="22"/>
          <w:lang w:val="sr-Cyrl-BA"/>
        </w:rPr>
        <w:t>у</w:t>
      </w:r>
      <w:r w:rsidR="00180F6C" w:rsidRPr="003B5107">
        <w:rPr>
          <w:rFonts w:ascii="Calibri" w:hAnsi="Calibri"/>
          <w:sz w:val="22"/>
          <w:szCs w:val="22"/>
          <w:lang w:val="sr-Cyrl-BA"/>
        </w:rPr>
        <w:t xml:space="preserve"> годин</w:t>
      </w:r>
      <w:r w:rsidR="003B5107" w:rsidRPr="003B5107">
        <w:rPr>
          <w:rFonts w:ascii="Calibri" w:hAnsi="Calibri"/>
          <w:sz w:val="22"/>
          <w:szCs w:val="22"/>
          <w:lang w:val="sr-Cyrl-BA"/>
        </w:rPr>
        <w:t>у</w:t>
      </w:r>
      <w:r w:rsidR="00180F6C" w:rsidRPr="003B5107">
        <w:rPr>
          <w:rFonts w:ascii="Calibri" w:hAnsi="Calibri"/>
          <w:sz w:val="22"/>
          <w:szCs w:val="22"/>
          <w:lang w:val="sr-Cyrl-BA"/>
        </w:rPr>
        <w:t xml:space="preserve"> за </w:t>
      </w:r>
      <w:r w:rsidR="00280090" w:rsidRPr="003B5107">
        <w:rPr>
          <w:rFonts w:ascii="Calibri" w:hAnsi="Calibri"/>
          <w:sz w:val="22"/>
          <w:szCs w:val="22"/>
          <w:lang w:val="sr-Cyrl-BA"/>
        </w:rPr>
        <w:t>7</w:t>
      </w:r>
      <w:r w:rsidR="00D94A65" w:rsidRPr="003B5107">
        <w:rPr>
          <w:rFonts w:ascii="Calibri" w:hAnsi="Calibri"/>
          <w:sz w:val="22"/>
          <w:szCs w:val="22"/>
          <w:lang w:val="sr-Cyrl-BA"/>
        </w:rPr>
        <w:t>8</w:t>
      </w:r>
      <w:r w:rsidR="00180F6C" w:rsidRPr="003B5107">
        <w:rPr>
          <w:rFonts w:ascii="Calibri" w:hAnsi="Calibri"/>
          <w:sz w:val="22"/>
          <w:szCs w:val="22"/>
          <w:lang w:val="sr-Cyrl-BA"/>
        </w:rPr>
        <w:t>% или за</w:t>
      </w:r>
      <w:r w:rsidR="003B5107" w:rsidRPr="003B5107">
        <w:rPr>
          <w:rFonts w:ascii="Calibri" w:hAnsi="Calibri"/>
          <w:sz w:val="22"/>
          <w:szCs w:val="22"/>
          <w:lang w:val="sr-Cyrl-BA"/>
        </w:rPr>
        <w:t xml:space="preserve"> </w:t>
      </w:r>
      <w:r w:rsidR="00D94A65" w:rsidRPr="003B5107">
        <w:rPr>
          <w:rFonts w:ascii="Calibri" w:hAnsi="Calibri"/>
          <w:sz w:val="22"/>
          <w:szCs w:val="22"/>
          <w:lang w:val="sr-Cyrl-BA"/>
        </w:rPr>
        <w:t>1.344</w:t>
      </w:r>
      <w:r w:rsidR="00180F6C" w:rsidRPr="003B5107">
        <w:rPr>
          <w:rFonts w:ascii="Calibri" w:hAnsi="Calibri"/>
          <w:sz w:val="22"/>
          <w:szCs w:val="22"/>
          <w:lang w:val="sr-Cyrl-BA"/>
        </w:rPr>
        <w:t>.</w:t>
      </w:r>
      <w:r w:rsidR="00D94A65" w:rsidRPr="003B5107">
        <w:rPr>
          <w:rFonts w:ascii="Calibri" w:hAnsi="Calibri"/>
          <w:sz w:val="22"/>
          <w:szCs w:val="22"/>
          <w:lang w:val="sr-Cyrl-BA"/>
        </w:rPr>
        <w:t>3</w:t>
      </w:r>
      <w:r w:rsidR="00280090" w:rsidRPr="003B5107">
        <w:rPr>
          <w:rFonts w:ascii="Calibri" w:hAnsi="Calibri"/>
          <w:sz w:val="22"/>
          <w:szCs w:val="22"/>
          <w:lang w:val="sr-Cyrl-BA"/>
        </w:rPr>
        <w:t>39</w:t>
      </w:r>
      <w:r w:rsidR="00180F6C" w:rsidRPr="003B5107">
        <w:rPr>
          <w:rFonts w:ascii="Calibri" w:hAnsi="Calibri"/>
          <w:sz w:val="22"/>
          <w:szCs w:val="22"/>
          <w:lang w:val="sr-Cyrl-BA"/>
        </w:rPr>
        <w:t xml:space="preserve"> КМ)</w:t>
      </w:r>
      <w:r w:rsidR="00D94A65" w:rsidRPr="003B5107">
        <w:rPr>
          <w:rFonts w:ascii="Calibri" w:hAnsi="Calibri"/>
          <w:sz w:val="22"/>
          <w:szCs w:val="22"/>
          <w:lang w:val="sr-Cyrl-BA"/>
        </w:rPr>
        <w:t>,</w:t>
      </w:r>
      <w:r w:rsidR="00180F6C" w:rsidRPr="003B5107">
        <w:rPr>
          <w:rFonts w:ascii="Calibri" w:hAnsi="Calibri"/>
          <w:sz w:val="22"/>
          <w:szCs w:val="22"/>
          <w:lang w:val="sr-Cyrl-BA"/>
        </w:rPr>
        <w:t xml:space="preserve"> </w:t>
      </w:r>
    </w:p>
    <w:p w:rsidR="00180F6C" w:rsidRPr="003B5107" w:rsidRDefault="006800EC" w:rsidP="006E50E2">
      <w:pPr>
        <w:pStyle w:val="BodyText"/>
        <w:numPr>
          <w:ilvl w:val="0"/>
          <w:numId w:val="4"/>
        </w:numPr>
        <w:tabs>
          <w:tab w:val="left" w:pos="630"/>
        </w:tabs>
        <w:ind w:left="630" w:hanging="270"/>
        <w:rPr>
          <w:rFonts w:ascii="Calibri" w:hAnsi="Calibri"/>
          <w:sz w:val="22"/>
          <w:szCs w:val="22"/>
          <w:lang w:val="sr-Cyrl-BA"/>
        </w:rPr>
      </w:pPr>
      <w:r w:rsidRPr="003B5107">
        <w:rPr>
          <w:rFonts w:ascii="Calibri" w:hAnsi="Calibri"/>
          <w:sz w:val="22"/>
          <w:szCs w:val="22"/>
          <w:lang w:val="sr-Cyrl-BA"/>
        </w:rPr>
        <w:t>приход</w:t>
      </w:r>
      <w:r w:rsidR="00B6229F" w:rsidRPr="003B5107">
        <w:rPr>
          <w:rFonts w:ascii="Calibri" w:hAnsi="Calibri"/>
          <w:sz w:val="22"/>
          <w:szCs w:val="22"/>
          <w:lang w:val="sr-Cyrl-BA"/>
        </w:rPr>
        <w:t>и</w:t>
      </w:r>
      <w:r w:rsidRPr="003B5107">
        <w:rPr>
          <w:rFonts w:ascii="Calibri" w:hAnsi="Calibri"/>
          <w:sz w:val="22"/>
          <w:szCs w:val="22"/>
          <w:lang w:val="sr-Cyrl-BA"/>
        </w:rPr>
        <w:t xml:space="preserve"> по основу </w:t>
      </w:r>
      <w:r w:rsidR="005C578D" w:rsidRPr="003B5107">
        <w:rPr>
          <w:rFonts w:ascii="Calibri" w:hAnsi="Calibri"/>
          <w:sz w:val="22"/>
          <w:szCs w:val="22"/>
          <w:lang w:val="sr-Cyrl-BA"/>
        </w:rPr>
        <w:t xml:space="preserve">исправке </w:t>
      </w:r>
      <w:r w:rsidRPr="003B5107">
        <w:rPr>
          <w:rFonts w:ascii="Calibri" w:hAnsi="Calibri"/>
          <w:sz w:val="22"/>
          <w:szCs w:val="22"/>
          <w:lang w:val="sr-Cyrl-BA"/>
        </w:rPr>
        <w:t>грешака из ранијих година</w:t>
      </w:r>
      <w:r w:rsidR="00B6229F" w:rsidRPr="003B5107">
        <w:rPr>
          <w:rFonts w:ascii="Calibri" w:hAnsi="Calibri"/>
          <w:sz w:val="22"/>
          <w:szCs w:val="22"/>
          <w:lang w:val="sr-Cyrl-BA"/>
        </w:rPr>
        <w:t xml:space="preserve"> </w:t>
      </w:r>
      <w:r w:rsidR="008C3DC6" w:rsidRPr="003B5107">
        <w:rPr>
          <w:rFonts w:ascii="Calibri" w:hAnsi="Calibri"/>
          <w:sz w:val="22"/>
          <w:szCs w:val="22"/>
          <w:lang w:val="sr-Cyrl-BA"/>
        </w:rPr>
        <w:t xml:space="preserve">у </w:t>
      </w:r>
      <w:r w:rsidR="00B6229F" w:rsidRPr="003B5107">
        <w:rPr>
          <w:rFonts w:ascii="Calibri" w:hAnsi="Calibri"/>
          <w:sz w:val="22"/>
          <w:szCs w:val="22"/>
          <w:lang w:val="sr-Cyrl-BA"/>
        </w:rPr>
        <w:t>износ</w:t>
      </w:r>
      <w:r w:rsidR="008C3DC6" w:rsidRPr="003B5107">
        <w:rPr>
          <w:rFonts w:ascii="Calibri" w:hAnsi="Calibri"/>
          <w:sz w:val="22"/>
          <w:szCs w:val="22"/>
          <w:lang w:val="sr-Cyrl-BA"/>
        </w:rPr>
        <w:t>у од</w:t>
      </w:r>
      <w:r w:rsidR="00B6229F" w:rsidRPr="003B5107">
        <w:rPr>
          <w:rFonts w:ascii="Calibri" w:hAnsi="Calibri"/>
          <w:sz w:val="22"/>
          <w:szCs w:val="22"/>
          <w:lang w:val="sr-Cyrl-BA"/>
        </w:rPr>
        <w:t xml:space="preserve"> </w:t>
      </w:r>
      <w:r w:rsidR="00280090" w:rsidRPr="003B5107">
        <w:rPr>
          <w:rFonts w:ascii="Calibri" w:hAnsi="Calibri"/>
          <w:sz w:val="22"/>
          <w:szCs w:val="22"/>
          <w:lang w:val="sr-Cyrl-BA"/>
        </w:rPr>
        <w:t>25</w:t>
      </w:r>
      <w:r w:rsidR="00D94A65" w:rsidRPr="003B5107">
        <w:rPr>
          <w:rFonts w:ascii="Calibri" w:hAnsi="Calibri"/>
          <w:sz w:val="22"/>
          <w:szCs w:val="22"/>
          <w:lang w:val="sr-Cyrl-BA"/>
        </w:rPr>
        <w:t>1</w:t>
      </w:r>
      <w:r w:rsidR="00F42E64" w:rsidRPr="003B5107">
        <w:rPr>
          <w:rFonts w:ascii="Calibri" w:hAnsi="Calibri"/>
          <w:sz w:val="22"/>
          <w:szCs w:val="22"/>
          <w:lang w:val="sr-Cyrl-BA"/>
        </w:rPr>
        <w:t>.</w:t>
      </w:r>
      <w:r w:rsidR="00280090" w:rsidRPr="003B5107">
        <w:rPr>
          <w:rFonts w:ascii="Calibri" w:hAnsi="Calibri"/>
          <w:sz w:val="22"/>
          <w:szCs w:val="22"/>
          <w:lang w:val="sr-Cyrl-BA"/>
        </w:rPr>
        <w:t>4</w:t>
      </w:r>
      <w:r w:rsidR="00D94A65" w:rsidRPr="003B5107">
        <w:rPr>
          <w:rFonts w:ascii="Calibri" w:hAnsi="Calibri"/>
          <w:sz w:val="22"/>
          <w:szCs w:val="22"/>
          <w:lang w:val="sr-Cyrl-BA"/>
        </w:rPr>
        <w:t>90</w:t>
      </w:r>
      <w:r w:rsidR="00B6229F" w:rsidRPr="003B5107">
        <w:rPr>
          <w:rFonts w:ascii="Calibri" w:hAnsi="Calibri"/>
          <w:sz w:val="22"/>
          <w:szCs w:val="22"/>
          <w:lang w:val="sr-Cyrl-BA"/>
        </w:rPr>
        <w:t xml:space="preserve"> КМ</w:t>
      </w:r>
      <w:r w:rsidR="00180F6C" w:rsidRPr="003B5107">
        <w:rPr>
          <w:rFonts w:ascii="Calibri" w:hAnsi="Calibri"/>
          <w:sz w:val="22"/>
          <w:szCs w:val="22"/>
          <w:lang w:val="sr-Cyrl-BA"/>
        </w:rPr>
        <w:t xml:space="preserve"> (</w:t>
      </w:r>
      <w:r w:rsidR="00280090" w:rsidRPr="003B5107">
        <w:rPr>
          <w:rFonts w:ascii="Calibri" w:hAnsi="Calibri"/>
          <w:sz w:val="22"/>
          <w:szCs w:val="22"/>
          <w:lang w:val="sr-Cyrl-BA"/>
        </w:rPr>
        <w:t>повећани</w:t>
      </w:r>
      <w:r w:rsidR="00180F6C" w:rsidRPr="003B5107">
        <w:rPr>
          <w:rFonts w:ascii="Calibri" w:hAnsi="Calibri"/>
          <w:sz w:val="22"/>
          <w:szCs w:val="22"/>
          <w:lang w:val="sr-Cyrl-BA"/>
        </w:rPr>
        <w:t xml:space="preserve"> су у односу на претходн</w:t>
      </w:r>
      <w:r w:rsidR="00D94A65" w:rsidRPr="003B5107">
        <w:rPr>
          <w:rFonts w:ascii="Calibri" w:hAnsi="Calibri"/>
          <w:sz w:val="22"/>
          <w:szCs w:val="22"/>
          <w:lang w:val="sr-Cyrl-BA"/>
        </w:rPr>
        <w:t>у</w:t>
      </w:r>
      <w:r w:rsidR="00180F6C" w:rsidRPr="003B5107">
        <w:rPr>
          <w:rFonts w:ascii="Calibri" w:hAnsi="Calibri"/>
          <w:sz w:val="22"/>
          <w:szCs w:val="22"/>
          <w:lang w:val="sr-Cyrl-BA"/>
        </w:rPr>
        <w:t xml:space="preserve"> годин</w:t>
      </w:r>
      <w:r w:rsidR="00D94A65" w:rsidRPr="003B5107">
        <w:rPr>
          <w:rFonts w:ascii="Calibri" w:hAnsi="Calibri"/>
          <w:sz w:val="22"/>
          <w:szCs w:val="22"/>
          <w:lang w:val="sr-Cyrl-BA"/>
        </w:rPr>
        <w:t>у</w:t>
      </w:r>
      <w:r w:rsidR="00180F6C" w:rsidRPr="003B5107">
        <w:rPr>
          <w:rFonts w:ascii="Calibri" w:hAnsi="Calibri"/>
          <w:sz w:val="22"/>
          <w:szCs w:val="22"/>
          <w:lang w:val="sr-Cyrl-BA"/>
        </w:rPr>
        <w:t xml:space="preserve"> за </w:t>
      </w:r>
      <w:r w:rsidR="00D94A65" w:rsidRPr="003B5107">
        <w:rPr>
          <w:rFonts w:ascii="Calibri" w:hAnsi="Calibri"/>
          <w:sz w:val="22"/>
          <w:szCs w:val="22"/>
          <w:lang w:val="sr-Cyrl-BA"/>
        </w:rPr>
        <w:t>1</w:t>
      </w:r>
      <w:r w:rsidR="00280090" w:rsidRPr="003B5107">
        <w:rPr>
          <w:rFonts w:ascii="Calibri" w:hAnsi="Calibri"/>
          <w:sz w:val="22"/>
          <w:szCs w:val="22"/>
          <w:lang w:val="sr-Cyrl-BA"/>
        </w:rPr>
        <w:t>6</w:t>
      </w:r>
      <w:r w:rsidR="00180F6C" w:rsidRPr="003B5107">
        <w:rPr>
          <w:rFonts w:ascii="Calibri" w:hAnsi="Calibri"/>
          <w:sz w:val="22"/>
          <w:szCs w:val="22"/>
          <w:lang w:val="sr-Cyrl-BA"/>
        </w:rPr>
        <w:t xml:space="preserve">9% или за </w:t>
      </w:r>
      <w:r w:rsidR="00280090" w:rsidRPr="003B5107">
        <w:rPr>
          <w:rFonts w:ascii="Calibri" w:hAnsi="Calibri"/>
          <w:sz w:val="22"/>
          <w:szCs w:val="22"/>
          <w:lang w:val="sr-Cyrl-BA"/>
        </w:rPr>
        <w:t>1</w:t>
      </w:r>
      <w:r w:rsidR="00D94A65" w:rsidRPr="003B5107">
        <w:rPr>
          <w:rFonts w:ascii="Calibri" w:hAnsi="Calibri"/>
          <w:sz w:val="22"/>
          <w:szCs w:val="22"/>
          <w:lang w:val="sr-Cyrl-BA"/>
        </w:rPr>
        <w:t>58</w:t>
      </w:r>
      <w:r w:rsidR="00180F6C" w:rsidRPr="003B5107">
        <w:rPr>
          <w:rFonts w:ascii="Calibri" w:hAnsi="Calibri"/>
          <w:sz w:val="22"/>
          <w:szCs w:val="22"/>
          <w:lang w:val="sr-Cyrl-BA"/>
        </w:rPr>
        <w:t>.</w:t>
      </w:r>
      <w:r w:rsidR="00D94A65" w:rsidRPr="003B5107">
        <w:rPr>
          <w:rFonts w:ascii="Calibri" w:hAnsi="Calibri"/>
          <w:sz w:val="22"/>
          <w:szCs w:val="22"/>
          <w:lang w:val="sr-Cyrl-BA"/>
        </w:rPr>
        <w:t>053</w:t>
      </w:r>
      <w:r w:rsidR="00180F6C" w:rsidRPr="003B5107">
        <w:rPr>
          <w:rFonts w:ascii="Calibri" w:hAnsi="Calibri"/>
          <w:sz w:val="22"/>
          <w:szCs w:val="22"/>
          <w:lang w:val="sr-Cyrl-BA"/>
        </w:rPr>
        <w:t xml:space="preserve"> КМ)</w:t>
      </w:r>
      <w:r w:rsidR="00D94A65" w:rsidRPr="003B5107">
        <w:rPr>
          <w:rFonts w:ascii="Calibri" w:hAnsi="Calibri"/>
          <w:sz w:val="22"/>
          <w:szCs w:val="22"/>
          <w:lang w:val="sr-Cyrl-BA"/>
        </w:rPr>
        <w:t xml:space="preserve"> и</w:t>
      </w:r>
    </w:p>
    <w:p w:rsidR="00D94A65" w:rsidRPr="003B5107" w:rsidRDefault="00D94A65" w:rsidP="00D024DE">
      <w:pPr>
        <w:pStyle w:val="BodyText"/>
        <w:tabs>
          <w:tab w:val="left" w:pos="630"/>
        </w:tabs>
        <w:rPr>
          <w:rFonts w:ascii="Calibri" w:hAnsi="Calibri"/>
          <w:i/>
          <w:sz w:val="6"/>
          <w:szCs w:val="6"/>
          <w:lang w:val="sr-Cyrl-BA"/>
        </w:rPr>
      </w:pPr>
    </w:p>
    <w:p w:rsidR="00D94A65" w:rsidRPr="003B5107" w:rsidRDefault="00D94A65" w:rsidP="00D94A65">
      <w:pPr>
        <w:pStyle w:val="BodyText"/>
        <w:numPr>
          <w:ilvl w:val="0"/>
          <w:numId w:val="4"/>
        </w:numPr>
        <w:tabs>
          <w:tab w:val="left" w:pos="630"/>
        </w:tabs>
        <w:ind w:left="630" w:hanging="270"/>
        <w:rPr>
          <w:rFonts w:ascii="Calibri" w:hAnsi="Calibri"/>
          <w:sz w:val="22"/>
          <w:szCs w:val="22"/>
          <w:lang w:val="sr-Cyrl-BA"/>
        </w:rPr>
      </w:pPr>
      <w:r w:rsidRPr="003B5107">
        <w:rPr>
          <w:rFonts w:ascii="Calibri" w:hAnsi="Calibri"/>
          <w:sz w:val="22"/>
          <w:szCs w:val="22"/>
          <w:lang w:val="sr-Cyrl-BA"/>
        </w:rPr>
        <w:t>приходи по основу усклађивања вриједности имовине у износу од 8.396 КМ (повећани су у односу на претходну годину за 1</w:t>
      </w:r>
      <w:r w:rsidR="003B5107" w:rsidRPr="003B5107">
        <w:rPr>
          <w:rFonts w:ascii="Calibri" w:hAnsi="Calibri"/>
          <w:sz w:val="22"/>
          <w:szCs w:val="22"/>
          <w:lang w:val="sr-Cyrl-BA"/>
        </w:rPr>
        <w:t>21</w:t>
      </w:r>
      <w:r w:rsidRPr="003B5107">
        <w:rPr>
          <w:rFonts w:ascii="Calibri" w:hAnsi="Calibri"/>
          <w:sz w:val="22"/>
          <w:szCs w:val="22"/>
          <w:lang w:val="sr-Cyrl-BA"/>
        </w:rPr>
        <w:t xml:space="preserve">% или за </w:t>
      </w:r>
      <w:r w:rsidR="003B5107" w:rsidRPr="003B5107">
        <w:rPr>
          <w:rFonts w:ascii="Calibri" w:hAnsi="Calibri"/>
          <w:sz w:val="22"/>
          <w:szCs w:val="22"/>
          <w:lang w:val="sr-Cyrl-BA"/>
        </w:rPr>
        <w:t>4</w:t>
      </w:r>
      <w:r w:rsidRPr="003B5107">
        <w:rPr>
          <w:rFonts w:ascii="Calibri" w:hAnsi="Calibri"/>
          <w:sz w:val="22"/>
          <w:szCs w:val="22"/>
          <w:lang w:val="sr-Cyrl-BA"/>
        </w:rPr>
        <w:t>.</w:t>
      </w:r>
      <w:r w:rsidR="003B5107" w:rsidRPr="003B5107">
        <w:rPr>
          <w:rFonts w:ascii="Calibri" w:hAnsi="Calibri"/>
          <w:sz w:val="22"/>
          <w:szCs w:val="22"/>
          <w:lang w:val="sr-Cyrl-BA"/>
        </w:rPr>
        <w:t>604</w:t>
      </w:r>
      <w:r w:rsidRPr="003B5107">
        <w:rPr>
          <w:rFonts w:ascii="Calibri" w:hAnsi="Calibri"/>
          <w:sz w:val="22"/>
          <w:szCs w:val="22"/>
          <w:lang w:val="sr-Cyrl-BA"/>
        </w:rPr>
        <w:t xml:space="preserve"> КМ)</w:t>
      </w:r>
      <w:r w:rsidR="003B5107" w:rsidRPr="003B5107">
        <w:rPr>
          <w:rFonts w:ascii="Calibri" w:hAnsi="Calibri"/>
          <w:sz w:val="22"/>
          <w:szCs w:val="22"/>
          <w:lang w:val="sr-Cyrl-BA"/>
        </w:rPr>
        <w:t>.</w:t>
      </w:r>
    </w:p>
    <w:p w:rsidR="00D024DE" w:rsidRPr="00E02994" w:rsidRDefault="00C32705" w:rsidP="00D024DE">
      <w:pPr>
        <w:pStyle w:val="BodyText"/>
        <w:tabs>
          <w:tab w:val="left" w:pos="630"/>
        </w:tabs>
        <w:rPr>
          <w:rFonts w:ascii="Calibri" w:hAnsi="Calibri"/>
          <w:i/>
          <w:sz w:val="20"/>
          <w:szCs w:val="20"/>
          <w:lang w:val="sr-Cyrl-BA"/>
        </w:rPr>
      </w:pPr>
      <w:r w:rsidRPr="00E02994">
        <w:rPr>
          <w:rFonts w:ascii="Calibri" w:hAnsi="Calibri"/>
          <w:i/>
          <w:sz w:val="20"/>
          <w:szCs w:val="20"/>
          <w:lang w:val="sr-Cyrl-BA"/>
        </w:rPr>
        <w:t>(Детаљно на странама</w:t>
      </w:r>
      <w:r w:rsidR="00D024DE" w:rsidRPr="00E02994">
        <w:rPr>
          <w:rFonts w:ascii="Calibri" w:hAnsi="Calibri"/>
          <w:i/>
          <w:sz w:val="20"/>
          <w:szCs w:val="20"/>
          <w:lang w:val="sr-Cyrl-BA"/>
        </w:rPr>
        <w:t xml:space="preserve"> 1</w:t>
      </w:r>
      <w:r w:rsidR="00A05872">
        <w:rPr>
          <w:rFonts w:ascii="Calibri" w:hAnsi="Calibri"/>
          <w:i/>
          <w:sz w:val="20"/>
          <w:szCs w:val="20"/>
          <w:lang w:val="sr-Cyrl-BA"/>
        </w:rPr>
        <w:t>3</w:t>
      </w:r>
      <w:r w:rsidR="006A2F36" w:rsidRPr="00E02994">
        <w:rPr>
          <w:rFonts w:ascii="Calibri" w:hAnsi="Calibri"/>
          <w:i/>
          <w:sz w:val="20"/>
          <w:szCs w:val="20"/>
          <w:lang w:val="sr-Cyrl-BA"/>
        </w:rPr>
        <w:t xml:space="preserve"> – </w:t>
      </w:r>
      <w:r w:rsidR="00A05872">
        <w:rPr>
          <w:rFonts w:ascii="Calibri" w:hAnsi="Calibri"/>
          <w:i/>
          <w:sz w:val="20"/>
          <w:szCs w:val="20"/>
          <w:lang w:val="sr-Cyrl-BA"/>
        </w:rPr>
        <w:t>20</w:t>
      </w:r>
      <w:r w:rsidR="00D024DE" w:rsidRPr="00E02994">
        <w:rPr>
          <w:rFonts w:ascii="Calibri" w:hAnsi="Calibri"/>
          <w:i/>
          <w:sz w:val="20"/>
          <w:szCs w:val="20"/>
          <w:lang w:val="sr-Cyrl-BA"/>
        </w:rPr>
        <w:t>)</w:t>
      </w:r>
    </w:p>
    <w:p w:rsidR="00D024DE" w:rsidRPr="00CC30D8" w:rsidRDefault="00D024DE" w:rsidP="00D024DE">
      <w:pPr>
        <w:pStyle w:val="BodyText"/>
        <w:tabs>
          <w:tab w:val="left" w:pos="630"/>
        </w:tabs>
        <w:rPr>
          <w:rFonts w:ascii="Calibri" w:hAnsi="Calibri"/>
          <w:i/>
          <w:color w:val="FF0000"/>
          <w:sz w:val="14"/>
          <w:szCs w:val="14"/>
          <w:lang w:val="sr-Cyrl-BA"/>
        </w:rPr>
      </w:pPr>
    </w:p>
    <w:p w:rsidR="002110CB" w:rsidRPr="00607A23" w:rsidRDefault="002B1550" w:rsidP="001E2E59">
      <w:pPr>
        <w:pStyle w:val="BodyText"/>
        <w:ind w:firstLine="270"/>
        <w:rPr>
          <w:rFonts w:ascii="Calibri" w:hAnsi="Calibri"/>
          <w:sz w:val="22"/>
          <w:szCs w:val="22"/>
          <w:lang w:val="sr-Cyrl-BA"/>
        </w:rPr>
      </w:pPr>
      <w:r w:rsidRPr="00607A23">
        <w:rPr>
          <w:rFonts w:ascii="Calibri" w:hAnsi="Calibri"/>
          <w:b/>
          <w:sz w:val="22"/>
          <w:szCs w:val="22"/>
          <w:lang w:val="sr-Cyrl-BA"/>
        </w:rPr>
        <w:t>У</w:t>
      </w:r>
      <w:r w:rsidR="006800EC" w:rsidRPr="00607A23">
        <w:rPr>
          <w:rFonts w:ascii="Calibri" w:hAnsi="Calibri"/>
          <w:b/>
          <w:sz w:val="22"/>
          <w:szCs w:val="22"/>
        </w:rPr>
        <w:t>купн</w:t>
      </w:r>
      <w:r w:rsidR="003B25B7" w:rsidRPr="00607A23">
        <w:rPr>
          <w:rFonts w:ascii="Calibri" w:hAnsi="Calibri"/>
          <w:b/>
          <w:sz w:val="22"/>
          <w:szCs w:val="22"/>
          <w:lang w:val="sr-Cyrl-BA"/>
        </w:rPr>
        <w:t>и</w:t>
      </w:r>
      <w:r w:rsidR="00180F6C" w:rsidRPr="00607A23">
        <w:rPr>
          <w:rFonts w:ascii="Calibri" w:hAnsi="Calibri"/>
          <w:b/>
          <w:sz w:val="22"/>
          <w:szCs w:val="22"/>
          <w:lang w:val="sr-Cyrl-BA"/>
        </w:rPr>
        <w:t xml:space="preserve"> </w:t>
      </w:r>
      <w:r w:rsidR="006800EC" w:rsidRPr="00607A23">
        <w:rPr>
          <w:rFonts w:ascii="Calibri" w:hAnsi="Calibri"/>
          <w:b/>
          <w:sz w:val="22"/>
          <w:szCs w:val="22"/>
          <w:lang w:val="sr-Cyrl-BA"/>
        </w:rPr>
        <w:t>расход</w:t>
      </w:r>
      <w:r w:rsidR="003B25B7" w:rsidRPr="00607A23">
        <w:rPr>
          <w:rFonts w:ascii="Calibri" w:hAnsi="Calibri"/>
          <w:b/>
          <w:sz w:val="22"/>
          <w:szCs w:val="22"/>
          <w:lang w:val="sr-Cyrl-BA"/>
        </w:rPr>
        <w:t>и</w:t>
      </w:r>
      <w:r w:rsidR="006800EC" w:rsidRPr="00607A23">
        <w:rPr>
          <w:rFonts w:ascii="Calibri" w:hAnsi="Calibri"/>
          <w:sz w:val="22"/>
          <w:szCs w:val="22"/>
        </w:rPr>
        <w:t xml:space="preserve"> износ</w:t>
      </w:r>
      <w:r w:rsidR="003B25B7" w:rsidRPr="00607A23">
        <w:rPr>
          <w:rFonts w:ascii="Calibri" w:hAnsi="Calibri"/>
          <w:sz w:val="22"/>
          <w:szCs w:val="22"/>
          <w:lang w:val="sr-Cyrl-BA"/>
        </w:rPr>
        <w:t>е</w:t>
      </w:r>
      <w:r w:rsidR="00180F6C" w:rsidRPr="00607A23">
        <w:rPr>
          <w:rFonts w:ascii="Calibri" w:hAnsi="Calibri"/>
          <w:sz w:val="22"/>
          <w:szCs w:val="22"/>
          <w:lang w:val="sr-Cyrl-BA"/>
        </w:rPr>
        <w:t xml:space="preserve"> </w:t>
      </w:r>
      <w:r w:rsidR="00E325DD" w:rsidRPr="00607A23">
        <w:rPr>
          <w:rFonts w:ascii="Calibri" w:hAnsi="Calibri"/>
          <w:sz w:val="22"/>
          <w:szCs w:val="22"/>
          <w:lang w:val="sr-Cyrl-BA"/>
        </w:rPr>
        <w:t>70</w:t>
      </w:r>
      <w:r w:rsidR="00180F6C" w:rsidRPr="00607A23">
        <w:rPr>
          <w:rFonts w:ascii="Calibri" w:hAnsi="Calibri"/>
          <w:bCs/>
          <w:sz w:val="22"/>
          <w:szCs w:val="22"/>
        </w:rPr>
        <w:t>.</w:t>
      </w:r>
      <w:r w:rsidR="00E325DD" w:rsidRPr="00607A23">
        <w:rPr>
          <w:rFonts w:ascii="Calibri" w:hAnsi="Calibri"/>
          <w:bCs/>
          <w:sz w:val="22"/>
          <w:szCs w:val="22"/>
          <w:lang w:val="sr-Cyrl-CS"/>
        </w:rPr>
        <w:t>382</w:t>
      </w:r>
      <w:r w:rsidR="00180F6C" w:rsidRPr="00607A23">
        <w:rPr>
          <w:rFonts w:ascii="Calibri" w:hAnsi="Calibri"/>
          <w:bCs/>
          <w:sz w:val="22"/>
          <w:szCs w:val="22"/>
        </w:rPr>
        <w:t>.</w:t>
      </w:r>
      <w:r w:rsidR="00E325DD" w:rsidRPr="00607A23">
        <w:rPr>
          <w:rFonts w:ascii="Calibri" w:hAnsi="Calibri"/>
          <w:bCs/>
          <w:sz w:val="22"/>
          <w:szCs w:val="22"/>
          <w:lang w:val="sr-Cyrl-CS"/>
        </w:rPr>
        <w:t>030</w:t>
      </w:r>
      <w:r w:rsidR="00180F6C" w:rsidRPr="00607A23">
        <w:rPr>
          <w:rFonts w:ascii="Calibri" w:hAnsi="Calibri"/>
          <w:bCs/>
          <w:sz w:val="22"/>
          <w:szCs w:val="22"/>
          <w:lang w:val="sr-Cyrl-CS"/>
        </w:rPr>
        <w:t xml:space="preserve"> КМ</w:t>
      </w:r>
      <w:r w:rsidR="00180F6C" w:rsidRPr="00607A23">
        <w:rPr>
          <w:rFonts w:ascii="Calibri" w:hAnsi="Calibri"/>
          <w:b/>
          <w:bCs/>
          <w:sz w:val="22"/>
          <w:szCs w:val="22"/>
          <w:lang w:val="sr-Cyrl-CS"/>
        </w:rPr>
        <w:t xml:space="preserve"> </w:t>
      </w:r>
      <w:r w:rsidR="006800EC" w:rsidRPr="00607A23">
        <w:rPr>
          <w:rFonts w:ascii="Calibri" w:hAnsi="Calibri"/>
          <w:sz w:val="22"/>
          <w:szCs w:val="22"/>
        </w:rPr>
        <w:t xml:space="preserve">и већи </w:t>
      </w:r>
      <w:r w:rsidR="003B25B7" w:rsidRPr="00607A23">
        <w:rPr>
          <w:rFonts w:ascii="Calibri" w:hAnsi="Calibri"/>
          <w:sz w:val="22"/>
          <w:szCs w:val="22"/>
          <w:lang w:val="sr-Cyrl-BA"/>
        </w:rPr>
        <w:t>су</w:t>
      </w:r>
      <w:r w:rsidR="006800EC" w:rsidRPr="00607A23">
        <w:rPr>
          <w:rFonts w:ascii="Calibri" w:hAnsi="Calibri"/>
          <w:sz w:val="22"/>
          <w:szCs w:val="22"/>
        </w:rPr>
        <w:t xml:space="preserve"> за </w:t>
      </w:r>
      <w:r w:rsidR="00E325DD" w:rsidRPr="00607A23">
        <w:rPr>
          <w:rFonts w:ascii="Calibri" w:hAnsi="Calibri"/>
          <w:sz w:val="22"/>
          <w:szCs w:val="22"/>
          <w:lang w:val="sr-Cyrl-CS"/>
        </w:rPr>
        <w:t>6</w:t>
      </w:r>
      <w:r w:rsidR="006800EC" w:rsidRPr="00607A23">
        <w:rPr>
          <w:rFonts w:ascii="Calibri" w:hAnsi="Calibri"/>
          <w:sz w:val="22"/>
          <w:szCs w:val="22"/>
        </w:rPr>
        <w:t xml:space="preserve">% </w:t>
      </w:r>
      <w:r w:rsidR="006800EC" w:rsidRPr="00607A23">
        <w:rPr>
          <w:rFonts w:ascii="Calibri" w:hAnsi="Calibri"/>
          <w:sz w:val="22"/>
          <w:szCs w:val="22"/>
          <w:lang w:val="sr-Cyrl-BA"/>
        </w:rPr>
        <w:t xml:space="preserve">или за </w:t>
      </w:r>
      <w:r w:rsidR="009E41BA" w:rsidRPr="00607A23">
        <w:rPr>
          <w:rFonts w:ascii="Calibri" w:hAnsi="Calibri"/>
          <w:sz w:val="22"/>
          <w:szCs w:val="22"/>
          <w:lang w:val="sr-Cyrl-BA"/>
        </w:rPr>
        <w:t>3.</w:t>
      </w:r>
      <w:r w:rsidR="00E325DD" w:rsidRPr="00607A23">
        <w:rPr>
          <w:rFonts w:ascii="Calibri" w:hAnsi="Calibri"/>
          <w:sz w:val="22"/>
          <w:szCs w:val="22"/>
          <w:lang w:val="sr-Cyrl-BA"/>
        </w:rPr>
        <w:t>729</w:t>
      </w:r>
      <w:r w:rsidR="009E41BA" w:rsidRPr="00607A23">
        <w:rPr>
          <w:rFonts w:ascii="Calibri" w:hAnsi="Calibri"/>
          <w:sz w:val="22"/>
          <w:szCs w:val="22"/>
          <w:lang w:val="sr-Cyrl-BA"/>
        </w:rPr>
        <w:t>.</w:t>
      </w:r>
      <w:r w:rsidR="00E325DD" w:rsidRPr="00607A23">
        <w:rPr>
          <w:rFonts w:ascii="Calibri" w:hAnsi="Calibri"/>
          <w:sz w:val="22"/>
          <w:szCs w:val="22"/>
          <w:lang w:val="sr-Cyrl-BA"/>
        </w:rPr>
        <w:t>089</w:t>
      </w:r>
      <w:r w:rsidR="00D27432" w:rsidRPr="00607A23">
        <w:rPr>
          <w:rFonts w:ascii="Calibri" w:hAnsi="Calibri"/>
          <w:sz w:val="22"/>
          <w:szCs w:val="22"/>
          <w:lang w:val="sr-Cyrl-BA"/>
        </w:rPr>
        <w:t xml:space="preserve"> КМ</w:t>
      </w:r>
      <w:r w:rsidR="009E41BA" w:rsidRPr="00607A23">
        <w:rPr>
          <w:rFonts w:ascii="Calibri" w:hAnsi="Calibri"/>
          <w:sz w:val="22"/>
          <w:szCs w:val="22"/>
          <w:lang w:val="sr-Cyrl-BA"/>
        </w:rPr>
        <w:t xml:space="preserve"> </w:t>
      </w:r>
      <w:r w:rsidR="008F2058" w:rsidRPr="00607A23">
        <w:rPr>
          <w:rFonts w:ascii="Calibri" w:hAnsi="Calibri"/>
          <w:sz w:val="22"/>
          <w:szCs w:val="22"/>
          <w:lang w:val="sr-Cyrl-BA"/>
        </w:rPr>
        <w:t>у односу</w:t>
      </w:r>
      <w:r w:rsidR="002033CA" w:rsidRPr="00607A23">
        <w:rPr>
          <w:rFonts w:ascii="Calibri" w:hAnsi="Calibri"/>
          <w:sz w:val="22"/>
          <w:szCs w:val="22"/>
          <w:lang w:val="sr-Cyrl-BA"/>
        </w:rPr>
        <w:t xml:space="preserve"> </w:t>
      </w:r>
      <w:r w:rsidR="008F2058" w:rsidRPr="00607A23">
        <w:rPr>
          <w:rFonts w:ascii="Calibri" w:hAnsi="Calibri"/>
          <w:sz w:val="22"/>
          <w:szCs w:val="22"/>
          <w:lang w:val="sr-Cyrl-BA"/>
        </w:rPr>
        <w:t>на</w:t>
      </w:r>
      <w:r w:rsidR="009E41BA" w:rsidRPr="00607A23">
        <w:rPr>
          <w:rFonts w:ascii="Calibri" w:hAnsi="Calibri"/>
          <w:sz w:val="22"/>
          <w:szCs w:val="22"/>
          <w:lang w:val="sr-Cyrl-BA"/>
        </w:rPr>
        <w:t xml:space="preserve"> </w:t>
      </w:r>
      <w:r w:rsidR="00D57C55" w:rsidRPr="00607A23">
        <w:rPr>
          <w:rFonts w:ascii="Calibri" w:hAnsi="Calibri"/>
          <w:sz w:val="22"/>
          <w:szCs w:val="22"/>
          <w:lang w:val="sr-Cyrl-BA"/>
        </w:rPr>
        <w:t>201</w:t>
      </w:r>
      <w:r w:rsidR="0036473E" w:rsidRPr="00607A23">
        <w:rPr>
          <w:rFonts w:ascii="Calibri" w:hAnsi="Calibri"/>
          <w:sz w:val="22"/>
          <w:szCs w:val="22"/>
          <w:lang w:val="sr-Cyrl-BA"/>
        </w:rPr>
        <w:t>9</w:t>
      </w:r>
      <w:r w:rsidR="008F2058" w:rsidRPr="00607A23">
        <w:rPr>
          <w:rFonts w:ascii="Calibri" w:hAnsi="Calibri"/>
          <w:sz w:val="22"/>
          <w:szCs w:val="22"/>
          <w:lang w:val="sr-Cyrl-BA"/>
        </w:rPr>
        <w:t>. годин</w:t>
      </w:r>
      <w:r w:rsidR="002033CA" w:rsidRPr="00607A23">
        <w:rPr>
          <w:rFonts w:ascii="Calibri" w:hAnsi="Calibri"/>
          <w:sz w:val="22"/>
          <w:szCs w:val="22"/>
          <w:lang w:val="sr-Cyrl-BA"/>
        </w:rPr>
        <w:t>у</w:t>
      </w:r>
      <w:r w:rsidR="008F2058" w:rsidRPr="00607A23">
        <w:rPr>
          <w:rFonts w:ascii="Calibri" w:hAnsi="Calibri"/>
          <w:sz w:val="22"/>
          <w:szCs w:val="22"/>
          <w:lang w:val="sr-Cyrl-BA"/>
        </w:rPr>
        <w:t xml:space="preserve">. </w:t>
      </w:r>
      <w:r w:rsidR="002033CA" w:rsidRPr="00607A23">
        <w:rPr>
          <w:rFonts w:ascii="Calibri" w:hAnsi="Calibri"/>
          <w:sz w:val="22"/>
          <w:szCs w:val="22"/>
          <w:lang w:val="sr-Cyrl-BA"/>
        </w:rPr>
        <w:t>Годишњи</w:t>
      </w:r>
      <w:r w:rsidR="007D7678" w:rsidRPr="00607A23">
        <w:rPr>
          <w:rFonts w:ascii="Calibri" w:hAnsi="Calibri"/>
          <w:sz w:val="22"/>
          <w:szCs w:val="22"/>
          <w:lang w:val="sr-Cyrl-BA"/>
        </w:rPr>
        <w:t xml:space="preserve"> </w:t>
      </w:r>
      <w:r w:rsidR="00D13D59" w:rsidRPr="00607A23">
        <w:rPr>
          <w:rFonts w:ascii="Calibri" w:hAnsi="Calibri"/>
          <w:sz w:val="22"/>
          <w:szCs w:val="22"/>
          <w:lang w:val="sr-Cyrl-BA"/>
        </w:rPr>
        <w:t>п</w:t>
      </w:r>
      <w:r w:rsidR="008F2058" w:rsidRPr="00607A23">
        <w:rPr>
          <w:rFonts w:ascii="Calibri" w:hAnsi="Calibri"/>
          <w:sz w:val="22"/>
          <w:szCs w:val="22"/>
        </w:rPr>
        <w:t>лан</w:t>
      </w:r>
      <w:r w:rsidR="00733348" w:rsidRPr="00607A23">
        <w:rPr>
          <w:rFonts w:ascii="Calibri" w:hAnsi="Calibri"/>
          <w:sz w:val="22"/>
          <w:szCs w:val="22"/>
          <w:lang w:val="sr-Cyrl-BA"/>
        </w:rPr>
        <w:t xml:space="preserve"> укупних</w:t>
      </w:r>
      <w:r w:rsidR="000D15FE" w:rsidRPr="00607A23">
        <w:rPr>
          <w:rFonts w:ascii="Calibri" w:hAnsi="Calibri"/>
          <w:sz w:val="22"/>
          <w:szCs w:val="22"/>
          <w:lang w:val="sr-Cyrl-BA"/>
        </w:rPr>
        <w:t xml:space="preserve"> </w:t>
      </w:r>
      <w:r w:rsidR="008F2058" w:rsidRPr="00607A23">
        <w:rPr>
          <w:rFonts w:ascii="Calibri" w:hAnsi="Calibri"/>
          <w:sz w:val="22"/>
          <w:szCs w:val="22"/>
          <w:lang w:val="sr-Cyrl-BA"/>
        </w:rPr>
        <w:t>расхода</w:t>
      </w:r>
      <w:r w:rsidR="000D15FE" w:rsidRPr="00607A23">
        <w:rPr>
          <w:rFonts w:ascii="Calibri" w:hAnsi="Calibri"/>
          <w:sz w:val="22"/>
          <w:szCs w:val="22"/>
          <w:lang w:val="sr-Cyrl-BA"/>
        </w:rPr>
        <w:t xml:space="preserve"> за 2019. годину остврен је са </w:t>
      </w:r>
      <w:r w:rsidR="002033CA" w:rsidRPr="00607A23">
        <w:rPr>
          <w:rFonts w:ascii="Calibri" w:hAnsi="Calibri"/>
          <w:sz w:val="22"/>
          <w:szCs w:val="22"/>
          <w:lang w:val="sr-Cyrl-BA"/>
        </w:rPr>
        <w:t>102</w:t>
      </w:r>
      <w:r w:rsidR="008F2058" w:rsidRPr="00607A23">
        <w:rPr>
          <w:rFonts w:ascii="Calibri" w:hAnsi="Calibri"/>
          <w:sz w:val="22"/>
          <w:szCs w:val="22"/>
          <w:lang w:val="sr-Cyrl-BA"/>
        </w:rPr>
        <w:t>%</w:t>
      </w:r>
      <w:r w:rsidR="006800EC" w:rsidRPr="00607A23">
        <w:rPr>
          <w:rFonts w:ascii="Calibri" w:hAnsi="Calibri"/>
          <w:sz w:val="22"/>
          <w:szCs w:val="22"/>
        </w:rPr>
        <w:t>.</w:t>
      </w:r>
      <w:r w:rsidR="00D024DE" w:rsidRPr="00607A23">
        <w:rPr>
          <w:rFonts w:ascii="Calibri" w:hAnsi="Calibri"/>
          <w:sz w:val="22"/>
          <w:szCs w:val="22"/>
          <w:lang w:val="sr-Cyrl-BA"/>
        </w:rPr>
        <w:t xml:space="preserve"> </w:t>
      </w:r>
    </w:p>
    <w:p w:rsidR="005837EC" w:rsidRPr="00607A23" w:rsidRDefault="00D57C55" w:rsidP="001E2E59">
      <w:pPr>
        <w:jc w:val="both"/>
        <w:rPr>
          <w:rFonts w:ascii="Calibri" w:hAnsi="Calibri"/>
          <w:sz w:val="22"/>
          <w:szCs w:val="22"/>
          <w:lang w:val="sr-Cyrl-BA"/>
        </w:rPr>
      </w:pPr>
      <w:r w:rsidRPr="00607A23">
        <w:rPr>
          <w:rFonts w:ascii="Calibri" w:hAnsi="Calibri"/>
          <w:sz w:val="22"/>
          <w:szCs w:val="22"/>
          <w:lang w:val="sr-Cyrl-BA"/>
        </w:rPr>
        <w:t>Структур</w:t>
      </w:r>
      <w:r w:rsidR="00354809" w:rsidRPr="00607A23">
        <w:rPr>
          <w:rFonts w:ascii="Calibri" w:hAnsi="Calibri"/>
          <w:sz w:val="22"/>
          <w:szCs w:val="22"/>
          <w:lang w:val="sr-Cyrl-BA"/>
        </w:rPr>
        <w:t>у</w:t>
      </w:r>
      <w:r w:rsidRPr="00607A23">
        <w:rPr>
          <w:rFonts w:ascii="Calibri" w:hAnsi="Calibri"/>
          <w:sz w:val="22"/>
          <w:szCs w:val="22"/>
          <w:lang w:val="sr-Cyrl-BA"/>
        </w:rPr>
        <w:t xml:space="preserve"> укупн</w:t>
      </w:r>
      <w:r w:rsidR="003B25B7" w:rsidRPr="00607A23">
        <w:rPr>
          <w:rFonts w:ascii="Calibri" w:hAnsi="Calibri"/>
          <w:sz w:val="22"/>
          <w:szCs w:val="22"/>
          <w:lang w:val="sr-Cyrl-BA"/>
        </w:rPr>
        <w:t>их</w:t>
      </w:r>
      <w:r w:rsidRPr="00607A23">
        <w:rPr>
          <w:rFonts w:ascii="Calibri" w:hAnsi="Calibri"/>
          <w:sz w:val="22"/>
          <w:szCs w:val="22"/>
          <w:lang w:val="sr-Cyrl-BA"/>
        </w:rPr>
        <w:t xml:space="preserve"> расхода за</w:t>
      </w:r>
      <w:r w:rsidR="00F976FC" w:rsidRPr="00607A23">
        <w:rPr>
          <w:rFonts w:ascii="Calibri" w:hAnsi="Calibri"/>
          <w:sz w:val="22"/>
          <w:szCs w:val="22"/>
          <w:lang w:val="sr-Cyrl-BA"/>
        </w:rPr>
        <w:t xml:space="preserve"> </w:t>
      </w:r>
      <w:r w:rsidRPr="00607A23">
        <w:rPr>
          <w:rFonts w:ascii="Calibri" w:hAnsi="Calibri"/>
          <w:sz w:val="22"/>
          <w:szCs w:val="22"/>
          <w:lang w:val="sr-Cyrl-BA"/>
        </w:rPr>
        <w:t>20</w:t>
      </w:r>
      <w:r w:rsidR="0036473E" w:rsidRPr="00607A23">
        <w:rPr>
          <w:rFonts w:ascii="Calibri" w:hAnsi="Calibri"/>
          <w:sz w:val="22"/>
          <w:szCs w:val="22"/>
          <w:lang w:val="sr-Cyrl-BA"/>
        </w:rPr>
        <w:t>20</w:t>
      </w:r>
      <w:r w:rsidRPr="00607A23">
        <w:rPr>
          <w:rFonts w:ascii="Calibri" w:hAnsi="Calibri"/>
          <w:sz w:val="22"/>
          <w:szCs w:val="22"/>
          <w:lang w:val="sr-Cyrl-BA"/>
        </w:rPr>
        <w:t>. годин</w:t>
      </w:r>
      <w:r w:rsidR="002033CA" w:rsidRPr="00607A23">
        <w:rPr>
          <w:rFonts w:ascii="Calibri" w:hAnsi="Calibri"/>
          <w:sz w:val="22"/>
          <w:szCs w:val="22"/>
          <w:lang w:val="sr-Cyrl-BA"/>
        </w:rPr>
        <w:t>у</w:t>
      </w:r>
      <w:r w:rsidR="00F976FC" w:rsidRPr="00607A23">
        <w:rPr>
          <w:rFonts w:ascii="Calibri" w:hAnsi="Calibri"/>
          <w:sz w:val="22"/>
          <w:szCs w:val="22"/>
          <w:lang w:val="sr-Cyrl-BA"/>
        </w:rPr>
        <w:t xml:space="preserve"> </w:t>
      </w:r>
      <w:r w:rsidR="004F1382" w:rsidRPr="00607A23">
        <w:rPr>
          <w:rFonts w:ascii="Calibri" w:hAnsi="Calibri"/>
          <w:sz w:val="22"/>
          <w:szCs w:val="22"/>
          <w:lang w:val="sr-Cyrl-BA"/>
        </w:rPr>
        <w:t>чин</w:t>
      </w:r>
      <w:r w:rsidR="004F1382" w:rsidRPr="00607A23">
        <w:rPr>
          <w:rFonts w:ascii="Calibri" w:hAnsi="Calibri"/>
          <w:sz w:val="22"/>
          <w:szCs w:val="22"/>
          <w:lang w:val="en-US"/>
        </w:rPr>
        <w:t>e</w:t>
      </w:r>
      <w:r w:rsidRPr="00607A23">
        <w:rPr>
          <w:rFonts w:ascii="Calibri" w:hAnsi="Calibri"/>
          <w:sz w:val="22"/>
          <w:szCs w:val="22"/>
          <w:lang w:val="sr-Cyrl-BA"/>
        </w:rPr>
        <w:t>:</w:t>
      </w:r>
    </w:p>
    <w:p w:rsidR="00F976FC" w:rsidRPr="00607A23" w:rsidRDefault="006800EC" w:rsidP="006E50E2">
      <w:pPr>
        <w:pStyle w:val="BodyText"/>
        <w:numPr>
          <w:ilvl w:val="0"/>
          <w:numId w:val="4"/>
        </w:numPr>
        <w:tabs>
          <w:tab w:val="left" w:pos="630"/>
        </w:tabs>
        <w:ind w:left="630" w:hanging="270"/>
        <w:rPr>
          <w:rFonts w:ascii="Calibri" w:hAnsi="Calibri"/>
          <w:sz w:val="22"/>
          <w:szCs w:val="22"/>
          <w:lang w:val="sr-Cyrl-BA"/>
        </w:rPr>
      </w:pPr>
      <w:r w:rsidRPr="00607A23">
        <w:rPr>
          <w:rFonts w:ascii="Calibri" w:hAnsi="Calibri"/>
          <w:sz w:val="22"/>
          <w:szCs w:val="22"/>
          <w:lang w:val="sr-Cyrl-BA"/>
        </w:rPr>
        <w:t>пословни расход</w:t>
      </w:r>
      <w:r w:rsidR="007A30A6" w:rsidRPr="00607A23">
        <w:rPr>
          <w:rFonts w:ascii="Calibri" w:hAnsi="Calibri"/>
          <w:sz w:val="22"/>
          <w:szCs w:val="22"/>
          <w:lang w:val="sr-Cyrl-BA"/>
        </w:rPr>
        <w:t>и</w:t>
      </w:r>
      <w:r w:rsidR="003B25B7" w:rsidRPr="00607A23">
        <w:rPr>
          <w:rFonts w:ascii="Calibri" w:hAnsi="Calibri"/>
          <w:sz w:val="22"/>
          <w:szCs w:val="22"/>
          <w:lang w:val="sr-Cyrl-BA"/>
        </w:rPr>
        <w:t xml:space="preserve"> </w:t>
      </w:r>
      <w:r w:rsidR="00F976FC" w:rsidRPr="00607A23">
        <w:rPr>
          <w:rFonts w:ascii="Calibri" w:hAnsi="Calibri"/>
          <w:sz w:val="22"/>
          <w:szCs w:val="22"/>
          <w:lang w:val="sr-Cyrl-BA"/>
        </w:rPr>
        <w:t xml:space="preserve">у износу </w:t>
      </w:r>
      <w:r w:rsidR="002033CA" w:rsidRPr="00607A23">
        <w:rPr>
          <w:rFonts w:ascii="Calibri" w:hAnsi="Calibri"/>
          <w:sz w:val="22"/>
          <w:szCs w:val="22"/>
          <w:lang w:val="sr-Cyrl-BA"/>
        </w:rPr>
        <w:t>69</w:t>
      </w:r>
      <w:r w:rsidR="007D7678" w:rsidRPr="00607A23">
        <w:rPr>
          <w:rFonts w:ascii="Calibri" w:hAnsi="Calibri"/>
          <w:sz w:val="22"/>
          <w:szCs w:val="22"/>
          <w:lang w:val="sr-Cyrl-BA"/>
        </w:rPr>
        <w:t>.</w:t>
      </w:r>
      <w:r w:rsidR="002033CA" w:rsidRPr="00607A23">
        <w:rPr>
          <w:rFonts w:ascii="Calibri" w:hAnsi="Calibri"/>
          <w:sz w:val="22"/>
          <w:szCs w:val="22"/>
          <w:lang w:val="sr-Cyrl-BA"/>
        </w:rPr>
        <w:t>976</w:t>
      </w:r>
      <w:r w:rsidR="007D7678" w:rsidRPr="00607A23">
        <w:rPr>
          <w:rFonts w:ascii="Calibri" w:hAnsi="Calibri"/>
          <w:sz w:val="22"/>
          <w:szCs w:val="22"/>
          <w:lang w:val="sr-Cyrl-BA"/>
        </w:rPr>
        <w:t>.</w:t>
      </w:r>
      <w:r w:rsidR="002033CA" w:rsidRPr="00607A23">
        <w:rPr>
          <w:rFonts w:ascii="Calibri" w:hAnsi="Calibri"/>
          <w:sz w:val="22"/>
          <w:szCs w:val="22"/>
          <w:lang w:val="sr-Cyrl-BA"/>
        </w:rPr>
        <w:t>3</w:t>
      </w:r>
      <w:r w:rsidR="0036473E" w:rsidRPr="00607A23">
        <w:rPr>
          <w:rFonts w:ascii="Calibri" w:hAnsi="Calibri"/>
          <w:sz w:val="22"/>
          <w:szCs w:val="22"/>
          <w:lang w:val="sr-Cyrl-BA"/>
        </w:rPr>
        <w:t>42</w:t>
      </w:r>
      <w:r w:rsidR="003B25B7" w:rsidRPr="00607A23">
        <w:rPr>
          <w:rFonts w:ascii="Calibri" w:hAnsi="Calibri"/>
          <w:sz w:val="22"/>
          <w:szCs w:val="22"/>
          <w:lang w:val="sr-Cyrl-BA"/>
        </w:rPr>
        <w:t xml:space="preserve"> КМ</w:t>
      </w:r>
      <w:r w:rsidR="00F976FC" w:rsidRPr="00607A23">
        <w:rPr>
          <w:rFonts w:ascii="Calibri" w:hAnsi="Calibri"/>
          <w:sz w:val="22"/>
          <w:szCs w:val="22"/>
          <w:lang w:val="sr-Cyrl-BA"/>
        </w:rPr>
        <w:t xml:space="preserve"> (повећани су у односу на</w:t>
      </w:r>
      <w:r w:rsidR="002033CA" w:rsidRPr="00607A23">
        <w:rPr>
          <w:rFonts w:ascii="Calibri" w:hAnsi="Calibri"/>
          <w:sz w:val="22"/>
          <w:szCs w:val="22"/>
          <w:lang w:val="sr-Cyrl-BA"/>
        </w:rPr>
        <w:t xml:space="preserve"> </w:t>
      </w:r>
      <w:r w:rsidR="00F976FC" w:rsidRPr="00607A23">
        <w:rPr>
          <w:rFonts w:ascii="Calibri" w:hAnsi="Calibri"/>
          <w:sz w:val="22"/>
          <w:szCs w:val="22"/>
          <w:lang w:val="sr-Cyrl-BA"/>
        </w:rPr>
        <w:t>претходн</w:t>
      </w:r>
      <w:r w:rsidR="002033CA" w:rsidRPr="00607A23">
        <w:rPr>
          <w:rFonts w:ascii="Calibri" w:hAnsi="Calibri"/>
          <w:sz w:val="22"/>
          <w:szCs w:val="22"/>
          <w:lang w:val="sr-Cyrl-BA"/>
        </w:rPr>
        <w:t>у</w:t>
      </w:r>
      <w:r w:rsidR="00F976FC" w:rsidRPr="00607A23">
        <w:rPr>
          <w:rFonts w:ascii="Calibri" w:hAnsi="Calibri"/>
          <w:sz w:val="22"/>
          <w:szCs w:val="22"/>
          <w:lang w:val="sr-Cyrl-BA"/>
        </w:rPr>
        <w:t xml:space="preserve"> годин</w:t>
      </w:r>
      <w:r w:rsidR="002033CA" w:rsidRPr="00607A23">
        <w:rPr>
          <w:rFonts w:ascii="Calibri" w:hAnsi="Calibri"/>
          <w:sz w:val="22"/>
          <w:szCs w:val="22"/>
          <w:lang w:val="sr-Cyrl-BA"/>
        </w:rPr>
        <w:t>у</w:t>
      </w:r>
      <w:r w:rsidR="00F976FC" w:rsidRPr="00607A23">
        <w:rPr>
          <w:rFonts w:ascii="Calibri" w:hAnsi="Calibri"/>
          <w:sz w:val="22"/>
          <w:szCs w:val="22"/>
          <w:lang w:val="sr-Cyrl-BA"/>
        </w:rPr>
        <w:t xml:space="preserve"> за </w:t>
      </w:r>
      <w:r w:rsidR="002033CA" w:rsidRPr="00607A23">
        <w:rPr>
          <w:rFonts w:ascii="Calibri" w:hAnsi="Calibri"/>
          <w:sz w:val="22"/>
          <w:szCs w:val="22"/>
          <w:lang w:val="sr-Cyrl-BA"/>
        </w:rPr>
        <w:t>6</w:t>
      </w:r>
      <w:r w:rsidR="00F976FC" w:rsidRPr="00607A23">
        <w:rPr>
          <w:rFonts w:ascii="Calibri" w:hAnsi="Calibri"/>
          <w:sz w:val="22"/>
          <w:szCs w:val="22"/>
          <w:lang w:val="sr-Cyrl-BA"/>
        </w:rPr>
        <w:t xml:space="preserve">% или за </w:t>
      </w:r>
      <w:r w:rsidR="002033CA" w:rsidRPr="00607A23">
        <w:rPr>
          <w:rFonts w:ascii="Calibri" w:hAnsi="Calibri"/>
          <w:sz w:val="22"/>
          <w:szCs w:val="22"/>
          <w:lang w:val="sr-Cyrl-BA"/>
        </w:rPr>
        <w:t>4</w:t>
      </w:r>
      <w:r w:rsidR="00F976FC" w:rsidRPr="00607A23">
        <w:rPr>
          <w:rFonts w:ascii="Calibri" w:hAnsi="Calibri"/>
          <w:sz w:val="22"/>
          <w:szCs w:val="22"/>
          <w:lang w:val="sr-Cyrl-BA"/>
        </w:rPr>
        <w:t>.</w:t>
      </w:r>
      <w:r w:rsidR="0036473E" w:rsidRPr="00607A23">
        <w:rPr>
          <w:rFonts w:ascii="Calibri" w:hAnsi="Calibri"/>
          <w:sz w:val="22"/>
          <w:szCs w:val="22"/>
          <w:lang w:val="sr-Cyrl-BA"/>
        </w:rPr>
        <w:t>2</w:t>
      </w:r>
      <w:r w:rsidR="002033CA" w:rsidRPr="00607A23">
        <w:rPr>
          <w:rFonts w:ascii="Calibri" w:hAnsi="Calibri"/>
          <w:sz w:val="22"/>
          <w:szCs w:val="22"/>
          <w:lang w:val="sr-Cyrl-BA"/>
        </w:rPr>
        <w:t>15</w:t>
      </w:r>
      <w:r w:rsidR="00F976FC" w:rsidRPr="00607A23">
        <w:rPr>
          <w:rFonts w:ascii="Calibri" w:hAnsi="Calibri"/>
          <w:sz w:val="22"/>
          <w:szCs w:val="22"/>
          <w:lang w:val="sr-Cyrl-BA"/>
        </w:rPr>
        <w:t>.</w:t>
      </w:r>
      <w:r w:rsidR="002033CA" w:rsidRPr="00607A23">
        <w:rPr>
          <w:rFonts w:ascii="Calibri" w:hAnsi="Calibri"/>
          <w:sz w:val="22"/>
          <w:szCs w:val="22"/>
          <w:lang w:val="sr-Cyrl-BA"/>
        </w:rPr>
        <w:t>035</w:t>
      </w:r>
      <w:r w:rsidR="00F976FC" w:rsidRPr="00607A23">
        <w:rPr>
          <w:rFonts w:ascii="Calibri" w:hAnsi="Calibri"/>
          <w:sz w:val="22"/>
          <w:szCs w:val="22"/>
          <w:lang w:val="sr-Cyrl-BA"/>
        </w:rPr>
        <w:t xml:space="preserve"> КМ), </w:t>
      </w:r>
    </w:p>
    <w:p w:rsidR="00212A99" w:rsidRPr="00607A23" w:rsidRDefault="006800EC" w:rsidP="006E50E2">
      <w:pPr>
        <w:pStyle w:val="BodyText"/>
        <w:numPr>
          <w:ilvl w:val="0"/>
          <w:numId w:val="4"/>
        </w:numPr>
        <w:tabs>
          <w:tab w:val="left" w:pos="630"/>
        </w:tabs>
        <w:ind w:left="630" w:hanging="270"/>
        <w:rPr>
          <w:rFonts w:ascii="Calibri" w:hAnsi="Calibri"/>
          <w:sz w:val="22"/>
          <w:szCs w:val="22"/>
          <w:lang w:val="sr-Cyrl-BA"/>
        </w:rPr>
      </w:pPr>
      <w:r w:rsidRPr="00607A23">
        <w:rPr>
          <w:rFonts w:ascii="Calibri" w:hAnsi="Calibri"/>
          <w:sz w:val="22"/>
          <w:szCs w:val="22"/>
          <w:lang w:val="sr-Cyrl-BA"/>
        </w:rPr>
        <w:t>финансијс</w:t>
      </w:r>
      <w:r w:rsidR="00EB00EE" w:rsidRPr="00607A23">
        <w:rPr>
          <w:rFonts w:ascii="Calibri" w:hAnsi="Calibri"/>
          <w:sz w:val="22"/>
          <w:szCs w:val="22"/>
          <w:lang w:val="sr-Cyrl-BA"/>
        </w:rPr>
        <w:t>ки расход</w:t>
      </w:r>
      <w:r w:rsidR="003B25B7" w:rsidRPr="00607A23">
        <w:rPr>
          <w:rFonts w:ascii="Calibri" w:hAnsi="Calibri"/>
          <w:sz w:val="22"/>
          <w:szCs w:val="22"/>
          <w:lang w:val="sr-Cyrl-BA"/>
        </w:rPr>
        <w:t>и</w:t>
      </w:r>
      <w:r w:rsidR="008C3DC6" w:rsidRPr="00607A23">
        <w:rPr>
          <w:rFonts w:ascii="Calibri" w:hAnsi="Calibri"/>
          <w:sz w:val="22"/>
          <w:szCs w:val="22"/>
          <w:lang w:val="sr-Cyrl-BA"/>
        </w:rPr>
        <w:t xml:space="preserve"> у </w:t>
      </w:r>
      <w:r w:rsidR="003B25B7" w:rsidRPr="00607A23">
        <w:rPr>
          <w:rFonts w:ascii="Calibri" w:hAnsi="Calibri"/>
          <w:sz w:val="22"/>
          <w:szCs w:val="22"/>
          <w:lang w:val="sr-Cyrl-BA"/>
        </w:rPr>
        <w:t>износ</w:t>
      </w:r>
      <w:r w:rsidR="008C3DC6" w:rsidRPr="00607A23">
        <w:rPr>
          <w:rFonts w:ascii="Calibri" w:hAnsi="Calibri"/>
          <w:sz w:val="22"/>
          <w:szCs w:val="22"/>
          <w:lang w:val="sr-Cyrl-BA"/>
        </w:rPr>
        <w:t>у од</w:t>
      </w:r>
      <w:r w:rsidR="003B25B7" w:rsidRPr="00607A23">
        <w:rPr>
          <w:rFonts w:ascii="Calibri" w:hAnsi="Calibri"/>
          <w:sz w:val="22"/>
          <w:szCs w:val="22"/>
          <w:lang w:val="sr-Cyrl-BA"/>
        </w:rPr>
        <w:t xml:space="preserve"> </w:t>
      </w:r>
      <w:r w:rsidR="00607A23" w:rsidRPr="00607A23">
        <w:rPr>
          <w:rFonts w:ascii="Calibri" w:hAnsi="Calibri"/>
          <w:sz w:val="22"/>
          <w:szCs w:val="22"/>
          <w:lang w:val="sr-Cyrl-BA"/>
        </w:rPr>
        <w:t>214</w:t>
      </w:r>
      <w:r w:rsidR="007D7678" w:rsidRPr="00607A23">
        <w:rPr>
          <w:rFonts w:ascii="Calibri" w:hAnsi="Calibri"/>
          <w:sz w:val="22"/>
          <w:szCs w:val="22"/>
          <w:lang w:val="sr-Cyrl-BA"/>
        </w:rPr>
        <w:t>.</w:t>
      </w:r>
      <w:r w:rsidR="00607A23" w:rsidRPr="00607A23">
        <w:rPr>
          <w:rFonts w:ascii="Calibri" w:hAnsi="Calibri"/>
          <w:sz w:val="22"/>
          <w:szCs w:val="22"/>
          <w:lang w:val="sr-Cyrl-BA"/>
        </w:rPr>
        <w:t>331</w:t>
      </w:r>
      <w:r w:rsidR="003B25B7" w:rsidRPr="00607A23">
        <w:rPr>
          <w:rFonts w:ascii="Calibri" w:hAnsi="Calibri"/>
          <w:sz w:val="22"/>
          <w:szCs w:val="22"/>
          <w:lang w:val="sr-Cyrl-BA"/>
        </w:rPr>
        <w:t xml:space="preserve"> КМ</w:t>
      </w:r>
      <w:r w:rsidR="00212A99" w:rsidRPr="00607A23">
        <w:rPr>
          <w:rFonts w:ascii="Calibri" w:hAnsi="Calibri"/>
          <w:sz w:val="22"/>
          <w:szCs w:val="22"/>
          <w:lang w:val="sr-Cyrl-BA"/>
        </w:rPr>
        <w:t xml:space="preserve"> (</w:t>
      </w:r>
      <w:r w:rsidR="00927382" w:rsidRPr="00607A23">
        <w:rPr>
          <w:rFonts w:ascii="Calibri" w:hAnsi="Calibri"/>
          <w:sz w:val="22"/>
          <w:szCs w:val="22"/>
          <w:lang w:val="sr-Cyrl-BA"/>
        </w:rPr>
        <w:t>повећани</w:t>
      </w:r>
      <w:r w:rsidR="00212A99" w:rsidRPr="00607A23">
        <w:rPr>
          <w:rFonts w:ascii="Calibri" w:hAnsi="Calibri"/>
          <w:sz w:val="22"/>
          <w:szCs w:val="22"/>
          <w:lang w:val="sr-Cyrl-BA"/>
        </w:rPr>
        <w:t xml:space="preserve"> су у односу на 201</w:t>
      </w:r>
      <w:r w:rsidR="00927382" w:rsidRPr="00607A23">
        <w:rPr>
          <w:rFonts w:ascii="Calibri" w:hAnsi="Calibri"/>
          <w:sz w:val="22"/>
          <w:szCs w:val="22"/>
          <w:lang w:val="sr-Cyrl-BA"/>
        </w:rPr>
        <w:t>9</w:t>
      </w:r>
      <w:r w:rsidR="00212A99" w:rsidRPr="00607A23">
        <w:rPr>
          <w:rFonts w:ascii="Calibri" w:hAnsi="Calibri"/>
          <w:sz w:val="22"/>
          <w:szCs w:val="22"/>
          <w:lang w:val="sr-Cyrl-BA"/>
        </w:rPr>
        <w:t>. годин</w:t>
      </w:r>
      <w:r w:rsidR="00607A23" w:rsidRPr="00607A23">
        <w:rPr>
          <w:rFonts w:ascii="Calibri" w:hAnsi="Calibri"/>
          <w:sz w:val="22"/>
          <w:szCs w:val="22"/>
          <w:lang w:val="sr-Cyrl-BA"/>
        </w:rPr>
        <w:t>у</w:t>
      </w:r>
      <w:r w:rsidR="00212A99" w:rsidRPr="00607A23">
        <w:rPr>
          <w:rFonts w:ascii="Calibri" w:hAnsi="Calibri"/>
          <w:sz w:val="22"/>
          <w:szCs w:val="22"/>
          <w:lang w:val="sr-Cyrl-BA"/>
        </w:rPr>
        <w:t xml:space="preserve"> за </w:t>
      </w:r>
      <w:r w:rsidR="00607A23" w:rsidRPr="00607A23">
        <w:rPr>
          <w:rFonts w:ascii="Calibri" w:hAnsi="Calibri"/>
          <w:sz w:val="22"/>
          <w:szCs w:val="22"/>
          <w:lang w:val="sr-Cyrl-BA"/>
        </w:rPr>
        <w:t>5</w:t>
      </w:r>
      <w:r w:rsidR="00212A99" w:rsidRPr="00607A23">
        <w:rPr>
          <w:rFonts w:ascii="Calibri" w:hAnsi="Calibri"/>
          <w:sz w:val="22"/>
          <w:szCs w:val="22"/>
          <w:lang w:val="sr-Cyrl-BA"/>
        </w:rPr>
        <w:t>3% или за</w:t>
      </w:r>
      <w:r w:rsidR="00607A23" w:rsidRPr="00607A23">
        <w:rPr>
          <w:rFonts w:ascii="Calibri" w:hAnsi="Calibri"/>
          <w:sz w:val="22"/>
          <w:szCs w:val="22"/>
          <w:lang w:val="sr-Cyrl-BA"/>
        </w:rPr>
        <w:t xml:space="preserve"> 74</w:t>
      </w:r>
      <w:r w:rsidR="00212A99" w:rsidRPr="00607A23">
        <w:rPr>
          <w:rFonts w:ascii="Calibri" w:hAnsi="Calibri"/>
          <w:sz w:val="22"/>
          <w:szCs w:val="22"/>
          <w:lang w:val="sr-Cyrl-BA"/>
        </w:rPr>
        <w:t>.</w:t>
      </w:r>
      <w:r w:rsidR="00607A23" w:rsidRPr="00607A23">
        <w:rPr>
          <w:rFonts w:ascii="Calibri" w:hAnsi="Calibri"/>
          <w:sz w:val="22"/>
          <w:szCs w:val="22"/>
          <w:lang w:val="sr-Cyrl-BA"/>
        </w:rPr>
        <w:t>053</w:t>
      </w:r>
      <w:r w:rsidR="00212A99" w:rsidRPr="00607A23">
        <w:rPr>
          <w:rFonts w:ascii="Calibri" w:hAnsi="Calibri"/>
          <w:sz w:val="22"/>
          <w:szCs w:val="22"/>
          <w:lang w:val="sr-Cyrl-BA"/>
        </w:rPr>
        <w:t xml:space="preserve"> КМ),</w:t>
      </w:r>
    </w:p>
    <w:p w:rsidR="000B7644" w:rsidRPr="00607A23" w:rsidRDefault="00EB00EE" w:rsidP="006E50E2">
      <w:pPr>
        <w:pStyle w:val="BodyText"/>
        <w:numPr>
          <w:ilvl w:val="0"/>
          <w:numId w:val="4"/>
        </w:numPr>
        <w:tabs>
          <w:tab w:val="left" w:pos="630"/>
        </w:tabs>
        <w:ind w:left="630" w:hanging="270"/>
        <w:rPr>
          <w:rFonts w:ascii="Calibri" w:hAnsi="Calibri"/>
          <w:sz w:val="22"/>
          <w:szCs w:val="22"/>
          <w:lang w:val="sr-Cyrl-BA"/>
        </w:rPr>
      </w:pPr>
      <w:r w:rsidRPr="00607A23">
        <w:rPr>
          <w:rFonts w:ascii="Calibri" w:hAnsi="Calibri"/>
          <w:sz w:val="22"/>
          <w:szCs w:val="22"/>
          <w:lang w:val="sr-Cyrl-BA"/>
        </w:rPr>
        <w:t>остали расход</w:t>
      </w:r>
      <w:r w:rsidR="008C3DC6" w:rsidRPr="00607A23">
        <w:rPr>
          <w:rFonts w:ascii="Calibri" w:hAnsi="Calibri"/>
          <w:sz w:val="22"/>
          <w:szCs w:val="22"/>
          <w:lang w:val="sr-Cyrl-BA"/>
        </w:rPr>
        <w:t>и у износу</w:t>
      </w:r>
      <w:r w:rsidR="003B25B7" w:rsidRPr="00607A23">
        <w:rPr>
          <w:rFonts w:ascii="Calibri" w:hAnsi="Calibri"/>
          <w:sz w:val="22"/>
          <w:szCs w:val="22"/>
          <w:lang w:val="sr-Cyrl-BA"/>
        </w:rPr>
        <w:t xml:space="preserve"> </w:t>
      </w:r>
      <w:r w:rsidR="008C3DC6" w:rsidRPr="00607A23">
        <w:rPr>
          <w:rFonts w:ascii="Calibri" w:hAnsi="Calibri"/>
          <w:sz w:val="22"/>
          <w:szCs w:val="22"/>
          <w:lang w:val="sr-Cyrl-BA"/>
        </w:rPr>
        <w:t xml:space="preserve">од </w:t>
      </w:r>
      <w:r w:rsidR="00927382" w:rsidRPr="00607A23">
        <w:rPr>
          <w:rFonts w:ascii="Calibri" w:hAnsi="Calibri"/>
          <w:sz w:val="22"/>
          <w:szCs w:val="22"/>
          <w:lang w:val="sr-Cyrl-BA"/>
        </w:rPr>
        <w:t>1</w:t>
      </w:r>
      <w:r w:rsidR="00607A23" w:rsidRPr="00607A23">
        <w:rPr>
          <w:rFonts w:ascii="Calibri" w:hAnsi="Calibri"/>
          <w:sz w:val="22"/>
          <w:szCs w:val="22"/>
          <w:lang w:val="sr-Cyrl-BA"/>
        </w:rPr>
        <w:t>4</w:t>
      </w:r>
      <w:r w:rsidR="00927382" w:rsidRPr="00607A23">
        <w:rPr>
          <w:rFonts w:ascii="Calibri" w:hAnsi="Calibri"/>
          <w:sz w:val="22"/>
          <w:szCs w:val="22"/>
          <w:lang w:val="sr-Cyrl-BA"/>
        </w:rPr>
        <w:t>4</w:t>
      </w:r>
      <w:r w:rsidR="004D425A" w:rsidRPr="00607A23">
        <w:rPr>
          <w:rFonts w:ascii="Calibri" w:hAnsi="Calibri"/>
          <w:sz w:val="22"/>
          <w:szCs w:val="22"/>
          <w:lang w:val="sr-Cyrl-BA"/>
        </w:rPr>
        <w:t>.</w:t>
      </w:r>
      <w:r w:rsidR="00607A23" w:rsidRPr="00607A23">
        <w:rPr>
          <w:rFonts w:ascii="Calibri" w:hAnsi="Calibri"/>
          <w:sz w:val="22"/>
          <w:szCs w:val="22"/>
          <w:lang w:val="sr-Cyrl-BA"/>
        </w:rPr>
        <w:t>538</w:t>
      </w:r>
      <w:r w:rsidR="000B7644" w:rsidRPr="00607A23">
        <w:rPr>
          <w:rFonts w:ascii="Calibri" w:hAnsi="Calibri"/>
          <w:sz w:val="22"/>
          <w:szCs w:val="22"/>
          <w:lang w:val="sr-Cyrl-BA"/>
        </w:rPr>
        <w:t xml:space="preserve"> КМ (смањени су у односу на  претходн</w:t>
      </w:r>
      <w:r w:rsidR="00607A23" w:rsidRPr="00607A23">
        <w:rPr>
          <w:rFonts w:ascii="Calibri" w:hAnsi="Calibri"/>
          <w:sz w:val="22"/>
          <w:szCs w:val="22"/>
          <w:lang w:val="sr-Cyrl-BA"/>
        </w:rPr>
        <w:t>у</w:t>
      </w:r>
      <w:r w:rsidR="000B7644" w:rsidRPr="00607A23">
        <w:rPr>
          <w:rFonts w:ascii="Calibri" w:hAnsi="Calibri"/>
          <w:sz w:val="22"/>
          <w:szCs w:val="22"/>
          <w:lang w:val="sr-Cyrl-BA"/>
        </w:rPr>
        <w:t xml:space="preserve"> годин</w:t>
      </w:r>
      <w:r w:rsidR="00607A23" w:rsidRPr="00607A23">
        <w:rPr>
          <w:rFonts w:ascii="Calibri" w:hAnsi="Calibri"/>
          <w:sz w:val="22"/>
          <w:szCs w:val="22"/>
          <w:lang w:val="sr-Cyrl-BA"/>
        </w:rPr>
        <w:t>у</w:t>
      </w:r>
      <w:r w:rsidR="000B7644" w:rsidRPr="00607A23">
        <w:rPr>
          <w:rFonts w:ascii="Calibri" w:hAnsi="Calibri"/>
          <w:sz w:val="22"/>
          <w:szCs w:val="22"/>
          <w:lang w:val="sr-Cyrl-BA"/>
        </w:rPr>
        <w:t xml:space="preserve"> за </w:t>
      </w:r>
      <w:r w:rsidR="00607A23" w:rsidRPr="00607A23">
        <w:rPr>
          <w:rFonts w:ascii="Calibri" w:hAnsi="Calibri"/>
          <w:sz w:val="22"/>
          <w:szCs w:val="22"/>
          <w:lang w:val="sr-Cyrl-BA"/>
        </w:rPr>
        <w:t>68</w:t>
      </w:r>
      <w:r w:rsidR="000B7644" w:rsidRPr="00607A23">
        <w:rPr>
          <w:rFonts w:ascii="Calibri" w:hAnsi="Calibri"/>
          <w:sz w:val="22"/>
          <w:szCs w:val="22"/>
          <w:lang w:val="sr-Cyrl-BA"/>
        </w:rPr>
        <w:t xml:space="preserve">% или за </w:t>
      </w:r>
      <w:r w:rsidR="00607A23" w:rsidRPr="00607A23">
        <w:rPr>
          <w:rFonts w:ascii="Calibri" w:hAnsi="Calibri"/>
          <w:sz w:val="22"/>
          <w:szCs w:val="22"/>
          <w:lang w:val="sr-Cyrl-BA"/>
        </w:rPr>
        <w:t>312</w:t>
      </w:r>
      <w:r w:rsidR="000B7644" w:rsidRPr="00607A23">
        <w:rPr>
          <w:rFonts w:ascii="Calibri" w:hAnsi="Calibri"/>
          <w:sz w:val="22"/>
          <w:szCs w:val="22"/>
          <w:lang w:val="sr-Cyrl-BA"/>
        </w:rPr>
        <w:t>.</w:t>
      </w:r>
      <w:r w:rsidR="00607A23" w:rsidRPr="00607A23">
        <w:rPr>
          <w:rFonts w:ascii="Calibri" w:hAnsi="Calibri"/>
          <w:sz w:val="22"/>
          <w:szCs w:val="22"/>
          <w:lang w:val="sr-Cyrl-BA"/>
        </w:rPr>
        <w:t>954</w:t>
      </w:r>
      <w:r w:rsidR="000B7644" w:rsidRPr="00607A23">
        <w:rPr>
          <w:rFonts w:ascii="Calibri" w:hAnsi="Calibri"/>
          <w:sz w:val="22"/>
          <w:szCs w:val="22"/>
          <w:lang w:val="sr-Cyrl-BA"/>
        </w:rPr>
        <w:t xml:space="preserve"> КМ),</w:t>
      </w:r>
    </w:p>
    <w:p w:rsidR="000B7644" w:rsidRPr="00607A23" w:rsidRDefault="006800EC" w:rsidP="006E50E2">
      <w:pPr>
        <w:pStyle w:val="BodyText"/>
        <w:numPr>
          <w:ilvl w:val="0"/>
          <w:numId w:val="4"/>
        </w:numPr>
        <w:tabs>
          <w:tab w:val="left" w:pos="630"/>
        </w:tabs>
        <w:ind w:left="630" w:hanging="270"/>
        <w:rPr>
          <w:rFonts w:ascii="Calibri" w:hAnsi="Calibri"/>
          <w:sz w:val="22"/>
          <w:szCs w:val="22"/>
          <w:lang w:val="sr-Cyrl-BA"/>
        </w:rPr>
      </w:pPr>
      <w:r w:rsidRPr="00607A23">
        <w:rPr>
          <w:rFonts w:ascii="Calibri" w:hAnsi="Calibri"/>
          <w:sz w:val="22"/>
          <w:szCs w:val="22"/>
          <w:lang w:val="sr-Cyrl-BA"/>
        </w:rPr>
        <w:t>расход</w:t>
      </w:r>
      <w:r w:rsidR="00CE4EEC" w:rsidRPr="00607A23">
        <w:rPr>
          <w:rFonts w:ascii="Calibri" w:hAnsi="Calibri"/>
          <w:sz w:val="22"/>
          <w:szCs w:val="22"/>
          <w:lang w:val="sr-Cyrl-BA"/>
        </w:rPr>
        <w:t xml:space="preserve">и </w:t>
      </w:r>
      <w:r w:rsidRPr="00607A23">
        <w:rPr>
          <w:rFonts w:ascii="Calibri" w:hAnsi="Calibri"/>
          <w:sz w:val="22"/>
          <w:szCs w:val="22"/>
          <w:lang w:val="sr-Cyrl-BA"/>
        </w:rPr>
        <w:t>по основу</w:t>
      </w:r>
      <w:r w:rsidR="000376EB" w:rsidRPr="00607A23">
        <w:rPr>
          <w:rFonts w:ascii="Calibri" w:hAnsi="Calibri"/>
          <w:sz w:val="22"/>
          <w:szCs w:val="22"/>
          <w:lang w:val="sr-Cyrl-BA"/>
        </w:rPr>
        <w:t xml:space="preserve"> исправке</w:t>
      </w:r>
      <w:r w:rsidRPr="00607A23">
        <w:rPr>
          <w:rFonts w:ascii="Calibri" w:hAnsi="Calibri"/>
          <w:sz w:val="22"/>
          <w:szCs w:val="22"/>
          <w:lang w:val="sr-Cyrl-BA"/>
        </w:rPr>
        <w:t xml:space="preserve"> грешака из ранијих година</w:t>
      </w:r>
      <w:r w:rsidR="008C3DC6" w:rsidRPr="00607A23">
        <w:rPr>
          <w:rFonts w:ascii="Calibri" w:hAnsi="Calibri"/>
          <w:sz w:val="22"/>
          <w:szCs w:val="22"/>
          <w:lang w:val="sr-Cyrl-BA"/>
        </w:rPr>
        <w:t xml:space="preserve"> у</w:t>
      </w:r>
      <w:r w:rsidR="00CE4EEC" w:rsidRPr="00607A23">
        <w:rPr>
          <w:rFonts w:ascii="Calibri" w:hAnsi="Calibri"/>
          <w:sz w:val="22"/>
          <w:szCs w:val="22"/>
          <w:lang w:val="sr-Cyrl-BA"/>
        </w:rPr>
        <w:t xml:space="preserve"> износ</w:t>
      </w:r>
      <w:r w:rsidR="008C3DC6" w:rsidRPr="00607A23">
        <w:rPr>
          <w:rFonts w:ascii="Calibri" w:hAnsi="Calibri"/>
          <w:sz w:val="22"/>
          <w:szCs w:val="22"/>
          <w:lang w:val="sr-Cyrl-BA"/>
        </w:rPr>
        <w:t>у од</w:t>
      </w:r>
      <w:r w:rsidR="00CE4EEC" w:rsidRPr="00607A23">
        <w:rPr>
          <w:rFonts w:ascii="Calibri" w:hAnsi="Calibri"/>
          <w:sz w:val="22"/>
          <w:szCs w:val="22"/>
          <w:lang w:val="sr-Cyrl-BA"/>
        </w:rPr>
        <w:t xml:space="preserve"> </w:t>
      </w:r>
      <w:r w:rsidR="000B7644" w:rsidRPr="00607A23">
        <w:rPr>
          <w:rFonts w:ascii="Calibri" w:hAnsi="Calibri"/>
          <w:sz w:val="22"/>
          <w:szCs w:val="22"/>
          <w:lang w:val="sr-Cyrl-BA"/>
        </w:rPr>
        <w:t>4</w:t>
      </w:r>
      <w:r w:rsidR="00607A23" w:rsidRPr="00607A23">
        <w:rPr>
          <w:rFonts w:ascii="Calibri" w:hAnsi="Calibri"/>
          <w:sz w:val="22"/>
          <w:szCs w:val="22"/>
          <w:lang w:val="sr-Cyrl-BA"/>
        </w:rPr>
        <w:t>6</w:t>
      </w:r>
      <w:r w:rsidR="007D7678" w:rsidRPr="00607A23">
        <w:rPr>
          <w:rFonts w:ascii="Calibri" w:hAnsi="Calibri"/>
          <w:sz w:val="22"/>
          <w:szCs w:val="22"/>
          <w:lang w:val="sr-Cyrl-BA"/>
        </w:rPr>
        <w:t>.</w:t>
      </w:r>
      <w:r w:rsidR="00607A23" w:rsidRPr="00607A23">
        <w:rPr>
          <w:rFonts w:ascii="Calibri" w:hAnsi="Calibri"/>
          <w:sz w:val="22"/>
          <w:szCs w:val="22"/>
          <w:lang w:val="sr-Cyrl-BA"/>
        </w:rPr>
        <w:t>819</w:t>
      </w:r>
      <w:r w:rsidR="00CE4EEC" w:rsidRPr="00607A23">
        <w:rPr>
          <w:rFonts w:ascii="Calibri" w:hAnsi="Calibri"/>
          <w:sz w:val="22"/>
          <w:szCs w:val="22"/>
          <w:lang w:val="sr-Cyrl-BA"/>
        </w:rPr>
        <w:t xml:space="preserve"> КМ</w:t>
      </w:r>
      <w:r w:rsidR="000B7644" w:rsidRPr="00607A23">
        <w:rPr>
          <w:rFonts w:ascii="Calibri" w:hAnsi="Calibri"/>
          <w:sz w:val="22"/>
          <w:szCs w:val="22"/>
          <w:lang w:val="sr-Cyrl-BA"/>
        </w:rPr>
        <w:t xml:space="preserve"> (</w:t>
      </w:r>
      <w:r w:rsidR="00607A23" w:rsidRPr="00607A23">
        <w:rPr>
          <w:rFonts w:ascii="Calibri" w:hAnsi="Calibri"/>
          <w:sz w:val="22"/>
          <w:szCs w:val="22"/>
          <w:lang w:val="sr-Cyrl-BA"/>
        </w:rPr>
        <w:t>смањени</w:t>
      </w:r>
      <w:r w:rsidR="000B7644" w:rsidRPr="00607A23">
        <w:rPr>
          <w:rFonts w:ascii="Calibri" w:hAnsi="Calibri"/>
          <w:sz w:val="22"/>
          <w:szCs w:val="22"/>
          <w:lang w:val="sr-Cyrl-BA"/>
        </w:rPr>
        <w:t xml:space="preserve"> су у односу на  201</w:t>
      </w:r>
      <w:r w:rsidR="00927382" w:rsidRPr="00607A23">
        <w:rPr>
          <w:rFonts w:ascii="Calibri" w:hAnsi="Calibri"/>
          <w:sz w:val="22"/>
          <w:szCs w:val="22"/>
          <w:lang w:val="sr-Cyrl-BA"/>
        </w:rPr>
        <w:t>9</w:t>
      </w:r>
      <w:r w:rsidR="000B7644" w:rsidRPr="00607A23">
        <w:rPr>
          <w:rFonts w:ascii="Calibri" w:hAnsi="Calibri"/>
          <w:sz w:val="22"/>
          <w:szCs w:val="22"/>
          <w:lang w:val="sr-Cyrl-BA"/>
        </w:rPr>
        <w:t>. годин</w:t>
      </w:r>
      <w:r w:rsidR="00607A23" w:rsidRPr="00607A23">
        <w:rPr>
          <w:rFonts w:ascii="Calibri" w:hAnsi="Calibri"/>
          <w:sz w:val="22"/>
          <w:szCs w:val="22"/>
          <w:lang w:val="sr-Cyrl-BA"/>
        </w:rPr>
        <w:t>у</w:t>
      </w:r>
      <w:r w:rsidR="000B7644" w:rsidRPr="00607A23">
        <w:rPr>
          <w:rFonts w:ascii="Calibri" w:hAnsi="Calibri"/>
          <w:sz w:val="22"/>
          <w:szCs w:val="22"/>
          <w:lang w:val="sr-Cyrl-BA"/>
        </w:rPr>
        <w:t xml:space="preserve"> за </w:t>
      </w:r>
      <w:r w:rsidR="00607A23" w:rsidRPr="00607A23">
        <w:rPr>
          <w:rFonts w:ascii="Calibri" w:hAnsi="Calibri"/>
          <w:sz w:val="22"/>
          <w:szCs w:val="22"/>
          <w:lang w:val="sr-Cyrl-BA"/>
        </w:rPr>
        <w:t>35</w:t>
      </w:r>
      <w:r w:rsidR="000B7644" w:rsidRPr="00607A23">
        <w:rPr>
          <w:rFonts w:ascii="Calibri" w:hAnsi="Calibri"/>
          <w:sz w:val="22"/>
          <w:szCs w:val="22"/>
          <w:lang w:val="sr-Cyrl-BA"/>
        </w:rPr>
        <w:t xml:space="preserve">% или за </w:t>
      </w:r>
      <w:r w:rsidR="00927382" w:rsidRPr="00607A23">
        <w:rPr>
          <w:rFonts w:ascii="Calibri" w:hAnsi="Calibri"/>
          <w:sz w:val="22"/>
          <w:szCs w:val="22"/>
          <w:lang w:val="sr-Cyrl-BA"/>
        </w:rPr>
        <w:t>2</w:t>
      </w:r>
      <w:r w:rsidR="00607A23" w:rsidRPr="00607A23">
        <w:rPr>
          <w:rFonts w:ascii="Calibri" w:hAnsi="Calibri"/>
          <w:sz w:val="22"/>
          <w:szCs w:val="22"/>
          <w:lang w:val="sr-Cyrl-BA"/>
        </w:rPr>
        <w:t>5</w:t>
      </w:r>
      <w:r w:rsidR="000B7644" w:rsidRPr="00607A23">
        <w:rPr>
          <w:rFonts w:ascii="Calibri" w:hAnsi="Calibri"/>
          <w:sz w:val="22"/>
          <w:szCs w:val="22"/>
          <w:lang w:val="sr-Cyrl-BA"/>
        </w:rPr>
        <w:t>.</w:t>
      </w:r>
      <w:r w:rsidR="00927382" w:rsidRPr="00607A23">
        <w:rPr>
          <w:rFonts w:ascii="Calibri" w:hAnsi="Calibri"/>
          <w:sz w:val="22"/>
          <w:szCs w:val="22"/>
          <w:lang w:val="sr-Cyrl-BA"/>
        </w:rPr>
        <w:t>7</w:t>
      </w:r>
      <w:r w:rsidR="00607A23" w:rsidRPr="00607A23">
        <w:rPr>
          <w:rFonts w:ascii="Calibri" w:hAnsi="Calibri"/>
          <w:sz w:val="22"/>
          <w:szCs w:val="22"/>
          <w:lang w:val="sr-Cyrl-BA"/>
        </w:rPr>
        <w:t>35</w:t>
      </w:r>
      <w:r w:rsidR="005E59CD" w:rsidRPr="00607A23">
        <w:rPr>
          <w:rFonts w:ascii="Calibri" w:hAnsi="Calibri"/>
          <w:sz w:val="22"/>
          <w:szCs w:val="22"/>
          <w:lang w:val="sr-Cyrl-BA"/>
        </w:rPr>
        <w:t xml:space="preserve"> КМ) и </w:t>
      </w:r>
    </w:p>
    <w:p w:rsidR="005E59CD" w:rsidRPr="00607A23" w:rsidRDefault="005E59CD" w:rsidP="006E50E2">
      <w:pPr>
        <w:pStyle w:val="BodyText"/>
        <w:numPr>
          <w:ilvl w:val="0"/>
          <w:numId w:val="4"/>
        </w:numPr>
        <w:tabs>
          <w:tab w:val="left" w:pos="630"/>
        </w:tabs>
        <w:ind w:left="630" w:hanging="270"/>
        <w:rPr>
          <w:rFonts w:ascii="Calibri" w:hAnsi="Calibri"/>
          <w:sz w:val="22"/>
          <w:szCs w:val="22"/>
          <w:lang w:val="sr-Cyrl-BA"/>
        </w:rPr>
      </w:pPr>
      <w:r w:rsidRPr="00607A23">
        <w:rPr>
          <w:rFonts w:ascii="Calibri" w:hAnsi="Calibri"/>
          <w:sz w:val="22"/>
          <w:szCs w:val="22"/>
          <w:lang w:val="sr-Cyrl-BA"/>
        </w:rPr>
        <w:t>расходи од усклађивања вриједности имовине у 20</w:t>
      </w:r>
      <w:r w:rsidR="00927382" w:rsidRPr="00607A23">
        <w:rPr>
          <w:rFonts w:ascii="Calibri" w:hAnsi="Calibri"/>
          <w:sz w:val="22"/>
          <w:szCs w:val="22"/>
          <w:lang w:val="sr-Cyrl-BA"/>
        </w:rPr>
        <w:t>20</w:t>
      </w:r>
      <w:r w:rsidRPr="00607A23">
        <w:rPr>
          <w:rFonts w:ascii="Calibri" w:hAnsi="Calibri"/>
          <w:sz w:val="22"/>
          <w:szCs w:val="22"/>
          <w:lang w:val="sr-Cyrl-BA"/>
        </w:rPr>
        <w:t>. годин</w:t>
      </w:r>
      <w:r w:rsidR="00607A23" w:rsidRPr="00607A23">
        <w:rPr>
          <w:rFonts w:ascii="Calibri" w:hAnsi="Calibri"/>
          <w:sz w:val="22"/>
          <w:szCs w:val="22"/>
          <w:lang w:val="sr-Cyrl-BA"/>
        </w:rPr>
        <w:t>и</w:t>
      </w:r>
      <w:r w:rsidR="0087536D" w:rsidRPr="00607A23">
        <w:rPr>
          <w:rFonts w:ascii="Calibri" w:hAnsi="Calibri"/>
          <w:sz w:val="22"/>
          <w:szCs w:val="22"/>
          <w:lang w:val="en-US"/>
        </w:rPr>
        <w:t xml:space="preserve"> </w:t>
      </w:r>
      <w:r w:rsidR="00146641" w:rsidRPr="00607A23">
        <w:rPr>
          <w:rFonts w:ascii="Calibri" w:hAnsi="Calibri"/>
          <w:sz w:val="22"/>
          <w:szCs w:val="22"/>
          <w:lang w:val="sr-Cyrl-BA"/>
        </w:rPr>
        <w:t>(</w:t>
      </w:r>
      <w:r w:rsidR="00927382" w:rsidRPr="00607A23">
        <w:rPr>
          <w:rFonts w:ascii="Calibri" w:hAnsi="Calibri"/>
          <w:sz w:val="22"/>
          <w:szCs w:val="22"/>
          <w:lang w:val="sr-Cyrl-BA"/>
        </w:rPr>
        <w:t>обезвређење   имовине</w:t>
      </w:r>
      <w:r w:rsidR="00146641" w:rsidRPr="00607A23">
        <w:rPr>
          <w:rFonts w:ascii="Calibri" w:hAnsi="Calibri"/>
          <w:sz w:val="22"/>
          <w:szCs w:val="22"/>
          <w:lang w:val="sr-Cyrl-BA"/>
        </w:rPr>
        <w:t>) није било, док су у 2019. годин</w:t>
      </w:r>
      <w:r w:rsidR="00607A23" w:rsidRPr="00607A23">
        <w:rPr>
          <w:rFonts w:ascii="Calibri" w:hAnsi="Calibri"/>
          <w:sz w:val="22"/>
          <w:szCs w:val="22"/>
          <w:lang w:val="sr-Cyrl-BA"/>
        </w:rPr>
        <w:t>и</w:t>
      </w:r>
      <w:r w:rsidR="00146641" w:rsidRPr="00607A23">
        <w:rPr>
          <w:rFonts w:ascii="Calibri" w:hAnsi="Calibri"/>
          <w:sz w:val="22"/>
          <w:szCs w:val="22"/>
          <w:lang w:val="sr-Cyrl-BA"/>
        </w:rPr>
        <w:t xml:space="preserve"> ост</w:t>
      </w:r>
      <w:r w:rsidRPr="00607A23">
        <w:rPr>
          <w:rFonts w:ascii="Calibri" w:hAnsi="Calibri"/>
          <w:sz w:val="22"/>
          <w:szCs w:val="22"/>
          <w:lang w:val="sr-Cyrl-BA"/>
        </w:rPr>
        <w:t xml:space="preserve">варени </w:t>
      </w:r>
      <w:r w:rsidR="001F2895" w:rsidRPr="00607A23">
        <w:rPr>
          <w:rFonts w:ascii="Calibri" w:hAnsi="Calibri"/>
          <w:sz w:val="22"/>
          <w:szCs w:val="22"/>
          <w:lang w:val="bs-Cyrl-BA"/>
        </w:rPr>
        <w:t>расходи</w:t>
      </w:r>
      <w:r w:rsidRPr="00607A23">
        <w:rPr>
          <w:rFonts w:ascii="Calibri" w:hAnsi="Calibri"/>
          <w:sz w:val="22"/>
          <w:szCs w:val="22"/>
          <w:lang w:val="sr-Cyrl-BA"/>
        </w:rPr>
        <w:t xml:space="preserve"> у износу од </w:t>
      </w:r>
      <w:r w:rsidR="00607A23" w:rsidRPr="00607A23">
        <w:rPr>
          <w:rFonts w:ascii="Calibri" w:hAnsi="Calibri"/>
          <w:sz w:val="22"/>
          <w:szCs w:val="22"/>
          <w:lang w:val="sr-Cyrl-BA"/>
        </w:rPr>
        <w:t xml:space="preserve"> 221</w:t>
      </w:r>
      <w:r w:rsidRPr="00607A23">
        <w:rPr>
          <w:rFonts w:ascii="Calibri" w:hAnsi="Calibri"/>
          <w:sz w:val="22"/>
          <w:szCs w:val="22"/>
          <w:lang w:val="sr-Cyrl-BA"/>
        </w:rPr>
        <w:t>.</w:t>
      </w:r>
      <w:r w:rsidR="00607A23" w:rsidRPr="00607A23">
        <w:rPr>
          <w:rFonts w:ascii="Calibri" w:hAnsi="Calibri"/>
          <w:sz w:val="22"/>
          <w:szCs w:val="22"/>
          <w:lang w:val="sr-Cyrl-BA"/>
        </w:rPr>
        <w:t>310</w:t>
      </w:r>
      <w:r w:rsidRPr="00607A23">
        <w:rPr>
          <w:rFonts w:ascii="Calibri" w:hAnsi="Calibri"/>
          <w:sz w:val="22"/>
          <w:szCs w:val="22"/>
          <w:lang w:val="sr-Cyrl-BA"/>
        </w:rPr>
        <w:t xml:space="preserve"> КМ. </w:t>
      </w:r>
    </w:p>
    <w:p w:rsidR="00D024DE" w:rsidRPr="00E02994" w:rsidRDefault="00D024DE" w:rsidP="00D024DE">
      <w:pPr>
        <w:pStyle w:val="BodyText"/>
        <w:tabs>
          <w:tab w:val="left" w:pos="630"/>
        </w:tabs>
        <w:rPr>
          <w:rFonts w:ascii="Calibri" w:hAnsi="Calibri"/>
          <w:i/>
          <w:sz w:val="20"/>
          <w:szCs w:val="20"/>
          <w:lang w:val="sr-Cyrl-BA"/>
        </w:rPr>
      </w:pPr>
      <w:r w:rsidRPr="00E02994">
        <w:rPr>
          <w:rFonts w:ascii="Calibri" w:hAnsi="Calibri"/>
          <w:i/>
          <w:sz w:val="20"/>
          <w:szCs w:val="20"/>
          <w:lang w:val="sr-Cyrl-BA"/>
        </w:rPr>
        <w:t>(Детаљно на стран</w:t>
      </w:r>
      <w:r w:rsidR="00C32705" w:rsidRPr="00E02994">
        <w:rPr>
          <w:rFonts w:ascii="Calibri" w:hAnsi="Calibri"/>
          <w:i/>
          <w:sz w:val="20"/>
          <w:szCs w:val="20"/>
          <w:lang w:val="sr-Cyrl-BA"/>
        </w:rPr>
        <w:t>ама</w:t>
      </w:r>
      <w:r w:rsidR="00D86F7C" w:rsidRPr="00E02994">
        <w:rPr>
          <w:rFonts w:ascii="Calibri" w:hAnsi="Calibri"/>
          <w:i/>
          <w:sz w:val="20"/>
          <w:szCs w:val="20"/>
          <w:lang w:val="sr-Cyrl-BA"/>
        </w:rPr>
        <w:t xml:space="preserve"> 2</w:t>
      </w:r>
      <w:r w:rsidR="00A05872">
        <w:rPr>
          <w:rFonts w:ascii="Calibri" w:hAnsi="Calibri"/>
          <w:i/>
          <w:sz w:val="20"/>
          <w:szCs w:val="20"/>
          <w:lang w:val="sr-Cyrl-BA"/>
        </w:rPr>
        <w:t>1</w:t>
      </w:r>
      <w:r w:rsidR="00E02994" w:rsidRPr="00E02994">
        <w:rPr>
          <w:rFonts w:ascii="Calibri" w:hAnsi="Calibri"/>
          <w:i/>
          <w:sz w:val="20"/>
          <w:szCs w:val="20"/>
          <w:lang w:val="sr-Cyrl-BA"/>
        </w:rPr>
        <w:t xml:space="preserve"> – </w:t>
      </w:r>
      <w:r w:rsidR="00C32705" w:rsidRPr="00E02994">
        <w:rPr>
          <w:rFonts w:ascii="Calibri" w:hAnsi="Calibri"/>
          <w:i/>
          <w:sz w:val="20"/>
          <w:szCs w:val="20"/>
          <w:lang w:val="sr-Cyrl-BA"/>
        </w:rPr>
        <w:t>2</w:t>
      </w:r>
      <w:r w:rsidR="00A05872">
        <w:rPr>
          <w:rFonts w:ascii="Calibri" w:hAnsi="Calibri"/>
          <w:i/>
          <w:sz w:val="20"/>
          <w:szCs w:val="20"/>
          <w:lang w:val="sr-Cyrl-BA"/>
        </w:rPr>
        <w:t>5</w:t>
      </w:r>
      <w:r w:rsidRPr="00E02994">
        <w:rPr>
          <w:rFonts w:ascii="Calibri" w:hAnsi="Calibri"/>
          <w:i/>
          <w:sz w:val="20"/>
          <w:szCs w:val="20"/>
          <w:lang w:val="sr-Cyrl-BA"/>
        </w:rPr>
        <w:t>)</w:t>
      </w:r>
    </w:p>
    <w:p w:rsidR="005E59CD" w:rsidRPr="00CC30D8" w:rsidRDefault="005E59CD" w:rsidP="005E59CD">
      <w:pPr>
        <w:pStyle w:val="BodyText"/>
        <w:rPr>
          <w:rFonts w:ascii="Calibri" w:hAnsi="Calibri"/>
          <w:color w:val="FF0000"/>
          <w:sz w:val="14"/>
          <w:szCs w:val="14"/>
          <w:lang w:val="bs-Cyrl-BA"/>
        </w:rPr>
      </w:pPr>
    </w:p>
    <w:p w:rsidR="0032611B" w:rsidRPr="000A04AF" w:rsidRDefault="0032611B" w:rsidP="002E0DCC">
      <w:pPr>
        <w:pStyle w:val="TextBody"/>
        <w:ind w:firstLine="270"/>
        <w:rPr>
          <w:rFonts w:ascii="Calibri" w:hAnsi="Calibri"/>
          <w:noProof/>
          <w:sz w:val="22"/>
          <w:szCs w:val="22"/>
          <w:lang w:val="sr-Cyrl-CS"/>
        </w:rPr>
      </w:pPr>
      <w:bookmarkStart w:id="15" w:name="OLE_LINK3"/>
      <w:r w:rsidRPr="000A04AF">
        <w:rPr>
          <w:rFonts w:ascii="Calibri" w:hAnsi="Calibri"/>
          <w:noProof/>
          <w:sz w:val="22"/>
          <w:szCs w:val="22"/>
          <w:lang w:val="sr-Cyrl-CS"/>
        </w:rPr>
        <w:t>У</w:t>
      </w:r>
      <w:r w:rsidR="000A04AF" w:rsidRPr="000A04AF">
        <w:rPr>
          <w:rFonts w:ascii="Calibri" w:hAnsi="Calibri"/>
          <w:noProof/>
          <w:sz w:val="22"/>
          <w:szCs w:val="22"/>
          <w:lang w:val="sr-Cyrl-CS"/>
        </w:rPr>
        <w:t xml:space="preserve"> </w:t>
      </w:r>
      <w:r w:rsidR="00A43C02" w:rsidRPr="000A04AF">
        <w:rPr>
          <w:rFonts w:ascii="Calibri" w:hAnsi="Calibri"/>
          <w:sz w:val="22"/>
          <w:szCs w:val="22"/>
          <w:lang w:val="bs-Cyrl-BA"/>
        </w:rPr>
        <w:t>20</w:t>
      </w:r>
      <w:r w:rsidR="00146641" w:rsidRPr="000A04AF">
        <w:rPr>
          <w:rFonts w:ascii="Calibri" w:hAnsi="Calibri"/>
          <w:sz w:val="22"/>
          <w:szCs w:val="22"/>
          <w:lang w:val="bs-Cyrl-BA"/>
        </w:rPr>
        <w:t>20</w:t>
      </w:r>
      <w:r w:rsidRPr="000A04AF">
        <w:rPr>
          <w:rFonts w:ascii="Calibri" w:hAnsi="Calibri"/>
          <w:noProof/>
          <w:sz w:val="22"/>
          <w:szCs w:val="22"/>
          <w:lang w:val="sr-Cyrl-CS"/>
        </w:rPr>
        <w:t>. годин</w:t>
      </w:r>
      <w:r w:rsidR="000A04AF" w:rsidRPr="000A04AF">
        <w:rPr>
          <w:rFonts w:ascii="Calibri" w:hAnsi="Calibri"/>
          <w:noProof/>
          <w:sz w:val="22"/>
          <w:szCs w:val="22"/>
          <w:lang w:val="sr-Cyrl-CS"/>
        </w:rPr>
        <w:t>и</w:t>
      </w:r>
      <w:r w:rsidRPr="000A04AF">
        <w:rPr>
          <w:rFonts w:ascii="Calibri" w:hAnsi="Calibri"/>
          <w:noProof/>
          <w:sz w:val="22"/>
          <w:szCs w:val="22"/>
          <w:lang w:val="sr-Cyrl-CS"/>
        </w:rPr>
        <w:t xml:space="preserve"> Предузеће је остварило</w:t>
      </w:r>
      <w:r w:rsidRPr="000A04AF">
        <w:rPr>
          <w:rFonts w:ascii="Calibri" w:hAnsi="Calibri"/>
          <w:b/>
          <w:noProof/>
          <w:sz w:val="22"/>
          <w:szCs w:val="22"/>
          <w:lang w:val="sr-Cyrl-CS"/>
        </w:rPr>
        <w:t xml:space="preserve"> нето губитак у износу од </w:t>
      </w:r>
      <w:r w:rsidR="00146641" w:rsidRPr="000A04AF">
        <w:rPr>
          <w:rFonts w:ascii="Calibri" w:hAnsi="Calibri"/>
          <w:b/>
          <w:noProof/>
          <w:sz w:val="22"/>
          <w:szCs w:val="22"/>
          <w:lang w:val="sr-Cyrl-CS"/>
        </w:rPr>
        <w:t>2</w:t>
      </w:r>
      <w:r w:rsidR="005E59CD" w:rsidRPr="000A04AF">
        <w:rPr>
          <w:rFonts w:ascii="Calibri" w:hAnsi="Calibri"/>
          <w:b/>
          <w:noProof/>
          <w:sz w:val="22"/>
          <w:szCs w:val="22"/>
          <w:lang w:val="sr-Cyrl-CS"/>
        </w:rPr>
        <w:t>.</w:t>
      </w:r>
      <w:r w:rsidR="000A04AF" w:rsidRPr="000A04AF">
        <w:rPr>
          <w:rFonts w:ascii="Calibri" w:hAnsi="Calibri"/>
          <w:b/>
          <w:noProof/>
          <w:sz w:val="22"/>
          <w:szCs w:val="22"/>
          <w:lang w:val="sr-Cyrl-CS"/>
        </w:rPr>
        <w:t>590</w:t>
      </w:r>
      <w:r w:rsidR="007D7678" w:rsidRPr="000A04AF">
        <w:rPr>
          <w:rFonts w:ascii="Calibri" w:hAnsi="Calibri"/>
          <w:b/>
          <w:noProof/>
          <w:sz w:val="22"/>
          <w:szCs w:val="22"/>
          <w:lang w:val="sr-Cyrl-CS"/>
        </w:rPr>
        <w:t>.</w:t>
      </w:r>
      <w:r w:rsidR="000A04AF" w:rsidRPr="000A04AF">
        <w:rPr>
          <w:rFonts w:ascii="Calibri" w:hAnsi="Calibri"/>
          <w:b/>
          <w:noProof/>
          <w:sz w:val="22"/>
          <w:szCs w:val="22"/>
          <w:lang w:val="sr-Cyrl-CS"/>
        </w:rPr>
        <w:t>162</w:t>
      </w:r>
      <w:r w:rsidR="0004111D" w:rsidRPr="000A04AF">
        <w:rPr>
          <w:rFonts w:ascii="Calibri" w:hAnsi="Calibri"/>
          <w:b/>
          <w:noProof/>
          <w:sz w:val="22"/>
          <w:szCs w:val="22"/>
          <w:lang w:val="sr-Cyrl-CS"/>
        </w:rPr>
        <w:t xml:space="preserve"> </w:t>
      </w:r>
      <w:r w:rsidR="00673B14" w:rsidRPr="000A04AF">
        <w:rPr>
          <w:rFonts w:ascii="Calibri" w:hAnsi="Calibri"/>
          <w:b/>
          <w:noProof/>
          <w:sz w:val="22"/>
          <w:szCs w:val="22"/>
          <w:lang w:val="sr-Cyrl-CS"/>
        </w:rPr>
        <w:t>КМ</w:t>
      </w:r>
      <w:r w:rsidR="00673B14" w:rsidRPr="000A04AF">
        <w:rPr>
          <w:rFonts w:ascii="Calibri" w:hAnsi="Calibri"/>
          <w:noProof/>
          <w:sz w:val="22"/>
          <w:szCs w:val="22"/>
          <w:lang w:val="sr-Cyrl-CS"/>
        </w:rPr>
        <w:t>, док је у 201</w:t>
      </w:r>
      <w:r w:rsidR="00146641" w:rsidRPr="000A04AF">
        <w:rPr>
          <w:rFonts w:ascii="Calibri" w:hAnsi="Calibri"/>
          <w:noProof/>
          <w:sz w:val="22"/>
          <w:szCs w:val="22"/>
          <w:lang w:val="sr-Cyrl-CS"/>
        </w:rPr>
        <w:t>9</w:t>
      </w:r>
      <w:r w:rsidRPr="000A04AF">
        <w:rPr>
          <w:rFonts w:ascii="Calibri" w:hAnsi="Calibri"/>
          <w:noProof/>
          <w:sz w:val="22"/>
          <w:szCs w:val="22"/>
          <w:lang w:val="sr-Cyrl-CS"/>
        </w:rPr>
        <w:t>.</w:t>
      </w:r>
      <w:r w:rsidR="005E59CD" w:rsidRPr="000A04AF">
        <w:rPr>
          <w:rFonts w:ascii="Calibri" w:hAnsi="Calibri"/>
          <w:noProof/>
          <w:sz w:val="22"/>
          <w:szCs w:val="22"/>
          <w:lang w:val="sr-Cyrl-CS"/>
        </w:rPr>
        <w:t xml:space="preserve"> годин</w:t>
      </w:r>
      <w:r w:rsidR="000A04AF" w:rsidRPr="000A04AF">
        <w:rPr>
          <w:rFonts w:ascii="Calibri" w:hAnsi="Calibri"/>
          <w:noProof/>
          <w:sz w:val="22"/>
          <w:szCs w:val="22"/>
          <w:lang w:val="sr-Cyrl-CS"/>
        </w:rPr>
        <w:t>и</w:t>
      </w:r>
      <w:r w:rsidR="005E59CD" w:rsidRPr="000A04AF">
        <w:rPr>
          <w:rFonts w:ascii="Calibri" w:hAnsi="Calibri"/>
          <w:noProof/>
          <w:sz w:val="22"/>
          <w:szCs w:val="22"/>
          <w:lang w:val="sr-Cyrl-CS"/>
        </w:rPr>
        <w:t xml:space="preserve"> </w:t>
      </w:r>
      <w:r w:rsidRPr="000A04AF">
        <w:rPr>
          <w:rFonts w:ascii="Calibri" w:hAnsi="Calibri"/>
          <w:noProof/>
          <w:sz w:val="22"/>
          <w:szCs w:val="22"/>
          <w:lang w:val="sr-Cyrl-CS"/>
        </w:rPr>
        <w:t xml:space="preserve">нето </w:t>
      </w:r>
      <w:r w:rsidR="000A04AF" w:rsidRPr="000A04AF">
        <w:rPr>
          <w:rFonts w:ascii="Calibri" w:hAnsi="Calibri"/>
          <w:noProof/>
          <w:sz w:val="22"/>
          <w:szCs w:val="22"/>
          <w:lang w:val="sr-Cyrl-CS"/>
        </w:rPr>
        <w:t>до</w:t>
      </w:r>
      <w:r w:rsidR="007D7678" w:rsidRPr="000A04AF">
        <w:rPr>
          <w:rFonts w:ascii="Calibri" w:hAnsi="Calibri"/>
          <w:noProof/>
          <w:sz w:val="22"/>
          <w:szCs w:val="22"/>
          <w:lang w:val="sr-Cyrl-CS"/>
        </w:rPr>
        <w:t>битак</w:t>
      </w:r>
      <w:r w:rsidRPr="000A04AF">
        <w:rPr>
          <w:rFonts w:ascii="Calibri" w:hAnsi="Calibri"/>
          <w:noProof/>
          <w:sz w:val="22"/>
          <w:szCs w:val="22"/>
          <w:lang w:val="sr-Cyrl-CS"/>
        </w:rPr>
        <w:t xml:space="preserve"> </w:t>
      </w:r>
      <w:r w:rsidR="005E59CD" w:rsidRPr="000A04AF">
        <w:rPr>
          <w:rFonts w:ascii="Calibri" w:hAnsi="Calibri"/>
          <w:noProof/>
          <w:sz w:val="22"/>
          <w:szCs w:val="22"/>
          <w:lang w:val="sr-Cyrl-CS"/>
        </w:rPr>
        <w:t>и</w:t>
      </w:r>
      <w:r w:rsidRPr="000A04AF">
        <w:rPr>
          <w:rFonts w:ascii="Calibri" w:hAnsi="Calibri"/>
          <w:noProof/>
          <w:sz w:val="22"/>
          <w:szCs w:val="22"/>
          <w:lang w:val="sr-Cyrl-CS"/>
        </w:rPr>
        <w:t>знос</w:t>
      </w:r>
      <w:r w:rsidR="005E59CD" w:rsidRPr="000A04AF">
        <w:rPr>
          <w:rFonts w:ascii="Calibri" w:hAnsi="Calibri"/>
          <w:noProof/>
          <w:sz w:val="22"/>
          <w:szCs w:val="22"/>
          <w:lang w:val="sr-Cyrl-CS"/>
        </w:rPr>
        <w:t>ио</w:t>
      </w:r>
      <w:r w:rsidRPr="000A04AF">
        <w:rPr>
          <w:rFonts w:ascii="Calibri" w:hAnsi="Calibri"/>
          <w:noProof/>
          <w:sz w:val="22"/>
          <w:szCs w:val="22"/>
          <w:lang w:val="sr-Cyrl-CS"/>
        </w:rPr>
        <w:t xml:space="preserve"> </w:t>
      </w:r>
      <w:r w:rsidR="000A04AF" w:rsidRPr="000A04AF">
        <w:rPr>
          <w:rFonts w:ascii="Calibri" w:hAnsi="Calibri"/>
          <w:noProof/>
          <w:sz w:val="22"/>
          <w:szCs w:val="22"/>
          <w:lang w:val="sr-Cyrl-CS"/>
        </w:rPr>
        <w:t>135</w:t>
      </w:r>
      <w:r w:rsidR="00673B14" w:rsidRPr="000A04AF">
        <w:rPr>
          <w:rFonts w:ascii="Calibri" w:hAnsi="Calibri"/>
          <w:noProof/>
          <w:sz w:val="22"/>
          <w:szCs w:val="22"/>
          <w:lang w:val="sr-Cyrl-CS"/>
        </w:rPr>
        <w:t>.</w:t>
      </w:r>
      <w:r w:rsidR="005E59CD" w:rsidRPr="000A04AF">
        <w:rPr>
          <w:rFonts w:ascii="Calibri" w:hAnsi="Calibri"/>
          <w:noProof/>
          <w:sz w:val="22"/>
          <w:szCs w:val="22"/>
          <w:lang w:val="sr-Cyrl-CS"/>
        </w:rPr>
        <w:t>3</w:t>
      </w:r>
      <w:r w:rsidR="000A04AF" w:rsidRPr="000A04AF">
        <w:rPr>
          <w:rFonts w:ascii="Calibri" w:hAnsi="Calibri"/>
          <w:noProof/>
          <w:sz w:val="22"/>
          <w:szCs w:val="22"/>
          <w:lang w:val="sr-Cyrl-CS"/>
        </w:rPr>
        <w:t>41</w:t>
      </w:r>
      <w:r w:rsidR="005E59CD" w:rsidRPr="000A04AF">
        <w:rPr>
          <w:rFonts w:ascii="Calibri" w:hAnsi="Calibri"/>
          <w:noProof/>
          <w:sz w:val="22"/>
          <w:szCs w:val="22"/>
          <w:lang w:val="sr-Cyrl-CS"/>
        </w:rPr>
        <w:t xml:space="preserve"> </w:t>
      </w:r>
      <w:r w:rsidRPr="000A04AF">
        <w:rPr>
          <w:rFonts w:ascii="Calibri" w:hAnsi="Calibri"/>
          <w:noProof/>
          <w:sz w:val="22"/>
          <w:szCs w:val="22"/>
          <w:lang w:val="sr-Cyrl-CS"/>
        </w:rPr>
        <w:t xml:space="preserve">КМ. </w:t>
      </w:r>
    </w:p>
    <w:p w:rsidR="0032611B" w:rsidRPr="000A04AF" w:rsidRDefault="0032611B" w:rsidP="002E0DCC">
      <w:pPr>
        <w:pStyle w:val="TextBody"/>
        <w:rPr>
          <w:rFonts w:ascii="Calibri" w:hAnsi="Calibri"/>
          <w:b/>
          <w:noProof/>
          <w:sz w:val="22"/>
          <w:szCs w:val="22"/>
          <w:lang w:val="sr-Cyrl-CS"/>
        </w:rPr>
      </w:pPr>
      <w:r w:rsidRPr="000A04AF">
        <w:rPr>
          <w:rFonts w:ascii="Calibri" w:hAnsi="Calibri"/>
          <w:noProof/>
          <w:sz w:val="22"/>
          <w:szCs w:val="22"/>
          <w:lang w:val="sr-Cyrl-CS"/>
        </w:rPr>
        <w:t>Остали добици утврђени директно у капиталу по основу смањења ревалоризационих резерви на сталним средствима исказани су у износу</w:t>
      </w:r>
      <w:r w:rsidR="005E59CD" w:rsidRPr="000A04AF">
        <w:rPr>
          <w:rFonts w:ascii="Calibri" w:hAnsi="Calibri"/>
          <w:noProof/>
          <w:sz w:val="22"/>
          <w:szCs w:val="22"/>
          <w:lang w:val="sr-Cyrl-CS"/>
        </w:rPr>
        <w:t xml:space="preserve"> од</w:t>
      </w:r>
      <w:r w:rsidRPr="000A04AF">
        <w:rPr>
          <w:rFonts w:ascii="Calibri" w:hAnsi="Calibri"/>
          <w:noProof/>
          <w:sz w:val="22"/>
          <w:szCs w:val="22"/>
          <w:lang w:val="sr-Cyrl-CS"/>
        </w:rPr>
        <w:t xml:space="preserve"> </w:t>
      </w:r>
      <w:r w:rsidR="000A04AF" w:rsidRPr="008F10E3">
        <w:rPr>
          <w:rFonts w:ascii="Calibri" w:hAnsi="Calibri"/>
          <w:b/>
          <w:noProof/>
          <w:sz w:val="22"/>
          <w:szCs w:val="22"/>
          <w:lang w:val="sr-Cyrl-CS"/>
        </w:rPr>
        <w:t>762</w:t>
      </w:r>
      <w:r w:rsidR="00BD4EFD" w:rsidRPr="000A04AF">
        <w:rPr>
          <w:rFonts w:ascii="Calibri" w:hAnsi="Calibri"/>
          <w:b/>
          <w:noProof/>
          <w:sz w:val="22"/>
          <w:szCs w:val="22"/>
          <w:lang w:val="sr-Cyrl-BA"/>
        </w:rPr>
        <w:t>.</w:t>
      </w:r>
      <w:r w:rsidR="000A04AF" w:rsidRPr="000A04AF">
        <w:rPr>
          <w:rFonts w:ascii="Calibri" w:hAnsi="Calibri"/>
          <w:b/>
          <w:noProof/>
          <w:sz w:val="22"/>
          <w:szCs w:val="22"/>
          <w:lang w:val="sr-Cyrl-BA"/>
        </w:rPr>
        <w:t>087</w:t>
      </w:r>
      <w:r w:rsidRPr="000A04AF">
        <w:rPr>
          <w:rFonts w:ascii="Calibri" w:hAnsi="Calibri"/>
          <w:b/>
          <w:noProof/>
          <w:sz w:val="22"/>
          <w:szCs w:val="22"/>
          <w:lang w:val="sr-Cyrl-CS"/>
        </w:rPr>
        <w:t xml:space="preserve"> КМ</w:t>
      </w:r>
      <w:r w:rsidRPr="000A04AF">
        <w:rPr>
          <w:rFonts w:ascii="Calibri" w:hAnsi="Calibri"/>
          <w:noProof/>
          <w:sz w:val="22"/>
          <w:szCs w:val="22"/>
          <w:lang w:val="sr-Cyrl-CS"/>
        </w:rPr>
        <w:t xml:space="preserve">, тако да </w:t>
      </w:r>
      <w:r w:rsidRPr="000A04AF">
        <w:rPr>
          <w:rFonts w:ascii="Calibri" w:hAnsi="Calibri"/>
          <w:b/>
          <w:noProof/>
          <w:sz w:val="22"/>
          <w:szCs w:val="22"/>
          <w:lang w:val="sr-Cyrl-CS"/>
        </w:rPr>
        <w:t xml:space="preserve">укупни нето </w:t>
      </w:r>
      <w:r w:rsidR="005E59CD" w:rsidRPr="000A04AF">
        <w:rPr>
          <w:rFonts w:ascii="Calibri" w:hAnsi="Calibri"/>
          <w:b/>
          <w:noProof/>
          <w:sz w:val="22"/>
          <w:szCs w:val="22"/>
          <w:lang w:val="sr-Cyrl-CS"/>
        </w:rPr>
        <w:t>губ</w:t>
      </w:r>
      <w:r w:rsidR="0004111D" w:rsidRPr="000A04AF">
        <w:rPr>
          <w:rFonts w:ascii="Calibri" w:hAnsi="Calibri"/>
          <w:b/>
          <w:noProof/>
          <w:sz w:val="22"/>
          <w:szCs w:val="22"/>
          <w:lang w:val="sr-Cyrl-CS"/>
        </w:rPr>
        <w:t>итак</w:t>
      </w:r>
      <w:r w:rsidRPr="000A04AF">
        <w:rPr>
          <w:rFonts w:ascii="Calibri" w:hAnsi="Calibri"/>
          <w:b/>
          <w:noProof/>
          <w:sz w:val="22"/>
          <w:szCs w:val="22"/>
          <w:lang w:val="sr-Cyrl-CS"/>
        </w:rPr>
        <w:t xml:space="preserve"> у обрачунском периоду износи</w:t>
      </w:r>
      <w:r w:rsidR="00996710" w:rsidRPr="000A04AF">
        <w:rPr>
          <w:rFonts w:ascii="Calibri" w:hAnsi="Calibri"/>
          <w:b/>
          <w:noProof/>
          <w:sz w:val="22"/>
          <w:szCs w:val="22"/>
          <w:lang w:val="sr-Cyrl-CS"/>
        </w:rPr>
        <w:t xml:space="preserve"> </w:t>
      </w:r>
      <w:r w:rsidR="00146641" w:rsidRPr="000A04AF">
        <w:rPr>
          <w:rFonts w:ascii="Calibri" w:hAnsi="Calibri"/>
          <w:b/>
          <w:noProof/>
          <w:sz w:val="22"/>
          <w:szCs w:val="22"/>
          <w:lang w:val="sr-Cyrl-CS"/>
        </w:rPr>
        <w:t>1.8</w:t>
      </w:r>
      <w:r w:rsidR="000A04AF" w:rsidRPr="000A04AF">
        <w:rPr>
          <w:rFonts w:ascii="Calibri" w:hAnsi="Calibri"/>
          <w:b/>
          <w:noProof/>
          <w:sz w:val="22"/>
          <w:szCs w:val="22"/>
          <w:lang w:val="sr-Cyrl-CS"/>
        </w:rPr>
        <w:t>28</w:t>
      </w:r>
      <w:r w:rsidR="005E59CD" w:rsidRPr="000A04AF">
        <w:rPr>
          <w:rFonts w:ascii="Calibri" w:hAnsi="Calibri"/>
          <w:b/>
          <w:noProof/>
          <w:sz w:val="22"/>
          <w:szCs w:val="22"/>
          <w:lang w:val="sr-Cyrl-CS"/>
        </w:rPr>
        <w:t>.</w:t>
      </w:r>
      <w:r w:rsidR="00996710" w:rsidRPr="000A04AF">
        <w:rPr>
          <w:rFonts w:ascii="Calibri" w:hAnsi="Calibri"/>
          <w:b/>
          <w:noProof/>
          <w:sz w:val="22"/>
          <w:szCs w:val="22"/>
          <w:lang w:val="sr-Cyrl-CS"/>
        </w:rPr>
        <w:t>0</w:t>
      </w:r>
      <w:r w:rsidR="000A04AF" w:rsidRPr="000A04AF">
        <w:rPr>
          <w:rFonts w:ascii="Calibri" w:hAnsi="Calibri"/>
          <w:b/>
          <w:noProof/>
          <w:sz w:val="22"/>
          <w:szCs w:val="22"/>
          <w:lang w:val="sr-Cyrl-CS"/>
        </w:rPr>
        <w:t>7</w:t>
      </w:r>
      <w:r w:rsidR="00996710" w:rsidRPr="000A04AF">
        <w:rPr>
          <w:rFonts w:ascii="Calibri" w:hAnsi="Calibri"/>
          <w:b/>
          <w:noProof/>
          <w:sz w:val="22"/>
          <w:szCs w:val="22"/>
          <w:lang w:val="sr-Cyrl-CS"/>
        </w:rPr>
        <w:t>5</w:t>
      </w:r>
      <w:r w:rsidRPr="000A04AF">
        <w:rPr>
          <w:rFonts w:ascii="Calibri" w:hAnsi="Calibri"/>
          <w:b/>
          <w:noProof/>
          <w:sz w:val="22"/>
          <w:szCs w:val="22"/>
          <w:lang w:val="sr-Cyrl-CS"/>
        </w:rPr>
        <w:t xml:space="preserve"> КМ.</w:t>
      </w:r>
    </w:p>
    <w:p w:rsidR="00D3419C" w:rsidRPr="00E02994" w:rsidRDefault="00D3419C" w:rsidP="00D3419C">
      <w:pPr>
        <w:pStyle w:val="BodyText"/>
        <w:tabs>
          <w:tab w:val="left" w:pos="630"/>
        </w:tabs>
        <w:rPr>
          <w:rFonts w:ascii="Calibri" w:hAnsi="Calibri"/>
          <w:i/>
          <w:sz w:val="20"/>
          <w:szCs w:val="20"/>
          <w:lang w:val="sr-Cyrl-BA"/>
        </w:rPr>
      </w:pPr>
      <w:r w:rsidRPr="00E02994">
        <w:rPr>
          <w:rFonts w:ascii="Calibri" w:hAnsi="Calibri"/>
          <w:i/>
          <w:sz w:val="20"/>
          <w:szCs w:val="20"/>
          <w:lang w:val="sr-Cyrl-BA"/>
        </w:rPr>
        <w:t xml:space="preserve">(Детаљно на страни </w:t>
      </w:r>
      <w:r w:rsidR="00C32705" w:rsidRPr="00E02994">
        <w:rPr>
          <w:rFonts w:ascii="Calibri" w:hAnsi="Calibri"/>
          <w:i/>
          <w:sz w:val="20"/>
          <w:szCs w:val="20"/>
          <w:lang w:val="sr-Cyrl-BA"/>
        </w:rPr>
        <w:t>2</w:t>
      </w:r>
      <w:r w:rsidR="00A05872">
        <w:rPr>
          <w:rFonts w:ascii="Calibri" w:hAnsi="Calibri"/>
          <w:i/>
          <w:sz w:val="20"/>
          <w:szCs w:val="20"/>
          <w:lang w:val="sr-Cyrl-BA"/>
        </w:rPr>
        <w:t>6</w:t>
      </w:r>
      <w:r w:rsidRPr="00E02994">
        <w:rPr>
          <w:rFonts w:ascii="Calibri" w:hAnsi="Calibri"/>
          <w:i/>
          <w:sz w:val="20"/>
          <w:szCs w:val="20"/>
          <w:lang w:val="sr-Cyrl-BA"/>
        </w:rPr>
        <w:t>)</w:t>
      </w:r>
    </w:p>
    <w:p w:rsidR="002B1CCF" w:rsidRPr="00CC30D8" w:rsidRDefault="002B1CCF" w:rsidP="002154AC">
      <w:pPr>
        <w:pStyle w:val="BodyText"/>
        <w:ind w:firstLine="270"/>
        <w:rPr>
          <w:rFonts w:ascii="Calibri" w:hAnsi="Calibri"/>
          <w:color w:val="FF0000"/>
          <w:sz w:val="14"/>
          <w:szCs w:val="14"/>
          <w:lang w:val="bs-Cyrl-BA"/>
        </w:rPr>
      </w:pPr>
    </w:p>
    <w:bookmarkEnd w:id="15"/>
    <w:p w:rsidR="002E6962" w:rsidRPr="000A04AF" w:rsidRDefault="002E6962" w:rsidP="00393067">
      <w:pPr>
        <w:pStyle w:val="BodyText"/>
        <w:ind w:firstLine="270"/>
        <w:rPr>
          <w:rFonts w:ascii="Calibri" w:hAnsi="Calibri"/>
          <w:sz w:val="22"/>
          <w:szCs w:val="22"/>
          <w:lang w:val="sr-Cyrl-CS"/>
        </w:rPr>
      </w:pPr>
      <w:r w:rsidRPr="000A04AF">
        <w:rPr>
          <w:rFonts w:ascii="Calibri" w:hAnsi="Calibri"/>
          <w:sz w:val="22"/>
          <w:szCs w:val="22"/>
          <w:lang w:val="sr-Cyrl-CS"/>
        </w:rPr>
        <w:t xml:space="preserve">На дан </w:t>
      </w:r>
      <w:r w:rsidR="00CC0423" w:rsidRPr="000A04AF">
        <w:rPr>
          <w:rFonts w:ascii="Calibri" w:hAnsi="Calibri"/>
          <w:sz w:val="22"/>
          <w:szCs w:val="22"/>
          <w:lang w:val="sr-Cyrl-CS"/>
        </w:rPr>
        <w:t>3</w:t>
      </w:r>
      <w:r w:rsidR="000A04AF" w:rsidRPr="000A04AF">
        <w:rPr>
          <w:rFonts w:ascii="Calibri" w:hAnsi="Calibri"/>
          <w:sz w:val="22"/>
          <w:szCs w:val="22"/>
          <w:lang w:val="sr-Cyrl-CS"/>
        </w:rPr>
        <w:t>1</w:t>
      </w:r>
      <w:r w:rsidR="00CC0423" w:rsidRPr="000A04AF">
        <w:rPr>
          <w:rFonts w:ascii="Calibri" w:hAnsi="Calibri"/>
          <w:sz w:val="22"/>
          <w:szCs w:val="22"/>
          <w:lang w:val="sr-Cyrl-CS"/>
        </w:rPr>
        <w:t>.</w:t>
      </w:r>
      <w:r w:rsidR="000A04AF" w:rsidRPr="000A04AF">
        <w:rPr>
          <w:rFonts w:ascii="Calibri" w:hAnsi="Calibri"/>
          <w:sz w:val="22"/>
          <w:szCs w:val="22"/>
          <w:lang w:val="sr-Cyrl-CS"/>
        </w:rPr>
        <w:t>12</w:t>
      </w:r>
      <w:r w:rsidR="00AA2D1F" w:rsidRPr="000A04AF">
        <w:rPr>
          <w:rFonts w:ascii="Calibri" w:hAnsi="Calibri"/>
          <w:sz w:val="22"/>
          <w:szCs w:val="22"/>
          <w:lang w:val="sr-Cyrl-CS"/>
        </w:rPr>
        <w:t>.20</w:t>
      </w:r>
      <w:r w:rsidR="009D51F2" w:rsidRPr="000A04AF">
        <w:rPr>
          <w:rFonts w:ascii="Calibri" w:hAnsi="Calibri"/>
          <w:sz w:val="22"/>
          <w:szCs w:val="22"/>
          <w:lang w:val="sr-Cyrl-CS"/>
        </w:rPr>
        <w:t>20</w:t>
      </w:r>
      <w:r w:rsidRPr="000A04AF">
        <w:rPr>
          <w:rFonts w:ascii="Calibri" w:hAnsi="Calibri"/>
          <w:sz w:val="22"/>
          <w:szCs w:val="22"/>
          <w:lang w:val="sr-Cyrl-CS"/>
        </w:rPr>
        <w:t xml:space="preserve">. године у билансу стања исказана је укупна актива у износу од </w:t>
      </w:r>
      <w:r w:rsidR="009D51F2" w:rsidRPr="000A04AF">
        <w:rPr>
          <w:rFonts w:ascii="Calibri" w:hAnsi="Calibri"/>
          <w:sz w:val="22"/>
          <w:szCs w:val="22"/>
          <w:lang w:val="sr-Cyrl-CS"/>
        </w:rPr>
        <w:t>11</w:t>
      </w:r>
      <w:r w:rsidR="000A04AF" w:rsidRPr="000A04AF">
        <w:rPr>
          <w:rFonts w:ascii="Calibri" w:hAnsi="Calibri"/>
          <w:sz w:val="22"/>
          <w:szCs w:val="22"/>
          <w:lang w:val="sr-Cyrl-CS"/>
        </w:rPr>
        <w:t>4</w:t>
      </w:r>
      <w:r w:rsidR="00CC0423" w:rsidRPr="000A04AF">
        <w:rPr>
          <w:rFonts w:ascii="Calibri" w:hAnsi="Calibri"/>
          <w:sz w:val="22"/>
          <w:szCs w:val="22"/>
          <w:lang w:val="en-US"/>
        </w:rPr>
        <w:t>.</w:t>
      </w:r>
      <w:r w:rsidR="000A04AF" w:rsidRPr="000A04AF">
        <w:rPr>
          <w:rFonts w:ascii="Calibri" w:hAnsi="Calibri"/>
          <w:sz w:val="22"/>
          <w:szCs w:val="22"/>
          <w:lang w:val="sr-Cyrl-CS"/>
        </w:rPr>
        <w:t>657</w:t>
      </w:r>
      <w:r w:rsidR="00CC0423" w:rsidRPr="000A04AF">
        <w:rPr>
          <w:rFonts w:ascii="Calibri" w:hAnsi="Calibri"/>
          <w:sz w:val="22"/>
          <w:szCs w:val="22"/>
          <w:lang w:val="en-US"/>
        </w:rPr>
        <w:t>.</w:t>
      </w:r>
      <w:r w:rsidR="000A04AF" w:rsidRPr="000A04AF">
        <w:rPr>
          <w:rFonts w:ascii="Calibri" w:hAnsi="Calibri"/>
          <w:sz w:val="22"/>
          <w:szCs w:val="22"/>
          <w:lang w:val="sr-Cyrl-CS"/>
        </w:rPr>
        <w:t>946</w:t>
      </w:r>
      <w:r w:rsidR="005E59CD" w:rsidRPr="000A04AF">
        <w:rPr>
          <w:rFonts w:ascii="Calibri" w:hAnsi="Calibri"/>
          <w:sz w:val="22"/>
          <w:szCs w:val="22"/>
          <w:lang w:val="sr-Cyrl-BA"/>
        </w:rPr>
        <w:t xml:space="preserve"> </w:t>
      </w:r>
      <w:r w:rsidRPr="000A04AF">
        <w:rPr>
          <w:rFonts w:ascii="Calibri" w:hAnsi="Calibri"/>
          <w:sz w:val="22"/>
          <w:szCs w:val="22"/>
          <w:lang w:val="sr-Cyrl-CS"/>
        </w:rPr>
        <w:t xml:space="preserve">КМ, од чега </w:t>
      </w:r>
      <w:r w:rsidRPr="000A04AF">
        <w:rPr>
          <w:rFonts w:ascii="Calibri" w:hAnsi="Calibri"/>
          <w:b/>
          <w:sz w:val="22"/>
          <w:szCs w:val="22"/>
          <w:lang w:val="sr-Cyrl-CS"/>
        </w:rPr>
        <w:t>пословна актива</w:t>
      </w:r>
      <w:r w:rsidRPr="000A04AF">
        <w:rPr>
          <w:rFonts w:ascii="Calibri" w:hAnsi="Calibri"/>
          <w:sz w:val="22"/>
          <w:szCs w:val="22"/>
          <w:lang w:val="sr-Cyrl-CS"/>
        </w:rPr>
        <w:t xml:space="preserve"> износи </w:t>
      </w:r>
      <w:r w:rsidR="009D51F2" w:rsidRPr="000A04AF">
        <w:rPr>
          <w:rFonts w:ascii="Calibri" w:hAnsi="Calibri"/>
          <w:sz w:val="22"/>
          <w:szCs w:val="22"/>
          <w:lang w:val="sr-Cyrl-CS"/>
        </w:rPr>
        <w:t>81</w:t>
      </w:r>
      <w:r w:rsidR="00CC0423" w:rsidRPr="000A04AF">
        <w:rPr>
          <w:rFonts w:ascii="Calibri" w:hAnsi="Calibri"/>
          <w:sz w:val="22"/>
          <w:szCs w:val="22"/>
          <w:lang w:val="en-US"/>
        </w:rPr>
        <w:t>.</w:t>
      </w:r>
      <w:r w:rsidR="000A04AF" w:rsidRPr="000A04AF">
        <w:rPr>
          <w:rFonts w:ascii="Calibri" w:hAnsi="Calibri"/>
          <w:sz w:val="22"/>
          <w:szCs w:val="22"/>
          <w:lang w:val="sr-Cyrl-CS"/>
        </w:rPr>
        <w:t>742</w:t>
      </w:r>
      <w:r w:rsidR="00CC0423" w:rsidRPr="000A04AF">
        <w:rPr>
          <w:rFonts w:ascii="Calibri" w:hAnsi="Calibri"/>
          <w:sz w:val="22"/>
          <w:szCs w:val="22"/>
          <w:lang w:val="en-US"/>
        </w:rPr>
        <w:t>.</w:t>
      </w:r>
      <w:r w:rsidR="000A04AF" w:rsidRPr="000A04AF">
        <w:rPr>
          <w:rFonts w:ascii="Calibri" w:hAnsi="Calibri"/>
          <w:sz w:val="22"/>
          <w:szCs w:val="22"/>
          <w:lang w:val="sr-Cyrl-CS"/>
        </w:rPr>
        <w:t>715</w:t>
      </w:r>
      <w:r w:rsidRPr="000A04AF">
        <w:rPr>
          <w:rFonts w:ascii="Calibri" w:hAnsi="Calibri"/>
          <w:sz w:val="22"/>
          <w:szCs w:val="22"/>
          <w:lang w:val="sr-Cyrl-CS"/>
        </w:rPr>
        <w:t xml:space="preserve"> КМ са следећом структуром:</w:t>
      </w:r>
    </w:p>
    <w:p w:rsidR="00BD14C4" w:rsidRPr="00CC30D8" w:rsidRDefault="00BD14C4" w:rsidP="00393067">
      <w:pPr>
        <w:pStyle w:val="BodyText"/>
        <w:ind w:firstLine="270"/>
        <w:rPr>
          <w:rFonts w:ascii="Calibri" w:hAnsi="Calibri"/>
          <w:color w:val="FF0000"/>
          <w:sz w:val="6"/>
          <w:szCs w:val="6"/>
          <w:lang w:val="sr-Cyrl-CS"/>
        </w:rPr>
      </w:pPr>
    </w:p>
    <w:p w:rsidR="00D3419C" w:rsidRPr="00593EDD" w:rsidRDefault="002E6962" w:rsidP="00D3419C">
      <w:pPr>
        <w:pStyle w:val="BodyText"/>
        <w:numPr>
          <w:ilvl w:val="0"/>
          <w:numId w:val="3"/>
        </w:numPr>
        <w:ind w:left="426" w:hanging="270"/>
        <w:rPr>
          <w:rFonts w:ascii="Calibri" w:hAnsi="Calibri"/>
          <w:i/>
          <w:sz w:val="20"/>
          <w:szCs w:val="20"/>
          <w:lang w:val="sr-Cyrl-BA"/>
        </w:rPr>
      </w:pPr>
      <w:r w:rsidRPr="00593EDD">
        <w:rPr>
          <w:rFonts w:ascii="Calibri" w:hAnsi="Calibri"/>
          <w:b/>
          <w:sz w:val="22"/>
          <w:szCs w:val="22"/>
          <w:lang w:val="bs-Cyrl-BA"/>
        </w:rPr>
        <w:t>Стална средства</w:t>
      </w:r>
      <w:r w:rsidR="00157C68" w:rsidRPr="00593EDD">
        <w:rPr>
          <w:rFonts w:ascii="Calibri" w:hAnsi="Calibri"/>
          <w:sz w:val="22"/>
          <w:szCs w:val="22"/>
          <w:lang w:val="bs-Cyrl-BA"/>
        </w:rPr>
        <w:t xml:space="preserve"> у износу од </w:t>
      </w:r>
      <w:r w:rsidR="00ED08FE" w:rsidRPr="00593EDD">
        <w:rPr>
          <w:rFonts w:ascii="Calibri" w:hAnsi="Calibri"/>
          <w:sz w:val="22"/>
          <w:szCs w:val="22"/>
          <w:lang w:val="sr-Cyrl-BA"/>
        </w:rPr>
        <w:t>7</w:t>
      </w:r>
      <w:r w:rsidR="009D51F2" w:rsidRPr="00593EDD">
        <w:rPr>
          <w:rFonts w:ascii="Calibri" w:hAnsi="Calibri"/>
          <w:sz w:val="22"/>
          <w:szCs w:val="22"/>
          <w:lang w:val="sr-Cyrl-BA"/>
        </w:rPr>
        <w:t>0</w:t>
      </w:r>
      <w:r w:rsidR="00CC0423" w:rsidRPr="00593EDD">
        <w:rPr>
          <w:rFonts w:ascii="Calibri" w:hAnsi="Calibri"/>
          <w:sz w:val="22"/>
          <w:szCs w:val="22"/>
          <w:lang w:val="en-US"/>
        </w:rPr>
        <w:t>.</w:t>
      </w:r>
      <w:r w:rsidR="00593EDD" w:rsidRPr="00593EDD">
        <w:rPr>
          <w:rFonts w:ascii="Calibri" w:hAnsi="Calibri"/>
          <w:sz w:val="22"/>
          <w:szCs w:val="22"/>
          <w:lang w:val="sr-Cyrl-CS"/>
        </w:rPr>
        <w:t>419</w:t>
      </w:r>
      <w:r w:rsidR="00CC0423" w:rsidRPr="00593EDD">
        <w:rPr>
          <w:rFonts w:ascii="Calibri" w:hAnsi="Calibri"/>
          <w:sz w:val="22"/>
          <w:szCs w:val="22"/>
          <w:lang w:val="en-US"/>
        </w:rPr>
        <w:t>.</w:t>
      </w:r>
      <w:r w:rsidR="00593EDD" w:rsidRPr="00593EDD">
        <w:rPr>
          <w:rFonts w:ascii="Calibri" w:hAnsi="Calibri"/>
          <w:sz w:val="22"/>
          <w:szCs w:val="22"/>
          <w:lang w:val="sr-Cyrl-CS"/>
        </w:rPr>
        <w:t>684</w:t>
      </w:r>
      <w:r w:rsidRPr="00593EDD">
        <w:rPr>
          <w:rFonts w:ascii="Calibri" w:hAnsi="Calibri"/>
          <w:sz w:val="22"/>
          <w:szCs w:val="22"/>
          <w:lang w:val="bs-Cyrl-BA"/>
        </w:rPr>
        <w:t xml:space="preserve"> КМ (нематеријална средства у износу од </w:t>
      </w:r>
      <w:r w:rsidR="00593EDD" w:rsidRPr="00593EDD">
        <w:rPr>
          <w:rFonts w:ascii="Calibri" w:hAnsi="Calibri"/>
          <w:sz w:val="22"/>
          <w:szCs w:val="22"/>
          <w:lang w:val="bs-Cyrl-BA"/>
        </w:rPr>
        <w:t>1.827</w:t>
      </w:r>
      <w:r w:rsidR="00CC0423" w:rsidRPr="00593EDD">
        <w:rPr>
          <w:rFonts w:ascii="Calibri" w:hAnsi="Calibri"/>
          <w:sz w:val="22"/>
          <w:szCs w:val="22"/>
          <w:lang w:val="en-US"/>
        </w:rPr>
        <w:t>.</w:t>
      </w:r>
      <w:r w:rsidR="00593EDD" w:rsidRPr="00593EDD">
        <w:rPr>
          <w:rFonts w:ascii="Calibri" w:hAnsi="Calibri"/>
          <w:sz w:val="22"/>
          <w:szCs w:val="22"/>
          <w:lang w:val="sr-Cyrl-CS"/>
        </w:rPr>
        <w:t>954</w:t>
      </w:r>
      <w:r w:rsidRPr="00593EDD">
        <w:rPr>
          <w:rFonts w:ascii="Calibri" w:hAnsi="Calibri"/>
          <w:sz w:val="22"/>
          <w:szCs w:val="22"/>
          <w:lang w:val="bs-Cyrl-BA"/>
        </w:rPr>
        <w:t xml:space="preserve"> КМ, некретнине, постројења, опрема у износу од </w:t>
      </w:r>
      <w:r w:rsidR="009D51F2" w:rsidRPr="00593EDD">
        <w:rPr>
          <w:rFonts w:ascii="Calibri" w:hAnsi="Calibri"/>
          <w:sz w:val="22"/>
          <w:szCs w:val="22"/>
          <w:lang w:val="bs-Cyrl-BA"/>
        </w:rPr>
        <w:t>6</w:t>
      </w:r>
      <w:r w:rsidR="00593EDD" w:rsidRPr="00593EDD">
        <w:rPr>
          <w:rFonts w:ascii="Calibri" w:hAnsi="Calibri"/>
          <w:sz w:val="22"/>
          <w:szCs w:val="22"/>
          <w:lang w:val="bs-Cyrl-BA"/>
        </w:rPr>
        <w:t>8</w:t>
      </w:r>
      <w:r w:rsidRPr="00593EDD">
        <w:rPr>
          <w:rFonts w:ascii="Calibri" w:hAnsi="Calibri"/>
          <w:sz w:val="22"/>
          <w:szCs w:val="22"/>
          <w:lang w:val="bs-Cyrl-BA"/>
        </w:rPr>
        <w:t>.</w:t>
      </w:r>
      <w:r w:rsidR="00593EDD" w:rsidRPr="00593EDD">
        <w:rPr>
          <w:rFonts w:ascii="Calibri" w:hAnsi="Calibri"/>
          <w:sz w:val="22"/>
          <w:szCs w:val="22"/>
          <w:lang w:val="bs-Cyrl-BA"/>
        </w:rPr>
        <w:t>037</w:t>
      </w:r>
      <w:r w:rsidR="00ED08FE" w:rsidRPr="00593EDD">
        <w:rPr>
          <w:rFonts w:ascii="Calibri" w:hAnsi="Calibri"/>
          <w:sz w:val="22"/>
          <w:szCs w:val="22"/>
          <w:lang w:val="bs-Cyrl-BA"/>
        </w:rPr>
        <w:t>.</w:t>
      </w:r>
      <w:r w:rsidR="00593EDD" w:rsidRPr="00593EDD">
        <w:rPr>
          <w:rFonts w:ascii="Calibri" w:hAnsi="Calibri"/>
          <w:sz w:val="22"/>
          <w:szCs w:val="22"/>
          <w:lang w:val="bs-Cyrl-BA"/>
        </w:rPr>
        <w:t>156</w:t>
      </w:r>
      <w:r w:rsidRPr="00593EDD">
        <w:rPr>
          <w:rFonts w:ascii="Calibri" w:hAnsi="Calibri"/>
          <w:sz w:val="22"/>
          <w:szCs w:val="22"/>
          <w:lang w:val="bs-Cyrl-BA"/>
        </w:rPr>
        <w:t xml:space="preserve"> КМ, средства културе у износу </w:t>
      </w:r>
      <w:r w:rsidR="00ED08FE" w:rsidRPr="00593EDD">
        <w:rPr>
          <w:rFonts w:ascii="Calibri" w:hAnsi="Calibri"/>
          <w:sz w:val="22"/>
          <w:szCs w:val="22"/>
          <w:lang w:val="sr-Cyrl-BA"/>
        </w:rPr>
        <w:t>5</w:t>
      </w:r>
      <w:r w:rsidR="00593EDD" w:rsidRPr="00593EDD">
        <w:rPr>
          <w:rFonts w:ascii="Calibri" w:hAnsi="Calibri"/>
          <w:sz w:val="22"/>
          <w:szCs w:val="22"/>
          <w:lang w:val="sr-Cyrl-BA"/>
        </w:rPr>
        <w:t>50</w:t>
      </w:r>
      <w:r w:rsidRPr="00593EDD">
        <w:rPr>
          <w:rFonts w:ascii="Calibri" w:hAnsi="Calibri"/>
          <w:sz w:val="22"/>
          <w:szCs w:val="22"/>
          <w:lang w:val="bs-Cyrl-BA"/>
        </w:rPr>
        <w:t>.</w:t>
      </w:r>
      <w:r w:rsidR="00593EDD" w:rsidRPr="00593EDD">
        <w:rPr>
          <w:rFonts w:ascii="Calibri" w:hAnsi="Calibri"/>
          <w:sz w:val="22"/>
          <w:szCs w:val="22"/>
          <w:lang w:val="bs-Cyrl-BA"/>
        </w:rPr>
        <w:t>091</w:t>
      </w:r>
      <w:r w:rsidRPr="00593EDD">
        <w:rPr>
          <w:rFonts w:ascii="Calibri" w:hAnsi="Calibri"/>
          <w:sz w:val="22"/>
          <w:szCs w:val="22"/>
          <w:lang w:val="bs-Cyrl-BA"/>
        </w:rPr>
        <w:t xml:space="preserve"> КМ</w:t>
      </w:r>
      <w:r w:rsidR="00C90BFC" w:rsidRPr="00593EDD">
        <w:rPr>
          <w:rFonts w:ascii="Calibri" w:hAnsi="Calibri"/>
          <w:sz w:val="22"/>
          <w:szCs w:val="22"/>
          <w:lang w:val="bs-Cyrl-BA"/>
        </w:rPr>
        <w:t xml:space="preserve"> и</w:t>
      </w:r>
      <w:r w:rsidRPr="00593EDD">
        <w:rPr>
          <w:rFonts w:ascii="Calibri" w:hAnsi="Calibri"/>
          <w:sz w:val="22"/>
          <w:szCs w:val="22"/>
          <w:lang w:val="bs-Cyrl-BA"/>
        </w:rPr>
        <w:t xml:space="preserve"> дугорочни финансиј</w:t>
      </w:r>
      <w:r w:rsidR="00E32C02" w:rsidRPr="00593EDD">
        <w:rPr>
          <w:rFonts w:ascii="Calibri" w:hAnsi="Calibri"/>
          <w:sz w:val="22"/>
          <w:szCs w:val="22"/>
          <w:lang w:val="bs-Cyrl-BA"/>
        </w:rPr>
        <w:t xml:space="preserve">ски пласмани у износу од </w:t>
      </w:r>
      <w:r w:rsidR="00593EDD" w:rsidRPr="00593EDD">
        <w:rPr>
          <w:rFonts w:ascii="Calibri" w:hAnsi="Calibri"/>
          <w:sz w:val="22"/>
          <w:szCs w:val="22"/>
          <w:lang w:val="bs-Cyrl-BA"/>
        </w:rPr>
        <w:t>4</w:t>
      </w:r>
      <w:r w:rsidR="00CC0423" w:rsidRPr="00593EDD">
        <w:rPr>
          <w:rFonts w:ascii="Calibri" w:hAnsi="Calibri"/>
          <w:sz w:val="22"/>
          <w:szCs w:val="22"/>
          <w:lang w:val="en-US"/>
        </w:rPr>
        <w:t>.</w:t>
      </w:r>
      <w:r w:rsidR="00593EDD" w:rsidRPr="00593EDD">
        <w:rPr>
          <w:rFonts w:ascii="Calibri" w:hAnsi="Calibri"/>
          <w:sz w:val="22"/>
          <w:szCs w:val="22"/>
          <w:lang w:val="sr-Cyrl-CS"/>
        </w:rPr>
        <w:t>483</w:t>
      </w:r>
      <w:r w:rsidRPr="00593EDD">
        <w:rPr>
          <w:rFonts w:ascii="Calibri" w:hAnsi="Calibri"/>
          <w:sz w:val="22"/>
          <w:szCs w:val="22"/>
          <w:lang w:val="bs-Cyrl-BA"/>
        </w:rPr>
        <w:t xml:space="preserve"> КМ</w:t>
      </w:r>
      <w:r w:rsidR="00393067" w:rsidRPr="00593EDD">
        <w:rPr>
          <w:rFonts w:ascii="Calibri" w:hAnsi="Calibri"/>
          <w:sz w:val="22"/>
          <w:szCs w:val="22"/>
          <w:lang w:val="bs-Cyrl-BA"/>
        </w:rPr>
        <w:t>)</w:t>
      </w:r>
      <w:r w:rsidR="002F038F" w:rsidRPr="00593EDD">
        <w:rPr>
          <w:rFonts w:ascii="Calibri" w:hAnsi="Calibri"/>
          <w:sz w:val="22"/>
          <w:szCs w:val="22"/>
          <w:lang w:val="bs-Cyrl-BA"/>
        </w:rPr>
        <w:t>,</w:t>
      </w:r>
      <w:r w:rsidR="00D024DE" w:rsidRPr="00593EDD">
        <w:rPr>
          <w:rFonts w:ascii="Calibri" w:hAnsi="Calibri"/>
          <w:sz w:val="22"/>
          <w:szCs w:val="22"/>
          <w:lang w:val="bs-Cyrl-BA"/>
        </w:rPr>
        <w:t xml:space="preserve"> </w:t>
      </w:r>
      <w:r w:rsidR="00E01882" w:rsidRPr="00593EDD">
        <w:rPr>
          <w:rFonts w:ascii="Calibri" w:hAnsi="Calibri"/>
          <w:i/>
          <w:sz w:val="20"/>
          <w:szCs w:val="20"/>
          <w:lang w:val="sr-Cyrl-BA"/>
        </w:rPr>
        <w:t xml:space="preserve">(Детаљно на страни </w:t>
      </w:r>
      <w:r w:rsidR="00196EFA" w:rsidRPr="00593EDD">
        <w:rPr>
          <w:rFonts w:ascii="Calibri" w:hAnsi="Calibri"/>
          <w:i/>
          <w:sz w:val="20"/>
          <w:szCs w:val="20"/>
          <w:lang w:val="sr-Cyrl-BA"/>
        </w:rPr>
        <w:t>3</w:t>
      </w:r>
      <w:r w:rsidR="00A05872">
        <w:rPr>
          <w:rFonts w:ascii="Calibri" w:hAnsi="Calibri"/>
          <w:i/>
          <w:sz w:val="20"/>
          <w:szCs w:val="20"/>
          <w:lang w:val="sr-Cyrl-BA"/>
        </w:rPr>
        <w:t>1</w:t>
      </w:r>
      <w:r w:rsidR="00C02364" w:rsidRPr="00593EDD">
        <w:rPr>
          <w:rFonts w:ascii="Calibri" w:hAnsi="Calibri"/>
          <w:i/>
          <w:sz w:val="20"/>
          <w:szCs w:val="20"/>
          <w:lang w:val="bs-Cyrl-BA"/>
        </w:rPr>
        <w:t>-3</w:t>
      </w:r>
      <w:r w:rsidR="00A05872">
        <w:rPr>
          <w:rFonts w:ascii="Calibri" w:hAnsi="Calibri"/>
          <w:i/>
          <w:sz w:val="20"/>
          <w:szCs w:val="20"/>
          <w:lang w:val="bs-Cyrl-BA"/>
        </w:rPr>
        <w:t>2</w:t>
      </w:r>
      <w:r w:rsidR="00D3419C" w:rsidRPr="00593EDD">
        <w:rPr>
          <w:rFonts w:ascii="Calibri" w:hAnsi="Calibri"/>
          <w:i/>
          <w:sz w:val="20"/>
          <w:szCs w:val="20"/>
          <w:lang w:val="sr-Cyrl-BA"/>
        </w:rPr>
        <w:t>)</w:t>
      </w:r>
    </w:p>
    <w:p w:rsidR="00D3419C" w:rsidRPr="00CC30D8" w:rsidRDefault="00D3419C" w:rsidP="00D3419C">
      <w:pPr>
        <w:pStyle w:val="BodyText"/>
        <w:ind w:left="426"/>
        <w:rPr>
          <w:rFonts w:ascii="Calibri" w:hAnsi="Calibri"/>
          <w:color w:val="FF0000"/>
          <w:sz w:val="6"/>
          <w:szCs w:val="6"/>
          <w:lang w:val="bs-Cyrl-BA"/>
        </w:rPr>
      </w:pPr>
    </w:p>
    <w:p w:rsidR="00D3419C" w:rsidRPr="006C3466" w:rsidRDefault="00651109" w:rsidP="00196EFA">
      <w:pPr>
        <w:pStyle w:val="BodyText"/>
        <w:numPr>
          <w:ilvl w:val="0"/>
          <w:numId w:val="3"/>
        </w:numPr>
        <w:ind w:left="426" w:hanging="270"/>
        <w:rPr>
          <w:rFonts w:ascii="Calibri" w:hAnsi="Calibri"/>
          <w:sz w:val="22"/>
          <w:szCs w:val="22"/>
          <w:lang w:val="bs-Cyrl-BA"/>
        </w:rPr>
      </w:pPr>
      <w:r w:rsidRPr="00F254F1">
        <w:rPr>
          <w:rFonts w:ascii="Calibri" w:hAnsi="Calibri"/>
          <w:b/>
          <w:sz w:val="22"/>
          <w:szCs w:val="22"/>
          <w:lang w:val="bs-Cyrl-BA"/>
        </w:rPr>
        <w:t xml:space="preserve">Текућа средства </w:t>
      </w:r>
      <w:r w:rsidRPr="00F254F1">
        <w:rPr>
          <w:rFonts w:ascii="Calibri" w:hAnsi="Calibri"/>
          <w:sz w:val="22"/>
          <w:szCs w:val="22"/>
          <w:lang w:val="bs-Cyrl-BA"/>
        </w:rPr>
        <w:t xml:space="preserve">у износу од </w:t>
      </w:r>
      <w:r w:rsidR="00593EDD" w:rsidRPr="00F254F1">
        <w:rPr>
          <w:rFonts w:ascii="Calibri" w:hAnsi="Calibri"/>
          <w:sz w:val="22"/>
          <w:szCs w:val="22"/>
          <w:lang w:val="bs-Cyrl-BA"/>
        </w:rPr>
        <w:t>11</w:t>
      </w:r>
      <w:r w:rsidRPr="00F254F1">
        <w:rPr>
          <w:rFonts w:ascii="Calibri" w:hAnsi="Calibri"/>
          <w:sz w:val="22"/>
          <w:szCs w:val="22"/>
          <w:lang w:val="bs-Cyrl-BA"/>
        </w:rPr>
        <w:t>.</w:t>
      </w:r>
      <w:r w:rsidR="00593EDD" w:rsidRPr="00F254F1">
        <w:rPr>
          <w:rFonts w:ascii="Calibri" w:hAnsi="Calibri"/>
          <w:sz w:val="22"/>
          <w:szCs w:val="22"/>
          <w:lang w:val="bs-Cyrl-BA"/>
        </w:rPr>
        <w:t>323</w:t>
      </w:r>
      <w:r w:rsidRPr="00F254F1">
        <w:rPr>
          <w:rFonts w:ascii="Calibri" w:hAnsi="Calibri"/>
          <w:sz w:val="22"/>
          <w:szCs w:val="22"/>
          <w:lang w:val="bs-Cyrl-BA"/>
        </w:rPr>
        <w:t>.</w:t>
      </w:r>
      <w:r w:rsidR="00593EDD" w:rsidRPr="00F254F1">
        <w:rPr>
          <w:rFonts w:ascii="Calibri" w:hAnsi="Calibri"/>
          <w:sz w:val="22"/>
          <w:szCs w:val="22"/>
          <w:lang w:val="bs-Cyrl-BA"/>
        </w:rPr>
        <w:t>031</w:t>
      </w:r>
      <w:r w:rsidRPr="00F254F1">
        <w:rPr>
          <w:rFonts w:ascii="Calibri" w:hAnsi="Calibri"/>
          <w:sz w:val="22"/>
          <w:szCs w:val="22"/>
          <w:lang w:val="bs-Cyrl-BA"/>
        </w:rPr>
        <w:t xml:space="preserve"> КМ (залихе</w:t>
      </w:r>
      <w:r w:rsidR="003D40B6" w:rsidRPr="00F254F1">
        <w:rPr>
          <w:rFonts w:ascii="Calibri" w:hAnsi="Calibri"/>
          <w:sz w:val="22"/>
          <w:szCs w:val="22"/>
          <w:lang w:val="bs-Cyrl-BA"/>
        </w:rPr>
        <w:t xml:space="preserve"> и дати аванси</w:t>
      </w:r>
      <w:r w:rsidRPr="00F254F1">
        <w:rPr>
          <w:rFonts w:ascii="Calibri" w:hAnsi="Calibri"/>
          <w:sz w:val="22"/>
          <w:szCs w:val="22"/>
          <w:lang w:val="bs-Cyrl-BA"/>
        </w:rPr>
        <w:t xml:space="preserve"> у износу од </w:t>
      </w:r>
      <w:r w:rsidR="00ED08FE" w:rsidRPr="00F254F1">
        <w:rPr>
          <w:rFonts w:ascii="Calibri" w:hAnsi="Calibri"/>
          <w:sz w:val="22"/>
          <w:szCs w:val="22"/>
          <w:lang w:val="bs-Cyrl-BA"/>
        </w:rPr>
        <w:t>1.</w:t>
      </w:r>
      <w:r w:rsidR="00417286" w:rsidRPr="00F254F1">
        <w:rPr>
          <w:rFonts w:ascii="Calibri" w:hAnsi="Calibri"/>
          <w:sz w:val="22"/>
          <w:szCs w:val="22"/>
          <w:lang w:val="bs-Cyrl-BA"/>
        </w:rPr>
        <w:t>112</w:t>
      </w:r>
      <w:r w:rsidRPr="00F254F1">
        <w:rPr>
          <w:rFonts w:ascii="Calibri" w:hAnsi="Calibri"/>
          <w:sz w:val="22"/>
          <w:szCs w:val="22"/>
          <w:lang w:val="bs-Cyrl-BA"/>
        </w:rPr>
        <w:t>.</w:t>
      </w:r>
      <w:r w:rsidR="00417286" w:rsidRPr="00F254F1">
        <w:rPr>
          <w:rFonts w:ascii="Calibri" w:hAnsi="Calibri"/>
          <w:sz w:val="22"/>
          <w:szCs w:val="22"/>
          <w:lang w:val="bs-Cyrl-BA"/>
        </w:rPr>
        <w:t>251</w:t>
      </w:r>
      <w:r w:rsidRPr="00F254F1">
        <w:rPr>
          <w:rFonts w:ascii="Calibri" w:hAnsi="Calibri"/>
          <w:sz w:val="22"/>
          <w:szCs w:val="22"/>
          <w:lang w:val="bs-Cyrl-BA"/>
        </w:rPr>
        <w:t xml:space="preserve"> КМ, краткорочна потраживања у износу од</w:t>
      </w:r>
      <w:r w:rsidR="00ED08FE" w:rsidRPr="00F254F1">
        <w:rPr>
          <w:rFonts w:ascii="Calibri" w:hAnsi="Calibri"/>
          <w:sz w:val="22"/>
          <w:szCs w:val="22"/>
          <w:lang w:val="bs-Cyrl-BA"/>
        </w:rPr>
        <w:t xml:space="preserve"> </w:t>
      </w:r>
      <w:r w:rsidR="007675CB" w:rsidRPr="00F254F1">
        <w:rPr>
          <w:rFonts w:ascii="Calibri" w:hAnsi="Calibri"/>
          <w:sz w:val="22"/>
          <w:szCs w:val="22"/>
          <w:lang w:val="bs-Cyrl-BA"/>
        </w:rPr>
        <w:t>7</w:t>
      </w:r>
      <w:r w:rsidRPr="00F254F1">
        <w:rPr>
          <w:rFonts w:ascii="Calibri" w:hAnsi="Calibri"/>
          <w:sz w:val="22"/>
          <w:szCs w:val="22"/>
          <w:lang w:val="bs-Cyrl-BA"/>
        </w:rPr>
        <w:t>.</w:t>
      </w:r>
      <w:r w:rsidR="00417286" w:rsidRPr="00F254F1">
        <w:rPr>
          <w:rFonts w:ascii="Calibri" w:hAnsi="Calibri"/>
          <w:sz w:val="22"/>
          <w:szCs w:val="22"/>
          <w:lang w:val="bs-Cyrl-BA"/>
        </w:rPr>
        <w:t>812</w:t>
      </w:r>
      <w:r w:rsidRPr="00F254F1">
        <w:rPr>
          <w:rFonts w:ascii="Calibri" w:hAnsi="Calibri"/>
          <w:sz w:val="22"/>
          <w:szCs w:val="22"/>
          <w:lang w:val="bs-Cyrl-BA"/>
        </w:rPr>
        <w:t>.</w:t>
      </w:r>
      <w:r w:rsidR="00417286" w:rsidRPr="00F254F1">
        <w:rPr>
          <w:rFonts w:ascii="Calibri" w:hAnsi="Calibri"/>
          <w:sz w:val="22"/>
          <w:szCs w:val="22"/>
          <w:lang w:val="bs-Cyrl-BA"/>
        </w:rPr>
        <w:t>023</w:t>
      </w:r>
      <w:r w:rsidRPr="00F254F1">
        <w:rPr>
          <w:rFonts w:ascii="Calibri" w:hAnsi="Calibri"/>
          <w:sz w:val="22"/>
          <w:szCs w:val="22"/>
          <w:lang w:val="bs-Cyrl-BA"/>
        </w:rPr>
        <w:t xml:space="preserve"> КМ, </w:t>
      </w:r>
      <w:r w:rsidR="00F87651" w:rsidRPr="00F254F1">
        <w:rPr>
          <w:rFonts w:ascii="Calibri" w:hAnsi="Calibri"/>
          <w:sz w:val="22"/>
          <w:szCs w:val="22"/>
          <w:lang w:val="bs-Cyrl-BA"/>
        </w:rPr>
        <w:t xml:space="preserve">краткорочни финансијски пласмани у износу од </w:t>
      </w:r>
      <w:r w:rsidR="007675CB" w:rsidRPr="00F254F1">
        <w:rPr>
          <w:rFonts w:ascii="Calibri" w:hAnsi="Calibri"/>
          <w:sz w:val="22"/>
          <w:szCs w:val="22"/>
          <w:lang w:val="bs-Cyrl-BA"/>
        </w:rPr>
        <w:t>9</w:t>
      </w:r>
      <w:r w:rsidR="00F87651" w:rsidRPr="00F254F1">
        <w:rPr>
          <w:rFonts w:ascii="Calibri" w:hAnsi="Calibri"/>
          <w:sz w:val="22"/>
          <w:szCs w:val="22"/>
          <w:lang w:val="bs-Cyrl-BA"/>
        </w:rPr>
        <w:t>.</w:t>
      </w:r>
      <w:r w:rsidR="00ED08FE" w:rsidRPr="00F254F1">
        <w:rPr>
          <w:rFonts w:ascii="Calibri" w:hAnsi="Calibri"/>
          <w:sz w:val="22"/>
          <w:szCs w:val="22"/>
          <w:lang w:val="bs-Cyrl-BA"/>
        </w:rPr>
        <w:t>4</w:t>
      </w:r>
      <w:r w:rsidR="007675CB" w:rsidRPr="00F254F1">
        <w:rPr>
          <w:rFonts w:ascii="Calibri" w:hAnsi="Calibri"/>
          <w:sz w:val="22"/>
          <w:szCs w:val="22"/>
          <w:lang w:val="bs-Cyrl-BA"/>
        </w:rPr>
        <w:t>51</w:t>
      </w:r>
      <w:r w:rsidR="00F87651" w:rsidRPr="00F254F1">
        <w:rPr>
          <w:rFonts w:ascii="Calibri" w:hAnsi="Calibri"/>
          <w:sz w:val="22"/>
          <w:szCs w:val="22"/>
          <w:lang w:val="bs-Cyrl-BA"/>
        </w:rPr>
        <w:t xml:space="preserve"> KM, </w:t>
      </w:r>
      <w:r w:rsidRPr="00F254F1">
        <w:rPr>
          <w:rFonts w:ascii="Calibri" w:hAnsi="Calibri"/>
          <w:sz w:val="22"/>
          <w:szCs w:val="22"/>
          <w:lang w:val="bs-Cyrl-BA"/>
        </w:rPr>
        <w:t xml:space="preserve">порез на додату вриједност у износу од </w:t>
      </w:r>
      <w:r w:rsidR="00417286" w:rsidRPr="00F254F1">
        <w:rPr>
          <w:rFonts w:ascii="Calibri" w:hAnsi="Calibri"/>
          <w:sz w:val="22"/>
          <w:szCs w:val="22"/>
          <w:lang w:val="bs-Cyrl-BA"/>
        </w:rPr>
        <w:t>2</w:t>
      </w:r>
      <w:r w:rsidR="00ED08FE" w:rsidRPr="00F254F1">
        <w:rPr>
          <w:rFonts w:ascii="Calibri" w:hAnsi="Calibri"/>
          <w:sz w:val="22"/>
          <w:szCs w:val="22"/>
          <w:lang w:val="bs-Cyrl-BA"/>
        </w:rPr>
        <w:t>.</w:t>
      </w:r>
      <w:r w:rsidR="00417286" w:rsidRPr="00F254F1">
        <w:rPr>
          <w:rFonts w:ascii="Calibri" w:hAnsi="Calibri"/>
          <w:sz w:val="22"/>
          <w:szCs w:val="22"/>
          <w:lang w:val="bs-Cyrl-BA"/>
        </w:rPr>
        <w:t>593</w:t>
      </w:r>
      <w:r w:rsidRPr="00F254F1">
        <w:rPr>
          <w:rFonts w:ascii="Calibri" w:hAnsi="Calibri"/>
          <w:sz w:val="22"/>
          <w:szCs w:val="22"/>
          <w:lang w:val="bs-Cyrl-BA"/>
        </w:rPr>
        <w:t xml:space="preserve"> КМ,</w:t>
      </w:r>
      <w:r w:rsidR="00ED08FE" w:rsidRPr="00F254F1">
        <w:rPr>
          <w:rFonts w:ascii="Calibri" w:hAnsi="Calibri"/>
          <w:sz w:val="22"/>
          <w:szCs w:val="22"/>
          <w:lang w:val="bs-Cyrl-BA"/>
        </w:rPr>
        <w:t xml:space="preserve"> </w:t>
      </w:r>
      <w:r w:rsidRPr="00F254F1">
        <w:rPr>
          <w:rFonts w:ascii="Calibri" w:hAnsi="Calibri"/>
          <w:sz w:val="22"/>
          <w:szCs w:val="22"/>
          <w:lang w:val="bs-Cyrl-BA"/>
        </w:rPr>
        <w:t xml:space="preserve">активна временска разграничења у износу од </w:t>
      </w:r>
      <w:r w:rsidR="007675CB" w:rsidRPr="00F254F1">
        <w:rPr>
          <w:rFonts w:ascii="Calibri" w:hAnsi="Calibri"/>
          <w:sz w:val="22"/>
          <w:szCs w:val="22"/>
          <w:lang w:val="bs-Cyrl-BA"/>
        </w:rPr>
        <w:t>1.</w:t>
      </w:r>
      <w:r w:rsidR="00417286" w:rsidRPr="00F254F1">
        <w:rPr>
          <w:rFonts w:ascii="Calibri" w:hAnsi="Calibri"/>
          <w:sz w:val="22"/>
          <w:szCs w:val="22"/>
          <w:lang w:val="bs-Cyrl-BA"/>
        </w:rPr>
        <w:t>661</w:t>
      </w:r>
      <w:r w:rsidRPr="00F254F1">
        <w:rPr>
          <w:rFonts w:ascii="Calibri" w:hAnsi="Calibri"/>
          <w:sz w:val="22"/>
          <w:szCs w:val="22"/>
          <w:lang w:val="bs-Cyrl-BA"/>
        </w:rPr>
        <w:t>.</w:t>
      </w:r>
      <w:r w:rsidR="00417286" w:rsidRPr="00F254F1">
        <w:rPr>
          <w:rFonts w:ascii="Calibri" w:hAnsi="Calibri"/>
          <w:sz w:val="22"/>
          <w:szCs w:val="22"/>
          <w:lang w:val="bs-Cyrl-BA"/>
        </w:rPr>
        <w:t>516</w:t>
      </w:r>
      <w:r w:rsidRPr="00F254F1">
        <w:rPr>
          <w:rFonts w:ascii="Calibri" w:hAnsi="Calibri"/>
          <w:sz w:val="22"/>
          <w:szCs w:val="22"/>
          <w:lang w:val="bs-Cyrl-BA"/>
        </w:rPr>
        <w:t xml:space="preserve"> КМ</w:t>
      </w:r>
      <w:r w:rsidR="00ED08FE" w:rsidRPr="00F254F1">
        <w:rPr>
          <w:rFonts w:ascii="Calibri" w:hAnsi="Calibri"/>
          <w:sz w:val="22"/>
          <w:szCs w:val="22"/>
          <w:lang w:val="bs-Cyrl-BA"/>
        </w:rPr>
        <w:t xml:space="preserve">. </w:t>
      </w:r>
      <w:r w:rsidRPr="00F254F1">
        <w:rPr>
          <w:rFonts w:ascii="Calibri" w:hAnsi="Calibri"/>
          <w:sz w:val="22"/>
          <w:szCs w:val="22"/>
          <w:lang w:val="bs-Cyrl-BA"/>
        </w:rPr>
        <w:t>Готовина на дан 3</w:t>
      </w:r>
      <w:r w:rsidR="00417286" w:rsidRPr="00F254F1">
        <w:rPr>
          <w:rFonts w:ascii="Calibri" w:hAnsi="Calibri"/>
          <w:sz w:val="22"/>
          <w:szCs w:val="22"/>
          <w:lang w:val="bs-Cyrl-BA"/>
        </w:rPr>
        <w:t>1</w:t>
      </w:r>
      <w:r w:rsidRPr="00F254F1">
        <w:rPr>
          <w:rFonts w:ascii="Calibri" w:hAnsi="Calibri"/>
          <w:sz w:val="22"/>
          <w:szCs w:val="22"/>
          <w:lang w:val="bs-Cyrl-BA"/>
        </w:rPr>
        <w:t>.</w:t>
      </w:r>
      <w:r w:rsidR="00417286" w:rsidRPr="00F254F1">
        <w:rPr>
          <w:rFonts w:ascii="Calibri" w:hAnsi="Calibri"/>
          <w:sz w:val="22"/>
          <w:szCs w:val="22"/>
          <w:lang w:val="bs-Cyrl-BA"/>
        </w:rPr>
        <w:t>12</w:t>
      </w:r>
      <w:r w:rsidRPr="00F254F1">
        <w:rPr>
          <w:rFonts w:ascii="Calibri" w:hAnsi="Calibri"/>
          <w:sz w:val="22"/>
          <w:szCs w:val="22"/>
          <w:lang w:val="bs-Cyrl-BA"/>
        </w:rPr>
        <w:t>.20</w:t>
      </w:r>
      <w:r w:rsidR="007675CB" w:rsidRPr="00F254F1">
        <w:rPr>
          <w:rFonts w:ascii="Calibri" w:hAnsi="Calibri"/>
          <w:sz w:val="22"/>
          <w:szCs w:val="22"/>
          <w:lang w:val="bs-Cyrl-BA"/>
        </w:rPr>
        <w:t>20</w:t>
      </w:r>
      <w:r w:rsidRPr="00F254F1">
        <w:rPr>
          <w:rFonts w:ascii="Calibri" w:hAnsi="Calibri"/>
          <w:sz w:val="22"/>
          <w:szCs w:val="22"/>
          <w:lang w:val="bs-Cyrl-BA"/>
        </w:rPr>
        <w:t xml:space="preserve">. године износи </w:t>
      </w:r>
      <w:r w:rsidR="00417286" w:rsidRPr="00F254F1">
        <w:rPr>
          <w:rFonts w:ascii="Calibri" w:hAnsi="Calibri"/>
          <w:sz w:val="22"/>
          <w:szCs w:val="22"/>
          <w:lang w:val="bs-Cyrl-BA"/>
        </w:rPr>
        <w:t>725</w:t>
      </w:r>
      <w:r w:rsidR="00ED08FE" w:rsidRPr="00F254F1">
        <w:rPr>
          <w:rFonts w:ascii="Calibri" w:hAnsi="Calibri"/>
          <w:sz w:val="22"/>
          <w:szCs w:val="22"/>
          <w:lang w:val="bs-Cyrl-BA"/>
        </w:rPr>
        <w:t>.</w:t>
      </w:r>
      <w:r w:rsidR="00417286" w:rsidRPr="00F254F1">
        <w:rPr>
          <w:rFonts w:ascii="Calibri" w:hAnsi="Calibri"/>
          <w:sz w:val="22"/>
          <w:szCs w:val="22"/>
          <w:lang w:val="bs-Cyrl-BA"/>
        </w:rPr>
        <w:t>197</w:t>
      </w:r>
      <w:r w:rsidR="00ED08FE" w:rsidRPr="00F254F1">
        <w:rPr>
          <w:rFonts w:ascii="Calibri" w:hAnsi="Calibri"/>
          <w:sz w:val="22"/>
          <w:szCs w:val="22"/>
          <w:lang w:val="bs-Cyrl-BA"/>
        </w:rPr>
        <w:t xml:space="preserve"> </w:t>
      </w:r>
      <w:r w:rsidRPr="00F254F1">
        <w:rPr>
          <w:rFonts w:ascii="Calibri" w:hAnsi="Calibri"/>
          <w:sz w:val="22"/>
          <w:szCs w:val="22"/>
          <w:lang w:val="bs-Cyrl-BA"/>
        </w:rPr>
        <w:t xml:space="preserve">КМ, док је на исти </w:t>
      </w:r>
      <w:r w:rsidRPr="006C3466">
        <w:rPr>
          <w:rFonts w:ascii="Calibri" w:hAnsi="Calibri"/>
          <w:sz w:val="22"/>
          <w:szCs w:val="22"/>
          <w:lang w:val="bs-Cyrl-BA"/>
        </w:rPr>
        <w:t>дан 201</w:t>
      </w:r>
      <w:r w:rsidR="007675CB" w:rsidRPr="006C3466">
        <w:rPr>
          <w:rFonts w:ascii="Calibri" w:hAnsi="Calibri"/>
          <w:sz w:val="22"/>
          <w:szCs w:val="22"/>
          <w:lang w:val="bs-Cyrl-BA"/>
        </w:rPr>
        <w:t>9</w:t>
      </w:r>
      <w:r w:rsidRPr="006C3466">
        <w:rPr>
          <w:rFonts w:ascii="Calibri" w:hAnsi="Calibri"/>
          <w:sz w:val="22"/>
          <w:szCs w:val="22"/>
          <w:lang w:val="bs-Cyrl-BA"/>
        </w:rPr>
        <w:t xml:space="preserve">. године износила </w:t>
      </w:r>
      <w:r w:rsidR="007675CB" w:rsidRPr="006C3466">
        <w:rPr>
          <w:rFonts w:ascii="Calibri" w:hAnsi="Calibri"/>
          <w:sz w:val="22"/>
          <w:szCs w:val="22"/>
          <w:lang w:val="bs-Cyrl-BA"/>
        </w:rPr>
        <w:t>4</w:t>
      </w:r>
      <w:r w:rsidR="00417286" w:rsidRPr="006C3466">
        <w:rPr>
          <w:rFonts w:ascii="Calibri" w:hAnsi="Calibri"/>
          <w:sz w:val="22"/>
          <w:szCs w:val="22"/>
          <w:lang w:val="bs-Cyrl-BA"/>
        </w:rPr>
        <w:t>46</w:t>
      </w:r>
      <w:r w:rsidR="00ED08FE" w:rsidRPr="006C3466">
        <w:rPr>
          <w:rFonts w:ascii="Calibri" w:hAnsi="Calibri"/>
          <w:sz w:val="22"/>
          <w:szCs w:val="22"/>
          <w:lang w:val="bs-Cyrl-BA"/>
        </w:rPr>
        <w:t>.</w:t>
      </w:r>
      <w:r w:rsidR="00417286" w:rsidRPr="006C3466">
        <w:rPr>
          <w:rFonts w:ascii="Calibri" w:hAnsi="Calibri"/>
          <w:sz w:val="22"/>
          <w:szCs w:val="22"/>
          <w:lang w:val="bs-Cyrl-BA"/>
        </w:rPr>
        <w:t>124</w:t>
      </w:r>
      <w:r w:rsidR="00ED08FE" w:rsidRPr="006C3466">
        <w:rPr>
          <w:rFonts w:ascii="Calibri" w:hAnsi="Calibri"/>
          <w:sz w:val="22"/>
          <w:szCs w:val="22"/>
          <w:lang w:val="bs-Cyrl-BA"/>
        </w:rPr>
        <w:t xml:space="preserve"> </w:t>
      </w:r>
      <w:r w:rsidR="00222902" w:rsidRPr="006C3466">
        <w:rPr>
          <w:rFonts w:ascii="Calibri" w:hAnsi="Calibri"/>
          <w:sz w:val="22"/>
          <w:szCs w:val="22"/>
          <w:lang w:val="bs-Cyrl-BA"/>
        </w:rPr>
        <w:t>КМ</w:t>
      </w:r>
      <w:r w:rsidR="00D024DE" w:rsidRPr="006C3466">
        <w:rPr>
          <w:rFonts w:ascii="Calibri" w:hAnsi="Calibri"/>
          <w:sz w:val="22"/>
          <w:szCs w:val="22"/>
          <w:lang w:val="bs-Cyrl-BA"/>
        </w:rPr>
        <w:t xml:space="preserve">), </w:t>
      </w:r>
    </w:p>
    <w:p w:rsidR="00D3419C" w:rsidRPr="00C24B95" w:rsidRDefault="00D3419C" w:rsidP="00D3419C">
      <w:pPr>
        <w:pStyle w:val="BodyText"/>
        <w:tabs>
          <w:tab w:val="left" w:pos="630"/>
        </w:tabs>
        <w:rPr>
          <w:rFonts w:ascii="Calibri" w:hAnsi="Calibri"/>
          <w:i/>
          <w:sz w:val="20"/>
          <w:szCs w:val="20"/>
          <w:lang w:val="bs-Cyrl-BA"/>
        </w:rPr>
      </w:pPr>
      <w:r w:rsidRPr="006C3466">
        <w:rPr>
          <w:rFonts w:ascii="Calibri" w:hAnsi="Calibri"/>
          <w:i/>
          <w:sz w:val="20"/>
          <w:szCs w:val="20"/>
          <w:lang w:val="sr-Cyrl-BA"/>
        </w:rPr>
        <w:t xml:space="preserve">(Детаљно на страни </w:t>
      </w:r>
      <w:r w:rsidR="00E01882" w:rsidRPr="006C3466">
        <w:rPr>
          <w:rFonts w:ascii="Calibri" w:hAnsi="Calibri"/>
          <w:i/>
          <w:sz w:val="20"/>
          <w:szCs w:val="20"/>
          <w:lang w:val="bs-Latn-BA"/>
        </w:rPr>
        <w:t>3</w:t>
      </w:r>
      <w:r w:rsidR="0075475B">
        <w:rPr>
          <w:rFonts w:ascii="Calibri" w:hAnsi="Calibri"/>
          <w:i/>
          <w:sz w:val="20"/>
          <w:szCs w:val="20"/>
          <w:lang w:val="bs-Cyrl-BA"/>
        </w:rPr>
        <w:t>2</w:t>
      </w:r>
      <w:r w:rsidR="006C3466">
        <w:rPr>
          <w:rFonts w:ascii="Calibri" w:hAnsi="Calibri"/>
          <w:i/>
          <w:sz w:val="20"/>
          <w:szCs w:val="20"/>
          <w:lang w:val="bs-Cyrl-BA"/>
        </w:rPr>
        <w:t xml:space="preserve"> – </w:t>
      </w:r>
      <w:r w:rsidR="002D2824" w:rsidRPr="006C3466">
        <w:rPr>
          <w:rFonts w:ascii="Calibri" w:hAnsi="Calibri"/>
          <w:i/>
          <w:sz w:val="20"/>
          <w:szCs w:val="20"/>
          <w:lang w:val="bs-Cyrl-BA"/>
        </w:rPr>
        <w:t>3</w:t>
      </w:r>
      <w:r w:rsidR="0075475B">
        <w:rPr>
          <w:rFonts w:ascii="Calibri" w:hAnsi="Calibri"/>
          <w:i/>
          <w:sz w:val="20"/>
          <w:szCs w:val="20"/>
          <w:lang w:val="bs-Cyrl-BA"/>
        </w:rPr>
        <w:t>3</w:t>
      </w:r>
      <w:r w:rsidRPr="006C3466">
        <w:rPr>
          <w:rFonts w:ascii="Calibri" w:hAnsi="Calibri"/>
          <w:i/>
          <w:sz w:val="20"/>
          <w:szCs w:val="20"/>
          <w:lang w:val="sr-Cyrl-BA"/>
        </w:rPr>
        <w:t>)</w:t>
      </w:r>
    </w:p>
    <w:p w:rsidR="00651109" w:rsidRPr="00CC30D8" w:rsidRDefault="00651109" w:rsidP="00651109">
      <w:pPr>
        <w:pStyle w:val="BodyText"/>
        <w:ind w:left="426"/>
        <w:jc w:val="left"/>
        <w:rPr>
          <w:rFonts w:ascii="Calibri" w:hAnsi="Calibri"/>
          <w:color w:val="FF0000"/>
          <w:sz w:val="10"/>
          <w:szCs w:val="10"/>
          <w:lang w:val="sr-Cyrl-CS"/>
        </w:rPr>
      </w:pPr>
    </w:p>
    <w:p w:rsidR="00651109" w:rsidRPr="00F254F1" w:rsidRDefault="00651109" w:rsidP="00651109">
      <w:pPr>
        <w:pStyle w:val="BodyText"/>
        <w:ind w:firstLine="270"/>
        <w:rPr>
          <w:rFonts w:ascii="Calibri" w:hAnsi="Calibri"/>
          <w:sz w:val="22"/>
          <w:szCs w:val="22"/>
          <w:lang w:val="sr-Latn-BA"/>
        </w:rPr>
      </w:pPr>
      <w:r w:rsidRPr="00F254F1">
        <w:rPr>
          <w:rFonts w:ascii="Calibri" w:hAnsi="Calibri"/>
          <w:sz w:val="22"/>
          <w:szCs w:val="22"/>
          <w:lang w:val="sr-Cyrl-CS"/>
        </w:rPr>
        <w:t>На дан 3</w:t>
      </w:r>
      <w:r w:rsidR="00F254F1" w:rsidRPr="00F254F1">
        <w:rPr>
          <w:rFonts w:ascii="Calibri" w:hAnsi="Calibri"/>
          <w:sz w:val="22"/>
          <w:szCs w:val="22"/>
          <w:lang w:val="sr-Cyrl-CS"/>
        </w:rPr>
        <w:t>1</w:t>
      </w:r>
      <w:r w:rsidRPr="00F254F1">
        <w:rPr>
          <w:rFonts w:ascii="Calibri" w:hAnsi="Calibri"/>
          <w:sz w:val="22"/>
          <w:szCs w:val="22"/>
          <w:lang w:val="sr-Cyrl-CS"/>
        </w:rPr>
        <w:t>.</w:t>
      </w:r>
      <w:r w:rsidR="00F254F1" w:rsidRPr="00F254F1">
        <w:rPr>
          <w:rFonts w:ascii="Calibri" w:hAnsi="Calibri"/>
          <w:sz w:val="22"/>
          <w:szCs w:val="22"/>
          <w:lang w:val="sr-Cyrl-CS"/>
        </w:rPr>
        <w:t>12</w:t>
      </w:r>
      <w:r w:rsidRPr="00F254F1">
        <w:rPr>
          <w:rFonts w:ascii="Calibri" w:hAnsi="Calibri"/>
          <w:sz w:val="22"/>
          <w:szCs w:val="22"/>
          <w:lang w:val="sr-Cyrl-CS"/>
        </w:rPr>
        <w:t>.20</w:t>
      </w:r>
      <w:r w:rsidR="00706F27" w:rsidRPr="00F254F1">
        <w:rPr>
          <w:rFonts w:ascii="Calibri" w:hAnsi="Calibri"/>
          <w:sz w:val="22"/>
          <w:szCs w:val="22"/>
          <w:lang w:val="sr-Cyrl-CS"/>
        </w:rPr>
        <w:t xml:space="preserve">20 </w:t>
      </w:r>
      <w:r w:rsidRPr="00F254F1">
        <w:rPr>
          <w:rFonts w:ascii="Calibri" w:hAnsi="Calibri"/>
          <w:sz w:val="22"/>
          <w:szCs w:val="22"/>
          <w:lang w:val="sr-Cyrl-CS"/>
        </w:rPr>
        <w:t xml:space="preserve">године у билансу стања исказана је укупна пасива у износу од </w:t>
      </w:r>
      <w:r w:rsidR="00706F27" w:rsidRPr="00F254F1">
        <w:rPr>
          <w:rFonts w:ascii="Calibri" w:hAnsi="Calibri"/>
          <w:sz w:val="22"/>
          <w:szCs w:val="22"/>
          <w:lang w:val="sr-Cyrl-CS"/>
        </w:rPr>
        <w:t>11</w:t>
      </w:r>
      <w:r w:rsidR="00F254F1" w:rsidRPr="00F254F1">
        <w:rPr>
          <w:rFonts w:ascii="Calibri" w:hAnsi="Calibri"/>
          <w:sz w:val="22"/>
          <w:szCs w:val="22"/>
          <w:lang w:val="sr-Cyrl-CS"/>
        </w:rPr>
        <w:t>4</w:t>
      </w:r>
      <w:r w:rsidR="00706F27" w:rsidRPr="00F254F1">
        <w:rPr>
          <w:rFonts w:ascii="Calibri" w:hAnsi="Calibri"/>
          <w:sz w:val="22"/>
          <w:szCs w:val="22"/>
          <w:lang w:val="sr-Cyrl-CS"/>
        </w:rPr>
        <w:t>.</w:t>
      </w:r>
      <w:r w:rsidR="00F254F1" w:rsidRPr="00F254F1">
        <w:rPr>
          <w:rFonts w:ascii="Calibri" w:hAnsi="Calibri"/>
          <w:sz w:val="22"/>
          <w:szCs w:val="22"/>
          <w:lang w:val="sr-Cyrl-CS"/>
        </w:rPr>
        <w:t>657</w:t>
      </w:r>
      <w:r w:rsidRPr="00F254F1">
        <w:rPr>
          <w:rFonts w:ascii="Calibri" w:hAnsi="Calibri"/>
          <w:sz w:val="22"/>
          <w:szCs w:val="22"/>
          <w:lang w:val="sr-Cyrl-CS"/>
        </w:rPr>
        <w:t>.</w:t>
      </w:r>
      <w:r w:rsidR="00F254F1" w:rsidRPr="00F254F1">
        <w:rPr>
          <w:rFonts w:ascii="Calibri" w:hAnsi="Calibri"/>
          <w:sz w:val="22"/>
          <w:szCs w:val="22"/>
          <w:lang w:val="sr-Cyrl-CS"/>
        </w:rPr>
        <w:t>946</w:t>
      </w:r>
      <w:r w:rsidRPr="00F254F1">
        <w:rPr>
          <w:rFonts w:ascii="Calibri" w:hAnsi="Calibri"/>
          <w:sz w:val="22"/>
          <w:szCs w:val="22"/>
          <w:lang w:val="sr-Cyrl-CS"/>
        </w:rPr>
        <w:t xml:space="preserve"> КМ, од чега </w:t>
      </w:r>
      <w:r w:rsidRPr="00F254F1">
        <w:rPr>
          <w:rFonts w:ascii="Calibri" w:hAnsi="Calibri"/>
          <w:b/>
          <w:sz w:val="22"/>
          <w:szCs w:val="22"/>
          <w:lang w:val="sr-Cyrl-CS"/>
        </w:rPr>
        <w:t>пословна пасива</w:t>
      </w:r>
      <w:r w:rsidRPr="00F254F1">
        <w:rPr>
          <w:rFonts w:ascii="Calibri" w:hAnsi="Calibri"/>
          <w:sz w:val="22"/>
          <w:szCs w:val="22"/>
          <w:lang w:val="sr-Cyrl-CS"/>
        </w:rPr>
        <w:t xml:space="preserve"> износи </w:t>
      </w:r>
      <w:r w:rsidR="00706F27" w:rsidRPr="00F254F1">
        <w:rPr>
          <w:rFonts w:ascii="Calibri" w:hAnsi="Calibri"/>
          <w:sz w:val="22"/>
          <w:szCs w:val="22"/>
          <w:lang w:val="sr-Cyrl-CS"/>
        </w:rPr>
        <w:t>81</w:t>
      </w:r>
      <w:r w:rsidRPr="00F254F1">
        <w:rPr>
          <w:rFonts w:ascii="Calibri" w:hAnsi="Calibri"/>
          <w:sz w:val="22"/>
          <w:szCs w:val="22"/>
          <w:lang w:val="sr-Cyrl-CS"/>
        </w:rPr>
        <w:t>.</w:t>
      </w:r>
      <w:r w:rsidR="00F254F1" w:rsidRPr="00F254F1">
        <w:rPr>
          <w:rFonts w:ascii="Calibri" w:hAnsi="Calibri"/>
          <w:sz w:val="22"/>
          <w:szCs w:val="22"/>
          <w:lang w:val="sr-Cyrl-CS"/>
        </w:rPr>
        <w:t>742</w:t>
      </w:r>
      <w:r w:rsidRPr="00F254F1">
        <w:rPr>
          <w:rFonts w:ascii="Calibri" w:hAnsi="Calibri"/>
          <w:sz w:val="22"/>
          <w:szCs w:val="22"/>
          <w:lang w:val="sr-Cyrl-CS"/>
        </w:rPr>
        <w:t>.</w:t>
      </w:r>
      <w:r w:rsidR="00F254F1" w:rsidRPr="00F254F1">
        <w:rPr>
          <w:rFonts w:ascii="Calibri" w:hAnsi="Calibri"/>
          <w:sz w:val="22"/>
          <w:szCs w:val="22"/>
          <w:lang w:val="sr-Cyrl-CS"/>
        </w:rPr>
        <w:t>715</w:t>
      </w:r>
      <w:r w:rsidRPr="00F254F1">
        <w:rPr>
          <w:rFonts w:ascii="Calibri" w:hAnsi="Calibri"/>
          <w:sz w:val="22"/>
          <w:szCs w:val="22"/>
          <w:lang w:val="sr-Cyrl-CS"/>
        </w:rPr>
        <w:t xml:space="preserve"> КМ са следећом структуром:</w:t>
      </w:r>
    </w:p>
    <w:p w:rsidR="008B3586" w:rsidRPr="00CC30D8" w:rsidRDefault="008B3586" w:rsidP="00651109">
      <w:pPr>
        <w:pStyle w:val="BodyText"/>
        <w:ind w:firstLine="270"/>
        <w:rPr>
          <w:rFonts w:ascii="Calibri" w:hAnsi="Calibri"/>
          <w:color w:val="FF0000"/>
          <w:sz w:val="6"/>
          <w:szCs w:val="6"/>
          <w:lang w:val="sr-Latn-BA"/>
        </w:rPr>
      </w:pPr>
    </w:p>
    <w:p w:rsidR="00651109" w:rsidRPr="00F254F1" w:rsidRDefault="00651109" w:rsidP="006E50E2">
      <w:pPr>
        <w:pStyle w:val="BodyText"/>
        <w:numPr>
          <w:ilvl w:val="0"/>
          <w:numId w:val="3"/>
        </w:numPr>
        <w:ind w:hanging="270"/>
        <w:rPr>
          <w:rFonts w:ascii="Calibri" w:hAnsi="Calibri"/>
          <w:sz w:val="22"/>
          <w:szCs w:val="22"/>
          <w:lang w:val="bs-Cyrl-BA"/>
        </w:rPr>
      </w:pPr>
      <w:r w:rsidRPr="00F254F1">
        <w:rPr>
          <w:rFonts w:ascii="Calibri" w:hAnsi="Calibri"/>
          <w:b/>
          <w:sz w:val="22"/>
          <w:szCs w:val="22"/>
          <w:lang w:val="bs-Cyrl-BA"/>
        </w:rPr>
        <w:t>Капитал Предузећа</w:t>
      </w:r>
      <w:r w:rsidRPr="00F254F1">
        <w:rPr>
          <w:rFonts w:ascii="Calibri" w:hAnsi="Calibri"/>
          <w:sz w:val="22"/>
          <w:szCs w:val="22"/>
          <w:lang w:val="bs-Cyrl-BA"/>
        </w:rPr>
        <w:t xml:space="preserve"> износи </w:t>
      </w:r>
      <w:r w:rsidR="00706F27" w:rsidRPr="00F254F1">
        <w:rPr>
          <w:rFonts w:ascii="Calibri" w:hAnsi="Calibri"/>
          <w:sz w:val="22"/>
          <w:szCs w:val="22"/>
          <w:lang w:val="bs-Cyrl-BA"/>
        </w:rPr>
        <w:t>59</w:t>
      </w:r>
      <w:r w:rsidRPr="00F254F1">
        <w:rPr>
          <w:rFonts w:ascii="Calibri" w:hAnsi="Calibri"/>
          <w:sz w:val="22"/>
          <w:szCs w:val="22"/>
          <w:lang w:val="bs-Cyrl-BA"/>
        </w:rPr>
        <w:t>.</w:t>
      </w:r>
      <w:r w:rsidR="00F254F1" w:rsidRPr="00F254F1">
        <w:rPr>
          <w:rFonts w:ascii="Calibri" w:hAnsi="Calibri"/>
          <w:sz w:val="22"/>
          <w:szCs w:val="22"/>
          <w:lang w:val="bs-Cyrl-BA"/>
        </w:rPr>
        <w:t>148</w:t>
      </w:r>
      <w:r w:rsidRPr="00F254F1">
        <w:rPr>
          <w:rFonts w:ascii="Calibri" w:hAnsi="Calibri"/>
          <w:sz w:val="22"/>
          <w:szCs w:val="22"/>
          <w:lang w:val="bs-Cyrl-BA"/>
        </w:rPr>
        <w:t>.</w:t>
      </w:r>
      <w:r w:rsidR="00F254F1" w:rsidRPr="00F254F1">
        <w:rPr>
          <w:rFonts w:ascii="Calibri" w:hAnsi="Calibri"/>
          <w:sz w:val="22"/>
          <w:szCs w:val="22"/>
          <w:lang w:val="bs-Cyrl-BA"/>
        </w:rPr>
        <w:t>176</w:t>
      </w:r>
      <w:r w:rsidRPr="00F254F1">
        <w:rPr>
          <w:rFonts w:ascii="Calibri" w:hAnsi="Calibri"/>
          <w:sz w:val="22"/>
          <w:szCs w:val="22"/>
          <w:lang w:val="bs-Cyrl-BA"/>
        </w:rPr>
        <w:t xml:space="preserve"> КМ (основни капитал 38.754.233 КМ, ревалоризационе резерве </w:t>
      </w:r>
      <w:r w:rsidR="004B7E22" w:rsidRPr="00F254F1">
        <w:rPr>
          <w:rFonts w:ascii="Calibri" w:hAnsi="Calibri"/>
          <w:sz w:val="22"/>
          <w:szCs w:val="22"/>
          <w:lang w:val="sr-Cyrl-BA"/>
        </w:rPr>
        <w:t>2</w:t>
      </w:r>
      <w:r w:rsidR="00706F27" w:rsidRPr="00F254F1">
        <w:rPr>
          <w:rFonts w:ascii="Calibri" w:hAnsi="Calibri"/>
          <w:sz w:val="22"/>
          <w:szCs w:val="22"/>
          <w:lang w:val="sr-Cyrl-BA"/>
        </w:rPr>
        <w:t>4</w:t>
      </w:r>
      <w:r w:rsidRPr="00F254F1">
        <w:rPr>
          <w:rFonts w:ascii="Calibri" w:hAnsi="Calibri"/>
          <w:sz w:val="22"/>
          <w:szCs w:val="22"/>
          <w:lang w:val="bs-Cyrl-BA"/>
        </w:rPr>
        <w:t>.</w:t>
      </w:r>
      <w:r w:rsidR="00F254F1" w:rsidRPr="00F254F1">
        <w:rPr>
          <w:rFonts w:ascii="Calibri" w:hAnsi="Calibri"/>
          <w:sz w:val="22"/>
          <w:szCs w:val="22"/>
          <w:lang w:val="bs-Cyrl-BA"/>
        </w:rPr>
        <w:t>527</w:t>
      </w:r>
      <w:r w:rsidRPr="00F254F1">
        <w:rPr>
          <w:rFonts w:ascii="Calibri" w:hAnsi="Calibri"/>
          <w:sz w:val="22"/>
          <w:szCs w:val="22"/>
          <w:lang w:val="bs-Cyrl-BA"/>
        </w:rPr>
        <w:t>.</w:t>
      </w:r>
      <w:r w:rsidR="00F254F1" w:rsidRPr="00F254F1">
        <w:rPr>
          <w:rFonts w:ascii="Calibri" w:hAnsi="Calibri"/>
          <w:sz w:val="22"/>
          <w:szCs w:val="22"/>
          <w:lang w:val="bs-Cyrl-BA"/>
        </w:rPr>
        <w:t>751</w:t>
      </w:r>
      <w:r w:rsidRPr="00F254F1">
        <w:rPr>
          <w:rFonts w:ascii="Calibri" w:hAnsi="Calibri"/>
          <w:sz w:val="22"/>
          <w:szCs w:val="22"/>
          <w:lang w:val="bs-Cyrl-BA"/>
        </w:rPr>
        <w:t xml:space="preserve"> КМ, нераспоређени добитак </w:t>
      </w:r>
      <w:r w:rsidR="00F254F1" w:rsidRPr="00F254F1">
        <w:rPr>
          <w:rFonts w:ascii="Calibri" w:hAnsi="Calibri"/>
          <w:sz w:val="22"/>
          <w:szCs w:val="22"/>
          <w:lang w:val="bs-Cyrl-BA"/>
        </w:rPr>
        <w:t>762</w:t>
      </w:r>
      <w:r w:rsidRPr="00F254F1">
        <w:rPr>
          <w:rFonts w:ascii="Calibri" w:hAnsi="Calibri"/>
          <w:sz w:val="22"/>
          <w:szCs w:val="22"/>
          <w:lang w:val="bs-Cyrl-BA"/>
        </w:rPr>
        <w:t>.</w:t>
      </w:r>
      <w:r w:rsidR="00F254F1" w:rsidRPr="00F254F1">
        <w:rPr>
          <w:rFonts w:ascii="Calibri" w:hAnsi="Calibri"/>
          <w:sz w:val="22"/>
          <w:szCs w:val="22"/>
          <w:lang w:val="bs-Cyrl-BA"/>
        </w:rPr>
        <w:t>087</w:t>
      </w:r>
      <w:r w:rsidRPr="00F254F1">
        <w:rPr>
          <w:rFonts w:ascii="Calibri" w:hAnsi="Calibri"/>
          <w:sz w:val="22"/>
          <w:szCs w:val="22"/>
          <w:lang w:val="bs-Cyrl-BA"/>
        </w:rPr>
        <w:t xml:space="preserve"> КМ и губитак до висине капитала </w:t>
      </w:r>
      <w:r w:rsidR="00706F27" w:rsidRPr="00F254F1">
        <w:rPr>
          <w:rFonts w:ascii="Calibri" w:hAnsi="Calibri"/>
          <w:sz w:val="22"/>
          <w:szCs w:val="22"/>
          <w:lang w:val="bs-Cyrl-BA"/>
        </w:rPr>
        <w:t>4</w:t>
      </w:r>
      <w:r w:rsidRPr="00F254F1">
        <w:rPr>
          <w:rFonts w:ascii="Calibri" w:hAnsi="Calibri"/>
          <w:sz w:val="22"/>
          <w:szCs w:val="22"/>
          <w:lang w:val="bs-Cyrl-BA"/>
        </w:rPr>
        <w:t>.</w:t>
      </w:r>
      <w:r w:rsidR="00F254F1" w:rsidRPr="00F254F1">
        <w:rPr>
          <w:rFonts w:ascii="Calibri" w:hAnsi="Calibri"/>
          <w:sz w:val="22"/>
          <w:szCs w:val="22"/>
          <w:lang w:val="bs-Cyrl-BA"/>
        </w:rPr>
        <w:t>895</w:t>
      </w:r>
      <w:r w:rsidRPr="00F254F1">
        <w:rPr>
          <w:rFonts w:ascii="Calibri" w:hAnsi="Calibri"/>
          <w:sz w:val="22"/>
          <w:szCs w:val="22"/>
          <w:lang w:val="bs-Cyrl-BA"/>
        </w:rPr>
        <w:t>.</w:t>
      </w:r>
      <w:r w:rsidR="00F254F1" w:rsidRPr="00F254F1">
        <w:rPr>
          <w:rFonts w:ascii="Calibri" w:hAnsi="Calibri"/>
          <w:sz w:val="22"/>
          <w:szCs w:val="22"/>
          <w:lang w:val="bs-Cyrl-BA"/>
        </w:rPr>
        <w:t>895</w:t>
      </w:r>
      <w:r w:rsidRPr="00F254F1">
        <w:rPr>
          <w:rFonts w:ascii="Calibri" w:hAnsi="Calibri"/>
          <w:sz w:val="22"/>
          <w:szCs w:val="22"/>
          <w:lang w:val="bs-Cyrl-BA"/>
        </w:rPr>
        <w:t xml:space="preserve"> КМ),</w:t>
      </w:r>
      <w:r w:rsidR="004D742C" w:rsidRPr="00F254F1">
        <w:rPr>
          <w:rFonts w:ascii="Calibri" w:hAnsi="Calibri"/>
          <w:sz w:val="22"/>
          <w:szCs w:val="22"/>
          <w:lang w:val="bs-Cyrl-BA"/>
        </w:rPr>
        <w:t xml:space="preserve">  </w:t>
      </w:r>
    </w:p>
    <w:p w:rsidR="00D3419C" w:rsidRPr="006C3466" w:rsidRDefault="00D3419C" w:rsidP="00D3419C">
      <w:pPr>
        <w:pStyle w:val="BodyText"/>
        <w:tabs>
          <w:tab w:val="left" w:pos="630"/>
        </w:tabs>
        <w:rPr>
          <w:rFonts w:ascii="Calibri" w:hAnsi="Calibri"/>
          <w:sz w:val="20"/>
          <w:szCs w:val="20"/>
          <w:lang w:val="bs-Cyrl-BA"/>
        </w:rPr>
      </w:pPr>
      <w:r w:rsidRPr="006C3466">
        <w:rPr>
          <w:rFonts w:ascii="Calibri" w:hAnsi="Calibri"/>
          <w:i/>
          <w:sz w:val="20"/>
          <w:szCs w:val="20"/>
          <w:lang w:val="sr-Cyrl-BA"/>
        </w:rPr>
        <w:t xml:space="preserve">(Детаљно на страни </w:t>
      </w:r>
      <w:r w:rsidR="00E01882" w:rsidRPr="006C3466">
        <w:rPr>
          <w:rFonts w:ascii="Calibri" w:hAnsi="Calibri"/>
          <w:i/>
          <w:sz w:val="20"/>
          <w:szCs w:val="20"/>
          <w:lang w:val="bs-Latn-BA"/>
        </w:rPr>
        <w:t>3</w:t>
      </w:r>
      <w:r w:rsidR="0075475B">
        <w:rPr>
          <w:rFonts w:ascii="Calibri" w:hAnsi="Calibri"/>
          <w:i/>
          <w:sz w:val="20"/>
          <w:szCs w:val="20"/>
          <w:lang w:val="bs-Cyrl-BA"/>
        </w:rPr>
        <w:t>5</w:t>
      </w:r>
      <w:r w:rsidRPr="006C3466">
        <w:rPr>
          <w:rFonts w:ascii="Calibri" w:hAnsi="Calibri"/>
          <w:i/>
          <w:sz w:val="20"/>
          <w:szCs w:val="20"/>
          <w:lang w:val="sr-Cyrl-BA"/>
        </w:rPr>
        <w:t>)</w:t>
      </w:r>
    </w:p>
    <w:p w:rsidR="00651109" w:rsidRPr="00CC30D8" w:rsidRDefault="00651109" w:rsidP="00E11404">
      <w:pPr>
        <w:pStyle w:val="BodyText"/>
        <w:ind w:left="630" w:hanging="270"/>
        <w:rPr>
          <w:rFonts w:ascii="Calibri" w:hAnsi="Calibri"/>
          <w:color w:val="FF0000"/>
          <w:sz w:val="6"/>
          <w:szCs w:val="6"/>
          <w:lang w:val="sr-Cyrl-BA"/>
        </w:rPr>
      </w:pPr>
    </w:p>
    <w:p w:rsidR="00D3419C" w:rsidRPr="0081582D" w:rsidRDefault="00651109" w:rsidP="006E50E2">
      <w:pPr>
        <w:pStyle w:val="BodyText"/>
        <w:numPr>
          <w:ilvl w:val="0"/>
          <w:numId w:val="3"/>
        </w:numPr>
        <w:ind w:hanging="270"/>
        <w:rPr>
          <w:rFonts w:ascii="Calibri" w:hAnsi="Calibri"/>
          <w:sz w:val="22"/>
          <w:szCs w:val="22"/>
          <w:lang w:val="bs-Cyrl-BA"/>
        </w:rPr>
      </w:pPr>
      <w:r w:rsidRPr="0081582D">
        <w:rPr>
          <w:rFonts w:ascii="Calibri" w:hAnsi="Calibri"/>
          <w:b/>
          <w:sz w:val="22"/>
          <w:szCs w:val="22"/>
          <w:lang w:val="bs-Cyrl-BA"/>
        </w:rPr>
        <w:t>Резервисања</w:t>
      </w:r>
      <w:r w:rsidRPr="0081582D">
        <w:rPr>
          <w:rFonts w:ascii="Calibri" w:hAnsi="Calibri"/>
          <w:sz w:val="22"/>
          <w:szCs w:val="22"/>
          <w:lang w:val="bs-Cyrl-BA"/>
        </w:rPr>
        <w:t xml:space="preserve"> у износу од </w:t>
      </w:r>
      <w:r w:rsidR="00F254F1" w:rsidRPr="0081582D">
        <w:rPr>
          <w:rFonts w:ascii="Calibri" w:hAnsi="Calibri"/>
          <w:sz w:val="22"/>
          <w:szCs w:val="22"/>
          <w:lang w:val="bs-Cyrl-BA"/>
        </w:rPr>
        <w:t>949</w:t>
      </w:r>
      <w:r w:rsidRPr="0081582D">
        <w:rPr>
          <w:rFonts w:ascii="Calibri" w:hAnsi="Calibri"/>
          <w:sz w:val="22"/>
          <w:szCs w:val="22"/>
          <w:lang w:val="bs-Cyrl-BA"/>
        </w:rPr>
        <w:t>.</w:t>
      </w:r>
      <w:r w:rsidR="00F254F1" w:rsidRPr="0081582D">
        <w:rPr>
          <w:rFonts w:ascii="Calibri" w:hAnsi="Calibri"/>
          <w:sz w:val="22"/>
          <w:szCs w:val="22"/>
          <w:lang w:val="bs-Cyrl-BA"/>
        </w:rPr>
        <w:t>416</w:t>
      </w:r>
      <w:r w:rsidRPr="0081582D">
        <w:rPr>
          <w:rFonts w:ascii="Calibri" w:hAnsi="Calibri"/>
          <w:sz w:val="22"/>
          <w:szCs w:val="22"/>
          <w:lang w:val="bs-Cyrl-BA"/>
        </w:rPr>
        <w:t xml:space="preserve"> КМ (за накнаде и бенифиције запослених у износу од </w:t>
      </w:r>
      <w:r w:rsidR="00F254F1" w:rsidRPr="0081582D">
        <w:rPr>
          <w:rFonts w:ascii="Calibri" w:hAnsi="Calibri"/>
          <w:sz w:val="22"/>
          <w:szCs w:val="22"/>
          <w:lang w:val="bs-Cyrl-BA"/>
        </w:rPr>
        <w:t>519</w:t>
      </w:r>
      <w:r w:rsidRPr="0081582D">
        <w:rPr>
          <w:rFonts w:ascii="Calibri" w:hAnsi="Calibri"/>
          <w:sz w:val="22"/>
          <w:szCs w:val="22"/>
          <w:lang w:val="bs-Cyrl-BA"/>
        </w:rPr>
        <w:t>.</w:t>
      </w:r>
      <w:r w:rsidR="00F254F1" w:rsidRPr="0081582D">
        <w:rPr>
          <w:rFonts w:ascii="Calibri" w:hAnsi="Calibri"/>
          <w:sz w:val="22"/>
          <w:szCs w:val="22"/>
          <w:lang w:val="bs-Cyrl-BA"/>
        </w:rPr>
        <w:t>341</w:t>
      </w:r>
      <w:r w:rsidRPr="0081582D">
        <w:rPr>
          <w:rFonts w:ascii="Calibri" w:hAnsi="Calibri"/>
          <w:sz w:val="22"/>
          <w:szCs w:val="22"/>
          <w:lang w:val="bs-Cyrl-BA"/>
        </w:rPr>
        <w:t xml:space="preserve"> КМ по МРС-19, разграничени приходи и примљене донације </w:t>
      </w:r>
      <w:r w:rsidR="00F228AF" w:rsidRPr="0081582D">
        <w:rPr>
          <w:rFonts w:ascii="Calibri" w:hAnsi="Calibri"/>
          <w:sz w:val="22"/>
          <w:szCs w:val="22"/>
          <w:lang w:val="bs-Cyrl-BA"/>
        </w:rPr>
        <w:t>1</w:t>
      </w:r>
      <w:r w:rsidR="0081582D" w:rsidRPr="0081582D">
        <w:rPr>
          <w:rFonts w:ascii="Calibri" w:hAnsi="Calibri"/>
          <w:sz w:val="22"/>
          <w:szCs w:val="22"/>
          <w:lang w:val="bs-Cyrl-BA"/>
        </w:rPr>
        <w:t>11</w:t>
      </w:r>
      <w:r w:rsidRPr="0081582D">
        <w:rPr>
          <w:rFonts w:ascii="Calibri" w:hAnsi="Calibri"/>
          <w:sz w:val="22"/>
          <w:szCs w:val="22"/>
          <w:lang w:val="bs-Cyrl-BA"/>
        </w:rPr>
        <w:t>.</w:t>
      </w:r>
      <w:r w:rsidR="0081582D" w:rsidRPr="0081582D">
        <w:rPr>
          <w:rFonts w:ascii="Calibri" w:hAnsi="Calibri"/>
          <w:sz w:val="22"/>
          <w:szCs w:val="22"/>
          <w:lang w:val="bs-Cyrl-BA"/>
        </w:rPr>
        <w:t>221</w:t>
      </w:r>
      <w:r w:rsidRPr="0081582D">
        <w:rPr>
          <w:rFonts w:ascii="Calibri" w:hAnsi="Calibri"/>
          <w:sz w:val="22"/>
          <w:szCs w:val="22"/>
          <w:lang w:val="bs-Cyrl-BA"/>
        </w:rPr>
        <w:t xml:space="preserve"> КМ и остала дугорочна резервисања </w:t>
      </w:r>
      <w:r w:rsidR="0081582D" w:rsidRPr="0081582D">
        <w:rPr>
          <w:rFonts w:ascii="Calibri" w:hAnsi="Calibri"/>
          <w:sz w:val="22"/>
          <w:szCs w:val="22"/>
          <w:lang w:val="bs-Cyrl-BA"/>
        </w:rPr>
        <w:t>318</w:t>
      </w:r>
      <w:r w:rsidRPr="0081582D">
        <w:rPr>
          <w:rFonts w:ascii="Calibri" w:hAnsi="Calibri"/>
          <w:sz w:val="22"/>
          <w:szCs w:val="22"/>
          <w:lang w:val="bs-Cyrl-BA"/>
        </w:rPr>
        <w:t>.</w:t>
      </w:r>
      <w:r w:rsidR="00F228AF" w:rsidRPr="0081582D">
        <w:rPr>
          <w:rFonts w:ascii="Calibri" w:hAnsi="Calibri"/>
          <w:sz w:val="22"/>
          <w:szCs w:val="22"/>
          <w:lang w:val="bs-Cyrl-BA"/>
        </w:rPr>
        <w:t>8</w:t>
      </w:r>
      <w:r w:rsidR="0081582D" w:rsidRPr="0081582D">
        <w:rPr>
          <w:rFonts w:ascii="Calibri" w:hAnsi="Calibri"/>
          <w:sz w:val="22"/>
          <w:szCs w:val="22"/>
          <w:lang w:val="bs-Cyrl-BA"/>
        </w:rPr>
        <w:t>54</w:t>
      </w:r>
      <w:r w:rsidR="004B7E22" w:rsidRPr="0081582D">
        <w:rPr>
          <w:rFonts w:ascii="Calibri" w:hAnsi="Calibri"/>
          <w:sz w:val="22"/>
          <w:szCs w:val="22"/>
          <w:lang w:val="bs-Cyrl-BA"/>
        </w:rPr>
        <w:t xml:space="preserve"> КМ),</w:t>
      </w:r>
    </w:p>
    <w:p w:rsidR="00651109" w:rsidRPr="006C3466" w:rsidRDefault="00D3419C" w:rsidP="00D3419C">
      <w:pPr>
        <w:pStyle w:val="BodyText"/>
        <w:tabs>
          <w:tab w:val="left" w:pos="630"/>
        </w:tabs>
        <w:rPr>
          <w:rFonts w:ascii="Calibri" w:hAnsi="Calibri"/>
          <w:i/>
          <w:sz w:val="20"/>
          <w:szCs w:val="20"/>
          <w:lang w:val="sr-Cyrl-BA"/>
        </w:rPr>
      </w:pPr>
      <w:r w:rsidRPr="006C3466">
        <w:rPr>
          <w:rFonts w:ascii="Calibri" w:hAnsi="Calibri"/>
          <w:i/>
          <w:sz w:val="20"/>
          <w:szCs w:val="20"/>
          <w:lang w:val="sr-Cyrl-BA"/>
        </w:rPr>
        <w:t xml:space="preserve">(Детаљно на страни </w:t>
      </w:r>
      <w:r w:rsidR="00E01882" w:rsidRPr="006C3466">
        <w:rPr>
          <w:rFonts w:ascii="Calibri" w:hAnsi="Calibri"/>
          <w:i/>
          <w:sz w:val="20"/>
          <w:szCs w:val="20"/>
          <w:lang w:val="sr-Cyrl-BA"/>
        </w:rPr>
        <w:t>3</w:t>
      </w:r>
      <w:r w:rsidR="0075475B">
        <w:rPr>
          <w:rFonts w:ascii="Calibri" w:hAnsi="Calibri"/>
          <w:i/>
          <w:sz w:val="20"/>
          <w:szCs w:val="20"/>
          <w:lang w:val="sr-Cyrl-BA"/>
        </w:rPr>
        <w:t>6</w:t>
      </w:r>
      <w:r w:rsidRPr="006C3466">
        <w:rPr>
          <w:rFonts w:ascii="Calibri" w:hAnsi="Calibri"/>
          <w:i/>
          <w:sz w:val="20"/>
          <w:szCs w:val="20"/>
          <w:lang w:val="sr-Cyrl-BA"/>
        </w:rPr>
        <w:t>)</w:t>
      </w:r>
      <w:r w:rsidR="00651109" w:rsidRPr="006C3466">
        <w:rPr>
          <w:rFonts w:ascii="Calibri" w:hAnsi="Calibri"/>
          <w:i/>
          <w:sz w:val="20"/>
          <w:szCs w:val="20"/>
          <w:lang w:val="sr-Cyrl-BA"/>
        </w:rPr>
        <w:t xml:space="preserve"> </w:t>
      </w:r>
    </w:p>
    <w:p w:rsidR="00651109" w:rsidRPr="00CC30D8" w:rsidRDefault="00651109" w:rsidP="00E11404">
      <w:pPr>
        <w:pStyle w:val="BodyText"/>
        <w:ind w:left="630" w:hanging="270"/>
        <w:rPr>
          <w:rFonts w:ascii="Calibri" w:hAnsi="Calibri"/>
          <w:color w:val="FF0000"/>
          <w:sz w:val="6"/>
          <w:szCs w:val="6"/>
          <w:lang w:val="bs-Cyrl-BA"/>
        </w:rPr>
      </w:pPr>
    </w:p>
    <w:p w:rsidR="00D51342" w:rsidRPr="00C47BAD" w:rsidRDefault="00614F67" w:rsidP="00D51342">
      <w:pPr>
        <w:pStyle w:val="BodyText"/>
        <w:numPr>
          <w:ilvl w:val="0"/>
          <w:numId w:val="3"/>
        </w:numPr>
        <w:ind w:hanging="270"/>
        <w:rPr>
          <w:rFonts w:ascii="Calibri" w:hAnsi="Calibri"/>
          <w:sz w:val="22"/>
          <w:szCs w:val="22"/>
          <w:lang w:val="bs-Cyrl-BA"/>
        </w:rPr>
      </w:pPr>
      <w:r w:rsidRPr="0049271F">
        <w:rPr>
          <w:rFonts w:ascii="Calibri" w:hAnsi="Calibri"/>
          <w:b/>
          <w:sz w:val="22"/>
          <w:szCs w:val="22"/>
          <w:lang w:val="bs-Cyrl-BA"/>
        </w:rPr>
        <w:t>О</w:t>
      </w:r>
      <w:r w:rsidR="00651109" w:rsidRPr="0049271F">
        <w:rPr>
          <w:rFonts w:ascii="Calibri" w:hAnsi="Calibri"/>
          <w:b/>
          <w:sz w:val="22"/>
          <w:szCs w:val="22"/>
          <w:lang w:val="bs-Cyrl-BA"/>
        </w:rPr>
        <w:t>бавезе</w:t>
      </w:r>
      <w:r w:rsidR="00651109" w:rsidRPr="0049271F">
        <w:rPr>
          <w:rFonts w:ascii="Calibri" w:hAnsi="Calibri"/>
          <w:sz w:val="22"/>
          <w:szCs w:val="22"/>
          <w:lang w:val="bs-Cyrl-BA"/>
        </w:rPr>
        <w:t xml:space="preserve"> </w:t>
      </w:r>
      <w:r w:rsidR="00352B76" w:rsidRPr="0049271F">
        <w:rPr>
          <w:rFonts w:ascii="Calibri" w:hAnsi="Calibri"/>
          <w:sz w:val="22"/>
          <w:szCs w:val="22"/>
          <w:lang w:val="bs-Cyrl-BA"/>
        </w:rPr>
        <w:t xml:space="preserve">Предузећа </w:t>
      </w:r>
      <w:r w:rsidR="00AA12A4" w:rsidRPr="0049271F">
        <w:rPr>
          <w:rFonts w:ascii="Calibri" w:hAnsi="Calibri"/>
          <w:sz w:val="22"/>
          <w:szCs w:val="22"/>
          <w:lang w:val="bs-Cyrl-BA"/>
        </w:rPr>
        <w:t xml:space="preserve">у </w:t>
      </w:r>
      <w:r w:rsidR="00AA12A4" w:rsidRPr="00C47BAD">
        <w:rPr>
          <w:rFonts w:ascii="Calibri" w:hAnsi="Calibri"/>
          <w:sz w:val="22"/>
          <w:szCs w:val="22"/>
          <w:lang w:val="bs-Cyrl-BA"/>
        </w:rPr>
        <w:t xml:space="preserve">износу од </w:t>
      </w:r>
      <w:r w:rsidR="00F228AF" w:rsidRPr="00C47BAD">
        <w:rPr>
          <w:rFonts w:ascii="Calibri" w:hAnsi="Calibri"/>
          <w:sz w:val="22"/>
          <w:szCs w:val="22"/>
          <w:lang w:val="bs-Cyrl-BA"/>
        </w:rPr>
        <w:t>21</w:t>
      </w:r>
      <w:r w:rsidR="00AA12A4" w:rsidRPr="00C47BAD">
        <w:rPr>
          <w:rFonts w:ascii="Calibri" w:hAnsi="Calibri"/>
          <w:sz w:val="22"/>
          <w:szCs w:val="22"/>
          <w:lang w:val="bs-Cyrl-BA"/>
        </w:rPr>
        <w:t>.</w:t>
      </w:r>
      <w:r w:rsidR="0081582D" w:rsidRPr="00C47BAD">
        <w:rPr>
          <w:rFonts w:ascii="Calibri" w:hAnsi="Calibri"/>
          <w:sz w:val="22"/>
          <w:szCs w:val="22"/>
          <w:lang w:val="bs-Cyrl-BA"/>
        </w:rPr>
        <w:t>645</w:t>
      </w:r>
      <w:r w:rsidR="00AA12A4" w:rsidRPr="00C47BAD">
        <w:rPr>
          <w:rFonts w:ascii="Calibri" w:hAnsi="Calibri"/>
          <w:sz w:val="22"/>
          <w:szCs w:val="22"/>
          <w:lang w:val="bs-Cyrl-BA"/>
        </w:rPr>
        <w:t>.</w:t>
      </w:r>
      <w:r w:rsidR="0081582D" w:rsidRPr="00C47BAD">
        <w:rPr>
          <w:rFonts w:ascii="Calibri" w:hAnsi="Calibri"/>
          <w:sz w:val="22"/>
          <w:szCs w:val="22"/>
          <w:lang w:val="bs-Cyrl-BA"/>
        </w:rPr>
        <w:t>123</w:t>
      </w:r>
      <w:r w:rsidR="00651109" w:rsidRPr="00C47BAD">
        <w:rPr>
          <w:rFonts w:ascii="Calibri" w:hAnsi="Calibri"/>
          <w:sz w:val="22"/>
          <w:szCs w:val="22"/>
          <w:lang w:val="bs-Cyrl-BA"/>
        </w:rPr>
        <w:t xml:space="preserve"> КМ (дугорочне обавезе у износу од </w:t>
      </w:r>
      <w:r w:rsidR="009C7EE6" w:rsidRPr="00C47BAD">
        <w:rPr>
          <w:rFonts w:ascii="Calibri" w:hAnsi="Calibri"/>
          <w:sz w:val="22"/>
          <w:szCs w:val="22"/>
          <w:lang w:val="bs-Cyrl-BA"/>
        </w:rPr>
        <w:t>2</w:t>
      </w:r>
      <w:r w:rsidR="00651109" w:rsidRPr="00C47BAD">
        <w:rPr>
          <w:rFonts w:ascii="Calibri" w:hAnsi="Calibri"/>
          <w:sz w:val="22"/>
          <w:szCs w:val="22"/>
          <w:lang w:val="bs-Cyrl-BA"/>
        </w:rPr>
        <w:t>.</w:t>
      </w:r>
      <w:r w:rsidR="0081582D" w:rsidRPr="00C47BAD">
        <w:rPr>
          <w:rFonts w:ascii="Calibri" w:hAnsi="Calibri"/>
          <w:sz w:val="22"/>
          <w:szCs w:val="22"/>
          <w:lang w:val="bs-Cyrl-BA"/>
        </w:rPr>
        <w:t>421</w:t>
      </w:r>
      <w:r w:rsidR="00651109" w:rsidRPr="00C47BAD">
        <w:rPr>
          <w:rFonts w:ascii="Calibri" w:hAnsi="Calibri"/>
          <w:sz w:val="22"/>
          <w:szCs w:val="22"/>
          <w:lang w:val="bs-Cyrl-BA"/>
        </w:rPr>
        <w:t>.</w:t>
      </w:r>
      <w:r w:rsidR="0081582D" w:rsidRPr="00C47BAD">
        <w:rPr>
          <w:rFonts w:ascii="Calibri" w:hAnsi="Calibri"/>
          <w:sz w:val="22"/>
          <w:szCs w:val="22"/>
          <w:lang w:val="bs-Cyrl-BA"/>
        </w:rPr>
        <w:t>250</w:t>
      </w:r>
      <w:r w:rsidR="00651109" w:rsidRPr="00C47BAD">
        <w:rPr>
          <w:rFonts w:ascii="Calibri" w:hAnsi="Calibri"/>
          <w:sz w:val="22"/>
          <w:szCs w:val="22"/>
          <w:lang w:val="bs-Cyrl-BA"/>
        </w:rPr>
        <w:t xml:space="preserve"> КМ, краткорочн</w:t>
      </w:r>
      <w:r w:rsidR="00AA12A4" w:rsidRPr="00C47BAD">
        <w:rPr>
          <w:rFonts w:ascii="Calibri" w:hAnsi="Calibri"/>
          <w:sz w:val="22"/>
          <w:szCs w:val="22"/>
          <w:lang w:val="bs-Cyrl-BA"/>
        </w:rPr>
        <w:t xml:space="preserve">е обавезе у износу од </w:t>
      </w:r>
      <w:r w:rsidR="009C7EE6" w:rsidRPr="00C47BAD">
        <w:rPr>
          <w:rFonts w:ascii="Calibri" w:hAnsi="Calibri"/>
          <w:sz w:val="22"/>
          <w:szCs w:val="22"/>
          <w:lang w:val="bs-Cyrl-BA"/>
        </w:rPr>
        <w:t>1</w:t>
      </w:r>
      <w:r w:rsidR="0081582D" w:rsidRPr="00C47BAD">
        <w:rPr>
          <w:rFonts w:ascii="Calibri" w:hAnsi="Calibri"/>
          <w:sz w:val="22"/>
          <w:szCs w:val="22"/>
          <w:lang w:val="bs-Cyrl-BA"/>
        </w:rPr>
        <w:t>9</w:t>
      </w:r>
      <w:r w:rsidR="00AA12A4" w:rsidRPr="00C47BAD">
        <w:rPr>
          <w:rFonts w:ascii="Calibri" w:hAnsi="Calibri"/>
          <w:sz w:val="22"/>
          <w:szCs w:val="22"/>
          <w:lang w:val="bs-Cyrl-BA"/>
        </w:rPr>
        <w:t>.</w:t>
      </w:r>
      <w:r w:rsidR="0081582D" w:rsidRPr="00C47BAD">
        <w:rPr>
          <w:rFonts w:ascii="Calibri" w:hAnsi="Calibri"/>
          <w:sz w:val="22"/>
          <w:szCs w:val="22"/>
          <w:lang w:val="bs-Cyrl-BA"/>
        </w:rPr>
        <w:t>223</w:t>
      </w:r>
      <w:r w:rsidR="00AA12A4" w:rsidRPr="00C47BAD">
        <w:rPr>
          <w:rFonts w:ascii="Calibri" w:hAnsi="Calibri"/>
          <w:sz w:val="22"/>
          <w:szCs w:val="22"/>
          <w:lang w:val="bs-Cyrl-BA"/>
        </w:rPr>
        <w:t>.</w:t>
      </w:r>
      <w:r w:rsidR="0081582D" w:rsidRPr="00C47BAD">
        <w:rPr>
          <w:rFonts w:ascii="Calibri" w:hAnsi="Calibri"/>
          <w:sz w:val="22"/>
          <w:szCs w:val="22"/>
          <w:lang w:val="bs-Cyrl-BA"/>
        </w:rPr>
        <w:t>873</w:t>
      </w:r>
      <w:r w:rsidR="00651109" w:rsidRPr="00C47BAD">
        <w:rPr>
          <w:rFonts w:ascii="Calibri" w:hAnsi="Calibri"/>
          <w:sz w:val="22"/>
          <w:szCs w:val="22"/>
          <w:lang w:val="bs-Cyrl-BA"/>
        </w:rPr>
        <w:t xml:space="preserve"> КМ),</w:t>
      </w:r>
      <w:r w:rsidR="00391AE3" w:rsidRPr="00C47BAD">
        <w:rPr>
          <w:rFonts w:ascii="Calibri" w:hAnsi="Calibri"/>
          <w:sz w:val="22"/>
          <w:szCs w:val="22"/>
          <w:lang w:val="bs-Cyrl-BA"/>
        </w:rPr>
        <w:t xml:space="preserve"> </w:t>
      </w:r>
      <w:r w:rsidR="009C7EE6" w:rsidRPr="00C47BAD">
        <w:rPr>
          <w:rFonts w:ascii="Calibri" w:hAnsi="Calibri"/>
          <w:sz w:val="22"/>
          <w:szCs w:val="22"/>
          <w:lang w:val="bs-Cyrl-BA"/>
        </w:rPr>
        <w:t xml:space="preserve">су веће за </w:t>
      </w:r>
      <w:r w:rsidR="0049271F" w:rsidRPr="00C47BAD">
        <w:rPr>
          <w:rFonts w:ascii="Calibri" w:hAnsi="Calibri"/>
          <w:sz w:val="22"/>
          <w:szCs w:val="22"/>
          <w:lang w:val="bs-Cyrl-BA"/>
        </w:rPr>
        <w:t>7</w:t>
      </w:r>
      <w:r w:rsidR="009C7EE6" w:rsidRPr="00C47BAD">
        <w:rPr>
          <w:rFonts w:ascii="Calibri" w:hAnsi="Calibri"/>
          <w:sz w:val="22"/>
          <w:szCs w:val="22"/>
          <w:lang w:val="bs-Cyrl-BA"/>
        </w:rPr>
        <w:t xml:space="preserve">% или за </w:t>
      </w:r>
      <w:r w:rsidR="0049271F" w:rsidRPr="00C47BAD">
        <w:rPr>
          <w:rFonts w:ascii="Calibri" w:hAnsi="Calibri"/>
          <w:sz w:val="22"/>
          <w:szCs w:val="22"/>
          <w:lang w:val="bs-Cyrl-BA"/>
        </w:rPr>
        <w:t>1</w:t>
      </w:r>
      <w:r w:rsidR="009C7EE6" w:rsidRPr="00C47BAD">
        <w:rPr>
          <w:rFonts w:ascii="Calibri" w:hAnsi="Calibri"/>
          <w:sz w:val="22"/>
          <w:szCs w:val="22"/>
          <w:lang w:val="bs-Cyrl-BA"/>
        </w:rPr>
        <w:t>.</w:t>
      </w:r>
      <w:r w:rsidR="0049271F" w:rsidRPr="00C47BAD">
        <w:rPr>
          <w:rFonts w:ascii="Calibri" w:hAnsi="Calibri"/>
          <w:sz w:val="22"/>
          <w:szCs w:val="22"/>
          <w:lang w:val="bs-Cyrl-BA"/>
        </w:rPr>
        <w:t>417</w:t>
      </w:r>
      <w:r w:rsidR="009C7EE6" w:rsidRPr="00C47BAD">
        <w:rPr>
          <w:rFonts w:ascii="Calibri" w:hAnsi="Calibri"/>
          <w:sz w:val="22"/>
          <w:szCs w:val="22"/>
          <w:lang w:val="bs-Cyrl-BA"/>
        </w:rPr>
        <w:t>.</w:t>
      </w:r>
      <w:r w:rsidR="0049271F" w:rsidRPr="00C47BAD">
        <w:rPr>
          <w:rFonts w:ascii="Calibri" w:hAnsi="Calibri"/>
          <w:sz w:val="22"/>
          <w:szCs w:val="22"/>
          <w:lang w:val="bs-Cyrl-BA"/>
        </w:rPr>
        <w:t>873</w:t>
      </w:r>
      <w:r w:rsidR="009C7EE6" w:rsidRPr="00C47BAD">
        <w:rPr>
          <w:rFonts w:ascii="Calibri" w:hAnsi="Calibri"/>
          <w:sz w:val="22"/>
          <w:szCs w:val="22"/>
          <w:lang w:val="bs-Cyrl-BA"/>
        </w:rPr>
        <w:t xml:space="preserve"> КМ у односу на исти дан 201</w:t>
      </w:r>
      <w:r w:rsidR="00AB1106" w:rsidRPr="00C47BAD">
        <w:rPr>
          <w:rFonts w:ascii="Calibri" w:hAnsi="Calibri"/>
          <w:sz w:val="22"/>
          <w:szCs w:val="22"/>
          <w:lang w:val="bs-Cyrl-BA"/>
        </w:rPr>
        <w:t>9</w:t>
      </w:r>
      <w:r w:rsidR="009C7EE6" w:rsidRPr="00C47BAD">
        <w:rPr>
          <w:rFonts w:ascii="Calibri" w:hAnsi="Calibri"/>
          <w:sz w:val="22"/>
          <w:szCs w:val="22"/>
          <w:lang w:val="bs-Cyrl-BA"/>
        </w:rPr>
        <w:t xml:space="preserve">. године. Дана 28.06.2019. године реализован је дугорочни кредит код Нове банке а.д. Бања Лука у износу од 5.000.000 КМ. Дугорочне обавезе по овом кредиту износе </w:t>
      </w:r>
      <w:r w:rsidR="00836263" w:rsidRPr="00C47BAD">
        <w:rPr>
          <w:rFonts w:ascii="Calibri" w:hAnsi="Calibri"/>
          <w:sz w:val="22"/>
          <w:szCs w:val="22"/>
          <w:lang w:val="bs-Cyrl-BA"/>
        </w:rPr>
        <w:t>858</w:t>
      </w:r>
      <w:r w:rsidR="009C7EE6" w:rsidRPr="00C47BAD">
        <w:rPr>
          <w:rFonts w:ascii="Calibri" w:hAnsi="Calibri"/>
          <w:sz w:val="22"/>
          <w:szCs w:val="22"/>
          <w:lang w:val="bs-Cyrl-BA"/>
        </w:rPr>
        <w:t>.</w:t>
      </w:r>
      <w:r w:rsidR="00836263" w:rsidRPr="00C47BAD">
        <w:rPr>
          <w:rFonts w:ascii="Calibri" w:hAnsi="Calibri"/>
          <w:sz w:val="22"/>
          <w:szCs w:val="22"/>
          <w:lang w:val="bs-Cyrl-BA"/>
        </w:rPr>
        <w:t>50</w:t>
      </w:r>
      <w:r w:rsidR="000A0829" w:rsidRPr="00C47BAD">
        <w:rPr>
          <w:rFonts w:ascii="Calibri" w:hAnsi="Calibri"/>
          <w:sz w:val="22"/>
          <w:szCs w:val="22"/>
          <w:lang w:val="bs-Cyrl-BA"/>
        </w:rPr>
        <w:t>6</w:t>
      </w:r>
      <w:r w:rsidR="009C7EE6" w:rsidRPr="00C47BAD">
        <w:rPr>
          <w:rFonts w:ascii="Calibri" w:hAnsi="Calibri"/>
          <w:sz w:val="22"/>
          <w:szCs w:val="22"/>
          <w:lang w:val="bs-Cyrl-BA"/>
        </w:rPr>
        <w:t xml:space="preserve"> КМ, док износ од 1.6</w:t>
      </w:r>
      <w:r w:rsidR="00836263" w:rsidRPr="00C47BAD">
        <w:rPr>
          <w:rFonts w:ascii="Calibri" w:hAnsi="Calibri"/>
          <w:sz w:val="22"/>
          <w:szCs w:val="22"/>
          <w:lang w:val="bs-Cyrl-BA"/>
        </w:rPr>
        <w:t>8</w:t>
      </w:r>
      <w:r w:rsidR="009C7EE6" w:rsidRPr="00C47BAD">
        <w:rPr>
          <w:rFonts w:ascii="Calibri" w:hAnsi="Calibri"/>
          <w:sz w:val="22"/>
          <w:szCs w:val="22"/>
          <w:lang w:val="bs-Cyrl-BA"/>
        </w:rPr>
        <w:t>6.</w:t>
      </w:r>
      <w:r w:rsidR="00836263" w:rsidRPr="00C47BAD">
        <w:rPr>
          <w:rFonts w:ascii="Calibri" w:hAnsi="Calibri"/>
          <w:sz w:val="22"/>
          <w:szCs w:val="22"/>
          <w:lang w:val="bs-Cyrl-BA"/>
        </w:rPr>
        <w:t>444</w:t>
      </w:r>
      <w:r w:rsidR="009C7EE6" w:rsidRPr="00C47BAD">
        <w:rPr>
          <w:rFonts w:ascii="Calibri" w:hAnsi="Calibri"/>
          <w:sz w:val="22"/>
          <w:szCs w:val="22"/>
          <w:lang w:val="bs-Cyrl-BA"/>
        </w:rPr>
        <w:t xml:space="preserve"> КМ пре</w:t>
      </w:r>
      <w:r w:rsidR="00FC4FDA" w:rsidRPr="00C47BAD">
        <w:rPr>
          <w:rFonts w:ascii="Calibri" w:hAnsi="Calibri"/>
          <w:sz w:val="22"/>
          <w:szCs w:val="22"/>
          <w:lang w:val="bs-Cyrl-BA"/>
        </w:rPr>
        <w:t>д</w:t>
      </w:r>
      <w:r w:rsidR="009C7EE6" w:rsidRPr="00C47BAD">
        <w:rPr>
          <w:rFonts w:ascii="Calibri" w:hAnsi="Calibri"/>
          <w:sz w:val="22"/>
          <w:szCs w:val="22"/>
          <w:lang w:val="bs-Cyrl-BA"/>
        </w:rPr>
        <w:t>ставља дио краткорочних обавеза.</w:t>
      </w:r>
      <w:r w:rsidR="00836263" w:rsidRPr="00C47BAD">
        <w:rPr>
          <w:rFonts w:ascii="Calibri" w:hAnsi="Calibri"/>
          <w:sz w:val="22"/>
          <w:szCs w:val="22"/>
          <w:lang w:val="bs-Cyrl-BA"/>
        </w:rPr>
        <w:t xml:space="preserve"> </w:t>
      </w:r>
      <w:r w:rsidR="000A0829" w:rsidRPr="00C47BAD">
        <w:rPr>
          <w:rFonts w:ascii="Calibri" w:hAnsi="Calibri"/>
          <w:sz w:val="22"/>
          <w:szCs w:val="22"/>
          <w:lang w:val="bs-Cyrl-BA"/>
        </w:rPr>
        <w:t>За 2020.</w:t>
      </w:r>
      <w:r w:rsidR="00031C59" w:rsidRPr="00C47BAD">
        <w:rPr>
          <w:rFonts w:ascii="Calibri" w:hAnsi="Calibri"/>
          <w:sz w:val="22"/>
          <w:szCs w:val="22"/>
          <w:lang w:val="bs-Cyrl-BA"/>
        </w:rPr>
        <w:t xml:space="preserve"> </w:t>
      </w:r>
      <w:r w:rsidR="000A0829" w:rsidRPr="00C47BAD">
        <w:rPr>
          <w:rFonts w:ascii="Calibri" w:hAnsi="Calibri"/>
          <w:sz w:val="22"/>
          <w:szCs w:val="22"/>
          <w:lang w:val="bs-Cyrl-BA"/>
        </w:rPr>
        <w:t>годин</w:t>
      </w:r>
      <w:r w:rsidR="00031C59" w:rsidRPr="00C47BAD">
        <w:rPr>
          <w:rFonts w:ascii="Calibri" w:hAnsi="Calibri"/>
          <w:sz w:val="22"/>
          <w:szCs w:val="22"/>
          <w:lang w:val="bs-Cyrl-BA"/>
        </w:rPr>
        <w:t>у</w:t>
      </w:r>
      <w:r w:rsidR="00132755" w:rsidRPr="00C47BAD">
        <w:rPr>
          <w:rFonts w:ascii="Calibri" w:hAnsi="Calibri"/>
          <w:sz w:val="22"/>
          <w:szCs w:val="22"/>
          <w:lang w:val="bs-Cyrl-BA"/>
        </w:rPr>
        <w:t xml:space="preserve"> дугорочне обавезе према Пореској управи износе 1.</w:t>
      </w:r>
      <w:r w:rsidR="00031C59" w:rsidRPr="00C47BAD">
        <w:rPr>
          <w:rFonts w:ascii="Calibri" w:hAnsi="Calibri"/>
          <w:sz w:val="22"/>
          <w:szCs w:val="22"/>
          <w:lang w:val="bs-Cyrl-BA"/>
        </w:rPr>
        <w:t>562</w:t>
      </w:r>
      <w:r w:rsidR="00132755" w:rsidRPr="00C47BAD">
        <w:rPr>
          <w:rFonts w:ascii="Calibri" w:hAnsi="Calibri"/>
          <w:sz w:val="22"/>
          <w:szCs w:val="22"/>
          <w:lang w:val="bs-Cyrl-BA"/>
        </w:rPr>
        <w:t>.</w:t>
      </w:r>
      <w:r w:rsidR="00031C59" w:rsidRPr="00C47BAD">
        <w:rPr>
          <w:rFonts w:ascii="Calibri" w:hAnsi="Calibri"/>
          <w:sz w:val="22"/>
          <w:szCs w:val="22"/>
          <w:lang w:val="bs-Cyrl-BA"/>
        </w:rPr>
        <w:t>744</w:t>
      </w:r>
      <w:r w:rsidR="00132755" w:rsidRPr="00C47BAD">
        <w:rPr>
          <w:rFonts w:ascii="Calibri" w:hAnsi="Calibri"/>
          <w:sz w:val="22"/>
          <w:szCs w:val="22"/>
          <w:lang w:val="bs-Cyrl-BA"/>
        </w:rPr>
        <w:t xml:space="preserve"> КМ, а обавезе по Рјешењу Пореске управе износе 535.</w:t>
      </w:r>
      <w:r w:rsidR="00FC4FDA" w:rsidRPr="00C47BAD">
        <w:rPr>
          <w:rFonts w:ascii="Calibri" w:hAnsi="Calibri"/>
          <w:sz w:val="22"/>
          <w:szCs w:val="22"/>
          <w:lang w:val="bs-Cyrl-BA"/>
        </w:rPr>
        <w:t>798 КМ.</w:t>
      </w:r>
      <w:r w:rsidR="00132755" w:rsidRPr="00C47BAD">
        <w:rPr>
          <w:rFonts w:ascii="Calibri" w:hAnsi="Calibri"/>
          <w:sz w:val="22"/>
          <w:szCs w:val="22"/>
          <w:lang w:val="bs-Cyrl-BA"/>
        </w:rPr>
        <w:t xml:space="preserve"> </w:t>
      </w:r>
      <w:r w:rsidR="00893897" w:rsidRPr="00C47BAD">
        <w:rPr>
          <w:rFonts w:ascii="Calibri" w:hAnsi="Calibri"/>
          <w:sz w:val="22"/>
          <w:szCs w:val="22"/>
          <w:lang w:val="bs-Cyrl-BA"/>
        </w:rPr>
        <w:t xml:space="preserve"> </w:t>
      </w:r>
      <w:r w:rsidR="00DF1132" w:rsidRPr="00C47BAD">
        <w:rPr>
          <w:rFonts w:ascii="Calibri" w:hAnsi="Calibri"/>
          <w:sz w:val="22"/>
          <w:szCs w:val="22"/>
          <w:lang w:val="bs-Cyrl-BA"/>
        </w:rPr>
        <w:t>Краткорочне обавезе</w:t>
      </w:r>
      <w:r w:rsidR="00893897" w:rsidRPr="00C47BAD">
        <w:rPr>
          <w:rFonts w:ascii="Calibri" w:hAnsi="Calibri"/>
          <w:sz w:val="22"/>
          <w:szCs w:val="22"/>
          <w:lang w:val="bs-Cyrl-BA"/>
        </w:rPr>
        <w:t xml:space="preserve"> садрже </w:t>
      </w:r>
      <w:r w:rsidR="00DF1132" w:rsidRPr="00C47BAD">
        <w:rPr>
          <w:rFonts w:ascii="Calibri" w:hAnsi="Calibri"/>
          <w:sz w:val="22"/>
          <w:szCs w:val="22"/>
          <w:lang w:val="bs-Cyrl-BA"/>
        </w:rPr>
        <w:t>и краткорочни кредит-Овердрафт</w:t>
      </w:r>
      <w:r w:rsidR="00D51342" w:rsidRPr="00C47BAD">
        <w:rPr>
          <w:rFonts w:ascii="Calibri" w:hAnsi="Calibri"/>
          <w:sz w:val="22"/>
          <w:szCs w:val="22"/>
          <w:lang w:val="bs-Cyrl-BA"/>
        </w:rPr>
        <w:t>-Интеса СП у износу од 1.373.494 КМ, Овердрафт-Интеса СП-до 2021.године у износу од 904.729 КМ</w:t>
      </w:r>
      <w:r w:rsidR="00893897" w:rsidRPr="00C47BAD">
        <w:rPr>
          <w:rFonts w:ascii="Calibri" w:hAnsi="Calibri"/>
          <w:sz w:val="22"/>
          <w:szCs w:val="22"/>
          <w:lang w:val="bs-Cyrl-BA"/>
        </w:rPr>
        <w:t xml:space="preserve">, као </w:t>
      </w:r>
      <w:r w:rsidR="00D51342" w:rsidRPr="00C47BAD">
        <w:rPr>
          <w:rFonts w:ascii="Calibri" w:hAnsi="Calibri"/>
          <w:sz w:val="22"/>
          <w:szCs w:val="22"/>
          <w:lang w:val="bs-Cyrl-BA"/>
        </w:rPr>
        <w:t>и</w:t>
      </w:r>
      <w:r w:rsidR="00893897" w:rsidRPr="00C47BAD">
        <w:rPr>
          <w:rFonts w:ascii="Calibri" w:hAnsi="Calibri"/>
          <w:sz w:val="22"/>
          <w:szCs w:val="22"/>
          <w:lang w:val="bs-Cyrl-BA"/>
        </w:rPr>
        <w:t xml:space="preserve"> </w:t>
      </w:r>
      <w:r w:rsidR="00D51342" w:rsidRPr="00C47BAD">
        <w:rPr>
          <w:rFonts w:ascii="Calibri" w:hAnsi="Calibri"/>
          <w:sz w:val="22"/>
          <w:szCs w:val="22"/>
          <w:lang w:val="bs-Cyrl-BA"/>
        </w:rPr>
        <w:t xml:space="preserve"> краткорочни кредит-Овердрафт-Нова Банка у износу од 217.275 КМ.</w:t>
      </w:r>
    </w:p>
    <w:p w:rsidR="00D3419C" w:rsidRPr="006C3466" w:rsidRDefault="00E01882" w:rsidP="00D3419C">
      <w:pPr>
        <w:pStyle w:val="BodyText"/>
        <w:tabs>
          <w:tab w:val="left" w:pos="630"/>
        </w:tabs>
        <w:rPr>
          <w:rFonts w:ascii="Calibri" w:hAnsi="Calibri"/>
          <w:i/>
          <w:sz w:val="20"/>
          <w:szCs w:val="20"/>
          <w:lang w:val="sr-Cyrl-BA"/>
        </w:rPr>
      </w:pPr>
      <w:r w:rsidRPr="006C3466">
        <w:rPr>
          <w:rFonts w:ascii="Calibri" w:hAnsi="Calibri"/>
          <w:i/>
          <w:sz w:val="20"/>
          <w:szCs w:val="20"/>
          <w:lang w:val="sr-Cyrl-BA"/>
        </w:rPr>
        <w:t>(Детаљно на страни 3</w:t>
      </w:r>
      <w:r w:rsidR="0075475B">
        <w:rPr>
          <w:rFonts w:ascii="Calibri" w:hAnsi="Calibri"/>
          <w:i/>
          <w:sz w:val="20"/>
          <w:szCs w:val="20"/>
          <w:lang w:val="sr-Cyrl-BA"/>
        </w:rPr>
        <w:t>6</w:t>
      </w:r>
      <w:r w:rsidR="0045431D">
        <w:rPr>
          <w:rFonts w:ascii="Calibri" w:hAnsi="Calibri"/>
          <w:i/>
          <w:sz w:val="20"/>
          <w:szCs w:val="20"/>
          <w:lang w:val="sr-Cyrl-BA"/>
        </w:rPr>
        <w:t xml:space="preserve"> – </w:t>
      </w:r>
      <w:r w:rsidR="006C3466" w:rsidRPr="006C3466">
        <w:rPr>
          <w:rFonts w:ascii="Calibri" w:hAnsi="Calibri"/>
          <w:i/>
          <w:sz w:val="20"/>
          <w:szCs w:val="20"/>
          <w:lang w:val="sr-Cyrl-BA"/>
        </w:rPr>
        <w:t>3</w:t>
      </w:r>
      <w:r w:rsidR="0075475B">
        <w:rPr>
          <w:rFonts w:ascii="Calibri" w:hAnsi="Calibri"/>
          <w:i/>
          <w:sz w:val="20"/>
          <w:szCs w:val="20"/>
          <w:lang w:val="sr-Cyrl-BA"/>
        </w:rPr>
        <w:t>7</w:t>
      </w:r>
      <w:r w:rsidR="00D3419C" w:rsidRPr="006C3466">
        <w:rPr>
          <w:rFonts w:ascii="Calibri" w:hAnsi="Calibri"/>
          <w:i/>
          <w:sz w:val="20"/>
          <w:szCs w:val="20"/>
          <w:lang w:val="sr-Cyrl-BA"/>
        </w:rPr>
        <w:t>)</w:t>
      </w:r>
    </w:p>
    <w:p w:rsidR="00D3419C" w:rsidRPr="00CC30D8" w:rsidRDefault="00D3419C" w:rsidP="00D3419C">
      <w:pPr>
        <w:pStyle w:val="BodyText"/>
        <w:rPr>
          <w:rFonts w:ascii="Calibri" w:hAnsi="Calibri"/>
          <w:color w:val="FF0000"/>
          <w:sz w:val="14"/>
          <w:szCs w:val="14"/>
          <w:lang w:val="bs-Cyrl-BA"/>
        </w:rPr>
      </w:pPr>
    </w:p>
    <w:p w:rsidR="00E576AE" w:rsidRPr="00987D49" w:rsidRDefault="00651109" w:rsidP="00FD1829">
      <w:pPr>
        <w:jc w:val="both"/>
        <w:rPr>
          <w:rFonts w:ascii="Calibri" w:hAnsi="Calibri"/>
          <w:sz w:val="22"/>
          <w:szCs w:val="22"/>
          <w:lang w:val="bs-Cyrl-BA"/>
        </w:rPr>
      </w:pPr>
      <w:r w:rsidRPr="00B341EB">
        <w:rPr>
          <w:rFonts w:ascii="Calibri" w:hAnsi="Calibri"/>
          <w:b/>
          <w:bCs/>
          <w:iCs/>
          <w:noProof/>
          <w:sz w:val="22"/>
          <w:szCs w:val="22"/>
          <w:lang w:val="sr-Cyrl-CS"/>
        </w:rPr>
        <w:t xml:space="preserve">Ванбилансна евиденција </w:t>
      </w:r>
      <w:r w:rsidRPr="00987D49">
        <w:rPr>
          <w:rFonts w:ascii="Calibri" w:hAnsi="Calibri"/>
          <w:bCs/>
          <w:iCs/>
          <w:noProof/>
          <w:sz w:val="22"/>
          <w:szCs w:val="22"/>
          <w:lang w:val="sr-Cyrl-CS"/>
        </w:rPr>
        <w:t>-</w:t>
      </w:r>
      <w:r w:rsidR="009C7EE6" w:rsidRPr="00987D49">
        <w:rPr>
          <w:rFonts w:ascii="Calibri" w:hAnsi="Calibri"/>
          <w:bCs/>
          <w:iCs/>
          <w:noProof/>
          <w:sz w:val="22"/>
          <w:szCs w:val="22"/>
          <w:lang w:val="sr-Cyrl-CS"/>
        </w:rPr>
        <w:t xml:space="preserve"> </w:t>
      </w:r>
      <w:r w:rsidR="00367EB8" w:rsidRPr="00987D49">
        <w:rPr>
          <w:rFonts w:ascii="Calibri" w:hAnsi="Calibri"/>
          <w:sz w:val="22"/>
          <w:szCs w:val="22"/>
          <w:lang w:val="sr-Cyrl-CS"/>
        </w:rPr>
        <w:t>Ове позиције на дан 3</w:t>
      </w:r>
      <w:r w:rsidR="004A0FE1" w:rsidRPr="00987D49">
        <w:rPr>
          <w:rFonts w:ascii="Calibri" w:hAnsi="Calibri"/>
          <w:sz w:val="22"/>
          <w:szCs w:val="22"/>
          <w:lang w:val="sr-Cyrl-CS"/>
        </w:rPr>
        <w:t>1</w:t>
      </w:r>
      <w:r w:rsidR="00367EB8" w:rsidRPr="00987D49">
        <w:rPr>
          <w:rFonts w:ascii="Calibri" w:hAnsi="Calibri"/>
          <w:sz w:val="22"/>
          <w:szCs w:val="22"/>
          <w:lang w:val="sr-Cyrl-CS"/>
        </w:rPr>
        <w:t>.</w:t>
      </w:r>
      <w:r w:rsidR="004A0FE1" w:rsidRPr="00987D49">
        <w:rPr>
          <w:rFonts w:ascii="Calibri" w:hAnsi="Calibri"/>
          <w:sz w:val="22"/>
          <w:szCs w:val="22"/>
          <w:lang w:val="sr-Cyrl-CS"/>
        </w:rPr>
        <w:t>12</w:t>
      </w:r>
      <w:r w:rsidR="00367EB8" w:rsidRPr="00987D49">
        <w:rPr>
          <w:rFonts w:ascii="Calibri" w:hAnsi="Calibri"/>
          <w:sz w:val="22"/>
          <w:szCs w:val="22"/>
          <w:lang w:val="sr-Cyrl-CS"/>
        </w:rPr>
        <w:t>.20</w:t>
      </w:r>
      <w:r w:rsidR="009E7D3E" w:rsidRPr="00987D49">
        <w:rPr>
          <w:rFonts w:ascii="Calibri" w:hAnsi="Calibri"/>
          <w:sz w:val="22"/>
          <w:szCs w:val="22"/>
        </w:rPr>
        <w:t>20</w:t>
      </w:r>
      <w:r w:rsidRPr="00987D49">
        <w:rPr>
          <w:rFonts w:ascii="Calibri" w:hAnsi="Calibri"/>
          <w:sz w:val="22"/>
          <w:szCs w:val="22"/>
          <w:lang w:val="sr-Cyrl-CS"/>
        </w:rPr>
        <w:t xml:space="preserve">. године исказане су у износу од </w:t>
      </w:r>
      <w:r w:rsidR="00E02D5F" w:rsidRPr="00987D49">
        <w:rPr>
          <w:rFonts w:ascii="Calibri" w:hAnsi="Calibri"/>
          <w:sz w:val="22"/>
          <w:szCs w:val="22"/>
          <w:lang w:val="sr-Cyrl-CS"/>
        </w:rPr>
        <w:t>3</w:t>
      </w:r>
      <w:r w:rsidR="004A0FE1" w:rsidRPr="00987D49">
        <w:rPr>
          <w:rFonts w:ascii="Calibri" w:hAnsi="Calibri"/>
          <w:sz w:val="22"/>
          <w:szCs w:val="22"/>
          <w:lang w:val="sr-Cyrl-CS"/>
        </w:rPr>
        <w:t>2</w:t>
      </w:r>
      <w:r w:rsidRPr="00987D49">
        <w:rPr>
          <w:rFonts w:ascii="Calibri" w:hAnsi="Calibri"/>
          <w:sz w:val="22"/>
          <w:szCs w:val="22"/>
          <w:lang w:val="sr-Cyrl-CS"/>
        </w:rPr>
        <w:t>.</w:t>
      </w:r>
      <w:r w:rsidR="004A0FE1" w:rsidRPr="00987D49">
        <w:rPr>
          <w:rFonts w:ascii="Calibri" w:hAnsi="Calibri"/>
          <w:sz w:val="22"/>
          <w:szCs w:val="22"/>
          <w:lang w:val="sr-Cyrl-CS"/>
        </w:rPr>
        <w:t>915</w:t>
      </w:r>
      <w:r w:rsidRPr="00987D49">
        <w:rPr>
          <w:rFonts w:ascii="Calibri" w:hAnsi="Calibri"/>
          <w:sz w:val="22"/>
          <w:szCs w:val="22"/>
          <w:lang w:val="sr-Cyrl-CS"/>
        </w:rPr>
        <w:t>.</w:t>
      </w:r>
      <w:r w:rsidR="004A0FE1" w:rsidRPr="00987D49">
        <w:rPr>
          <w:rFonts w:ascii="Calibri" w:hAnsi="Calibri"/>
          <w:sz w:val="22"/>
          <w:szCs w:val="22"/>
          <w:lang w:val="sr-Cyrl-CS"/>
        </w:rPr>
        <w:t>231</w:t>
      </w:r>
      <w:r w:rsidR="0026710B" w:rsidRPr="00987D49">
        <w:rPr>
          <w:rFonts w:ascii="Calibri" w:hAnsi="Calibri"/>
          <w:sz w:val="22"/>
          <w:szCs w:val="22"/>
          <w:lang w:val="sr-Cyrl-CS"/>
        </w:rPr>
        <w:t xml:space="preserve"> КМ. Ванбилансну евиденцију сачињавају </w:t>
      </w:r>
      <w:r w:rsidR="0026710B" w:rsidRPr="00987D49">
        <w:rPr>
          <w:rFonts w:ascii="Calibri" w:hAnsi="Calibri"/>
          <w:sz w:val="22"/>
          <w:szCs w:val="22"/>
          <w:lang w:val="bs-Latn-BA"/>
        </w:rPr>
        <w:t>overdraft</w:t>
      </w:r>
      <w:r w:rsidR="0026710B" w:rsidRPr="00987D49">
        <w:rPr>
          <w:rFonts w:ascii="Calibri" w:hAnsi="Calibri"/>
          <w:sz w:val="22"/>
          <w:szCs w:val="22"/>
          <w:lang w:val="en-US"/>
        </w:rPr>
        <w:t xml:space="preserve"> </w:t>
      </w:r>
      <w:r w:rsidR="0026710B" w:rsidRPr="00987D49">
        <w:rPr>
          <w:rFonts w:ascii="Calibri" w:hAnsi="Calibri"/>
          <w:sz w:val="22"/>
          <w:szCs w:val="22"/>
          <w:lang w:val="bs-Cyrl-BA"/>
        </w:rPr>
        <w:t>кредит</w:t>
      </w:r>
      <w:r w:rsidR="00DD6045" w:rsidRPr="00987D49">
        <w:rPr>
          <w:rFonts w:ascii="Calibri" w:hAnsi="Calibri"/>
          <w:sz w:val="22"/>
          <w:szCs w:val="22"/>
          <w:lang w:val="bs-Cyrl-BA"/>
        </w:rPr>
        <w:t>и</w:t>
      </w:r>
      <w:r w:rsidR="0026710B" w:rsidRPr="00987D49">
        <w:rPr>
          <w:rFonts w:ascii="Calibri" w:hAnsi="Calibri"/>
          <w:sz w:val="22"/>
          <w:szCs w:val="22"/>
          <w:lang w:val="bs-Cyrl-BA"/>
        </w:rPr>
        <w:t xml:space="preserve"> НЛБ банк</w:t>
      </w:r>
      <w:r w:rsidR="00DD6045" w:rsidRPr="00987D49">
        <w:rPr>
          <w:rFonts w:ascii="Calibri" w:hAnsi="Calibri"/>
          <w:sz w:val="22"/>
          <w:szCs w:val="22"/>
          <w:lang w:val="bs-Cyrl-BA"/>
        </w:rPr>
        <w:t>е</w:t>
      </w:r>
      <w:r w:rsidR="0026710B" w:rsidRPr="00987D49">
        <w:rPr>
          <w:rFonts w:ascii="Calibri" w:hAnsi="Calibri"/>
          <w:sz w:val="22"/>
          <w:szCs w:val="22"/>
          <w:lang w:val="bs-Cyrl-BA"/>
        </w:rPr>
        <w:t xml:space="preserve"> у износу </w:t>
      </w:r>
      <w:r w:rsidR="00DD6045" w:rsidRPr="00987D49">
        <w:rPr>
          <w:rFonts w:ascii="Calibri" w:hAnsi="Calibri"/>
          <w:sz w:val="22"/>
          <w:szCs w:val="22"/>
          <w:lang w:val="bs-Cyrl-BA"/>
        </w:rPr>
        <w:t xml:space="preserve">од </w:t>
      </w:r>
      <w:r w:rsidR="0026710B" w:rsidRPr="00987D49">
        <w:rPr>
          <w:rFonts w:ascii="Calibri" w:hAnsi="Calibri"/>
          <w:sz w:val="22"/>
          <w:szCs w:val="22"/>
          <w:lang w:val="bs-Cyrl-BA"/>
        </w:rPr>
        <w:t>5.</w:t>
      </w:r>
      <w:r w:rsidR="00E02D5F" w:rsidRPr="00987D49">
        <w:rPr>
          <w:rFonts w:ascii="Calibri" w:hAnsi="Calibri"/>
          <w:sz w:val="22"/>
          <w:szCs w:val="22"/>
          <w:lang w:val="bs-Cyrl-BA"/>
        </w:rPr>
        <w:t>7</w:t>
      </w:r>
      <w:r w:rsidR="005C7660" w:rsidRPr="00987D49">
        <w:rPr>
          <w:rFonts w:ascii="Calibri" w:hAnsi="Calibri"/>
          <w:sz w:val="22"/>
          <w:szCs w:val="22"/>
          <w:lang w:val="bs-Cyrl-BA"/>
        </w:rPr>
        <w:t>49</w:t>
      </w:r>
      <w:r w:rsidR="0026710B" w:rsidRPr="00987D49">
        <w:rPr>
          <w:rFonts w:ascii="Calibri" w:hAnsi="Calibri"/>
          <w:sz w:val="22"/>
          <w:szCs w:val="22"/>
          <w:lang w:val="bs-Cyrl-BA"/>
        </w:rPr>
        <w:t>.</w:t>
      </w:r>
      <w:r w:rsidR="005C7660" w:rsidRPr="00987D49">
        <w:rPr>
          <w:rFonts w:ascii="Calibri" w:hAnsi="Calibri"/>
          <w:sz w:val="22"/>
          <w:szCs w:val="22"/>
          <w:lang w:val="bs-Cyrl-BA"/>
        </w:rPr>
        <w:t>053</w:t>
      </w:r>
      <w:r w:rsidR="0026710B" w:rsidRPr="00987D49">
        <w:rPr>
          <w:rFonts w:ascii="Calibri" w:hAnsi="Calibri"/>
          <w:sz w:val="22"/>
          <w:szCs w:val="22"/>
          <w:lang w:val="bs-Cyrl-BA"/>
        </w:rPr>
        <w:t xml:space="preserve"> КМ</w:t>
      </w:r>
      <w:r w:rsidR="00DD6045" w:rsidRPr="00987D49">
        <w:rPr>
          <w:rFonts w:ascii="Calibri" w:hAnsi="Calibri"/>
          <w:sz w:val="22"/>
          <w:szCs w:val="22"/>
          <w:lang w:val="bs-Cyrl-BA"/>
        </w:rPr>
        <w:t>,</w:t>
      </w:r>
      <w:r w:rsidR="0026710B" w:rsidRPr="00987D49">
        <w:rPr>
          <w:rFonts w:ascii="Calibri" w:hAnsi="Calibri"/>
          <w:sz w:val="22"/>
          <w:szCs w:val="22"/>
          <w:lang w:val="sr-Cyrl-CS"/>
        </w:rPr>
        <w:t xml:space="preserve"> </w:t>
      </w:r>
      <w:r w:rsidR="00FD1829" w:rsidRPr="00987D49">
        <w:rPr>
          <w:rFonts w:ascii="Calibri" w:hAnsi="Calibri"/>
          <w:sz w:val="22"/>
          <w:szCs w:val="22"/>
          <w:lang w:val="sr-Cyrl-CS"/>
        </w:rPr>
        <w:t>за</w:t>
      </w:r>
      <w:r w:rsidR="00DD6045" w:rsidRPr="00987D49">
        <w:rPr>
          <w:rFonts w:ascii="Calibri" w:hAnsi="Calibri"/>
          <w:sz w:val="22"/>
          <w:szCs w:val="22"/>
          <w:lang w:val="sr-Cyrl-CS"/>
        </w:rPr>
        <w:t>лихе</w:t>
      </w:r>
      <w:r w:rsidR="00FD1829" w:rsidRPr="00987D49">
        <w:rPr>
          <w:rFonts w:ascii="Calibri" w:hAnsi="Calibri"/>
          <w:sz w:val="22"/>
          <w:szCs w:val="22"/>
          <w:lang w:val="sr-Cyrl-CS"/>
        </w:rPr>
        <w:t xml:space="preserve"> поштанских марака и филателије</w:t>
      </w:r>
      <w:r w:rsidR="00E576AE" w:rsidRPr="00987D49">
        <w:rPr>
          <w:rFonts w:ascii="Calibri" w:hAnsi="Calibri"/>
          <w:sz w:val="22"/>
          <w:szCs w:val="22"/>
          <w:lang w:val="sr-Latn-BA"/>
        </w:rPr>
        <w:t xml:space="preserve"> </w:t>
      </w:r>
      <w:r w:rsidR="00E576AE" w:rsidRPr="00987D49">
        <w:rPr>
          <w:rFonts w:ascii="Calibri" w:hAnsi="Calibri"/>
          <w:sz w:val="22"/>
          <w:szCs w:val="22"/>
          <w:lang w:val="bs-Cyrl-BA"/>
        </w:rPr>
        <w:t xml:space="preserve">у износу од </w:t>
      </w:r>
      <w:r w:rsidR="005C7660" w:rsidRPr="00987D49">
        <w:rPr>
          <w:rFonts w:ascii="Calibri" w:hAnsi="Calibri"/>
          <w:sz w:val="22"/>
          <w:szCs w:val="22"/>
          <w:lang w:val="bs-Cyrl-BA"/>
        </w:rPr>
        <w:t>5</w:t>
      </w:r>
      <w:r w:rsidR="00E576AE" w:rsidRPr="00987D49">
        <w:rPr>
          <w:rFonts w:ascii="Calibri" w:hAnsi="Calibri"/>
          <w:sz w:val="22"/>
          <w:szCs w:val="22"/>
          <w:lang w:val="bs-Cyrl-BA"/>
        </w:rPr>
        <w:t>.</w:t>
      </w:r>
      <w:r w:rsidR="005C7660" w:rsidRPr="00987D49">
        <w:rPr>
          <w:rFonts w:ascii="Calibri" w:hAnsi="Calibri"/>
          <w:sz w:val="22"/>
          <w:szCs w:val="22"/>
          <w:lang w:val="bs-Cyrl-BA"/>
        </w:rPr>
        <w:t>698</w:t>
      </w:r>
      <w:r w:rsidR="00E576AE" w:rsidRPr="00987D49">
        <w:rPr>
          <w:rFonts w:ascii="Calibri" w:hAnsi="Calibri"/>
          <w:sz w:val="22"/>
          <w:szCs w:val="22"/>
          <w:lang w:val="bs-Cyrl-BA"/>
        </w:rPr>
        <w:t>.</w:t>
      </w:r>
      <w:r w:rsidR="005C7660" w:rsidRPr="00987D49">
        <w:rPr>
          <w:rFonts w:ascii="Calibri" w:hAnsi="Calibri"/>
          <w:sz w:val="22"/>
          <w:szCs w:val="22"/>
          <w:lang w:val="bs-Cyrl-BA"/>
        </w:rPr>
        <w:t>249</w:t>
      </w:r>
      <w:r w:rsidR="00E576AE" w:rsidRPr="00987D49">
        <w:rPr>
          <w:rFonts w:ascii="Calibri" w:hAnsi="Calibri"/>
          <w:sz w:val="22"/>
          <w:szCs w:val="22"/>
          <w:lang w:val="bs-Cyrl-BA"/>
        </w:rPr>
        <w:t xml:space="preserve"> КМ, </w:t>
      </w:r>
      <w:r w:rsidR="000244FD" w:rsidRPr="00987D49">
        <w:rPr>
          <w:rFonts w:ascii="Calibri" w:hAnsi="Calibri"/>
          <w:sz w:val="22"/>
          <w:szCs w:val="22"/>
          <w:lang w:val="bs-Cyrl-BA"/>
        </w:rPr>
        <w:t xml:space="preserve">туђа роба – административне таксе у износу </w:t>
      </w:r>
      <w:r w:rsidR="005C7660" w:rsidRPr="00987D49">
        <w:rPr>
          <w:rFonts w:ascii="Calibri" w:hAnsi="Calibri"/>
          <w:sz w:val="22"/>
          <w:szCs w:val="22"/>
          <w:lang w:val="bs-Cyrl-BA"/>
        </w:rPr>
        <w:t>5</w:t>
      </w:r>
      <w:r w:rsidR="000244FD" w:rsidRPr="00987D49">
        <w:rPr>
          <w:rFonts w:ascii="Calibri" w:hAnsi="Calibri"/>
          <w:sz w:val="22"/>
          <w:szCs w:val="22"/>
          <w:lang w:val="bs-Cyrl-BA"/>
        </w:rPr>
        <w:t>.</w:t>
      </w:r>
      <w:r w:rsidR="005C7660" w:rsidRPr="00987D49">
        <w:rPr>
          <w:rFonts w:ascii="Calibri" w:hAnsi="Calibri"/>
          <w:sz w:val="22"/>
          <w:szCs w:val="22"/>
          <w:lang w:val="bs-Cyrl-BA"/>
        </w:rPr>
        <w:t>364</w:t>
      </w:r>
      <w:r w:rsidR="000244FD" w:rsidRPr="00987D49">
        <w:rPr>
          <w:rFonts w:ascii="Calibri" w:hAnsi="Calibri"/>
          <w:sz w:val="22"/>
          <w:szCs w:val="22"/>
          <w:lang w:val="bs-Cyrl-BA"/>
        </w:rPr>
        <w:t>.</w:t>
      </w:r>
      <w:r w:rsidR="005C7660" w:rsidRPr="00987D49">
        <w:rPr>
          <w:rFonts w:ascii="Calibri" w:hAnsi="Calibri"/>
          <w:sz w:val="22"/>
          <w:szCs w:val="22"/>
          <w:lang w:val="bs-Cyrl-BA"/>
        </w:rPr>
        <w:t>227</w:t>
      </w:r>
      <w:r w:rsidR="000244FD" w:rsidRPr="00987D49">
        <w:rPr>
          <w:rFonts w:ascii="Calibri" w:hAnsi="Calibri"/>
          <w:sz w:val="22"/>
          <w:szCs w:val="22"/>
          <w:lang w:val="bs-Cyrl-BA"/>
        </w:rPr>
        <w:t xml:space="preserve"> КМ, </w:t>
      </w:r>
      <w:r w:rsidR="002D2045" w:rsidRPr="00987D49">
        <w:rPr>
          <w:rFonts w:ascii="Calibri" w:hAnsi="Calibri"/>
          <w:sz w:val="22"/>
          <w:szCs w:val="22"/>
          <w:lang w:val="bs-Cyrl-BA"/>
        </w:rPr>
        <w:t xml:space="preserve">издате мјенице и гаранције у износу </w:t>
      </w:r>
      <w:r w:rsidR="005C7660" w:rsidRPr="00987D49">
        <w:rPr>
          <w:rFonts w:ascii="Calibri" w:hAnsi="Calibri"/>
          <w:sz w:val="22"/>
          <w:szCs w:val="22"/>
          <w:lang w:val="bs-Cyrl-BA"/>
        </w:rPr>
        <w:t>11</w:t>
      </w:r>
      <w:r w:rsidR="002D2045" w:rsidRPr="00987D49">
        <w:rPr>
          <w:rFonts w:ascii="Calibri" w:hAnsi="Calibri"/>
          <w:sz w:val="22"/>
          <w:szCs w:val="22"/>
          <w:lang w:val="bs-Cyrl-BA"/>
        </w:rPr>
        <w:t>.</w:t>
      </w:r>
      <w:r w:rsidR="005C7660" w:rsidRPr="00987D49">
        <w:rPr>
          <w:rFonts w:ascii="Calibri" w:hAnsi="Calibri"/>
          <w:sz w:val="22"/>
          <w:szCs w:val="22"/>
          <w:lang w:val="bs-Cyrl-BA"/>
        </w:rPr>
        <w:t>150</w:t>
      </w:r>
      <w:r w:rsidR="002D2045" w:rsidRPr="00987D49">
        <w:rPr>
          <w:rFonts w:ascii="Calibri" w:hAnsi="Calibri"/>
          <w:sz w:val="22"/>
          <w:szCs w:val="22"/>
          <w:lang w:val="bs-Cyrl-BA"/>
        </w:rPr>
        <w:t>.</w:t>
      </w:r>
      <w:r w:rsidR="00E02D5F" w:rsidRPr="00987D49">
        <w:rPr>
          <w:rFonts w:ascii="Calibri" w:hAnsi="Calibri"/>
          <w:sz w:val="22"/>
          <w:szCs w:val="22"/>
          <w:lang w:val="bs-Cyrl-BA"/>
        </w:rPr>
        <w:t>640</w:t>
      </w:r>
      <w:r w:rsidR="002D2045" w:rsidRPr="00987D49">
        <w:rPr>
          <w:rFonts w:ascii="Calibri" w:hAnsi="Calibri"/>
          <w:sz w:val="22"/>
          <w:szCs w:val="22"/>
          <w:lang w:val="bs-Cyrl-BA"/>
        </w:rPr>
        <w:t xml:space="preserve"> КМ, </w:t>
      </w:r>
      <w:r w:rsidR="00106E55" w:rsidRPr="00987D49">
        <w:rPr>
          <w:rFonts w:ascii="Calibri" w:hAnsi="Calibri"/>
          <w:sz w:val="22"/>
          <w:szCs w:val="22"/>
          <w:lang w:val="sr-Cyrl-CS"/>
        </w:rPr>
        <w:t>трансакциони рачуни преко којих Поште врше услуге за друга правна лица у износу 1.</w:t>
      </w:r>
      <w:r w:rsidR="005C7660" w:rsidRPr="00987D49">
        <w:rPr>
          <w:rFonts w:ascii="Calibri" w:hAnsi="Calibri"/>
          <w:sz w:val="22"/>
          <w:szCs w:val="22"/>
          <w:lang w:val="sr-Cyrl-CS"/>
        </w:rPr>
        <w:t>334</w:t>
      </w:r>
      <w:r w:rsidR="00106E55" w:rsidRPr="00987D49">
        <w:rPr>
          <w:rFonts w:ascii="Calibri" w:hAnsi="Calibri"/>
          <w:sz w:val="22"/>
          <w:szCs w:val="22"/>
          <w:lang w:val="sr-Cyrl-CS"/>
        </w:rPr>
        <w:t>.</w:t>
      </w:r>
      <w:r w:rsidR="005C7660" w:rsidRPr="00987D49">
        <w:rPr>
          <w:rFonts w:ascii="Calibri" w:hAnsi="Calibri"/>
          <w:sz w:val="22"/>
          <w:szCs w:val="22"/>
          <w:lang w:val="sr-Cyrl-CS"/>
        </w:rPr>
        <w:t>972</w:t>
      </w:r>
      <w:r w:rsidR="00106E55" w:rsidRPr="00987D49">
        <w:rPr>
          <w:rFonts w:ascii="Calibri" w:hAnsi="Calibri"/>
          <w:sz w:val="22"/>
          <w:szCs w:val="22"/>
          <w:lang w:val="sr-Cyrl-CS"/>
        </w:rPr>
        <w:t xml:space="preserve"> КМ</w:t>
      </w:r>
      <w:r w:rsidR="00DD6045" w:rsidRPr="00987D49">
        <w:rPr>
          <w:rFonts w:ascii="Calibri" w:hAnsi="Calibri"/>
          <w:sz w:val="22"/>
          <w:szCs w:val="22"/>
          <w:lang w:val="sr-Cyrl-CS"/>
        </w:rPr>
        <w:t xml:space="preserve"> </w:t>
      </w:r>
      <w:r w:rsidR="00865BB3" w:rsidRPr="00987D49">
        <w:rPr>
          <w:rFonts w:ascii="Calibri" w:hAnsi="Calibri"/>
          <w:sz w:val="22"/>
          <w:szCs w:val="22"/>
          <w:lang w:val="sr-Cyrl-CS"/>
        </w:rPr>
        <w:t xml:space="preserve">као и туђа роба која је предмет посредовања </w:t>
      </w:r>
      <w:r w:rsidR="00D72F7E" w:rsidRPr="00987D49">
        <w:rPr>
          <w:rFonts w:ascii="Calibri" w:hAnsi="Calibri"/>
          <w:sz w:val="22"/>
          <w:szCs w:val="22"/>
          <w:lang w:val="sr-Cyrl-CS"/>
        </w:rPr>
        <w:t>(картица допуне М:тел-а,</w:t>
      </w:r>
      <w:r w:rsidR="00EF4A6D" w:rsidRPr="00987D49">
        <w:rPr>
          <w:rFonts w:ascii="Calibri" w:hAnsi="Calibri"/>
          <w:sz w:val="22"/>
          <w:szCs w:val="22"/>
          <w:lang w:val="sr-Cyrl-CS"/>
        </w:rPr>
        <w:t xml:space="preserve"> </w:t>
      </w:r>
      <w:r w:rsidR="008E5D7B" w:rsidRPr="00987D49">
        <w:rPr>
          <w:rFonts w:ascii="Calibri" w:hAnsi="Calibri"/>
          <w:sz w:val="22"/>
          <w:szCs w:val="22"/>
          <w:lang w:val="sr-Cyrl-CS"/>
        </w:rPr>
        <w:t xml:space="preserve">допуне </w:t>
      </w:r>
      <w:r w:rsidR="00EF4A6D" w:rsidRPr="00987D49">
        <w:rPr>
          <w:rFonts w:ascii="Calibri" w:hAnsi="Calibri"/>
          <w:sz w:val="22"/>
          <w:szCs w:val="22"/>
          <w:lang w:val="sr-Cyrl-CS"/>
        </w:rPr>
        <w:t>БХ Телекома, лутрије и телекард картица, роба Гатарића, мобилни телефони</w:t>
      </w:r>
      <w:r w:rsidR="008E5D7B" w:rsidRPr="00987D49">
        <w:rPr>
          <w:rFonts w:ascii="Calibri" w:hAnsi="Calibri"/>
          <w:sz w:val="22"/>
          <w:szCs w:val="22"/>
          <w:lang w:val="sr-Cyrl-CS"/>
        </w:rPr>
        <w:t xml:space="preserve"> 3</w:t>
      </w:r>
      <w:r w:rsidR="008E5D7B" w:rsidRPr="00987D49">
        <w:rPr>
          <w:rFonts w:ascii="Calibri" w:hAnsi="Calibri"/>
          <w:sz w:val="22"/>
          <w:szCs w:val="22"/>
          <w:lang w:val="bs-Latn-BA"/>
        </w:rPr>
        <w:t xml:space="preserve">D Box, </w:t>
      </w:r>
      <w:r w:rsidR="008E5D7B" w:rsidRPr="00987D49">
        <w:rPr>
          <w:rFonts w:ascii="Calibri" w:hAnsi="Calibri"/>
          <w:sz w:val="22"/>
          <w:szCs w:val="22"/>
          <w:lang w:val="bs-Cyrl-BA"/>
        </w:rPr>
        <w:t>Вигмелт</w:t>
      </w:r>
      <w:r w:rsidR="0085397D" w:rsidRPr="00987D49">
        <w:rPr>
          <w:rFonts w:ascii="Calibri" w:hAnsi="Calibri"/>
          <w:sz w:val="22"/>
          <w:szCs w:val="22"/>
          <w:lang w:val="bs-Cyrl-BA"/>
        </w:rPr>
        <w:t xml:space="preserve"> </w:t>
      </w:r>
      <w:r w:rsidR="008E5D7B" w:rsidRPr="00987D49">
        <w:rPr>
          <w:rFonts w:ascii="Calibri" w:hAnsi="Calibri"/>
          <w:sz w:val="22"/>
          <w:szCs w:val="22"/>
          <w:lang w:val="bs-Cyrl-BA"/>
        </w:rPr>
        <w:t>и</w:t>
      </w:r>
      <w:r w:rsidR="0085397D" w:rsidRPr="00987D49">
        <w:rPr>
          <w:rFonts w:ascii="Calibri" w:hAnsi="Calibri"/>
          <w:sz w:val="22"/>
          <w:szCs w:val="22"/>
          <w:lang w:val="bs-Cyrl-BA"/>
        </w:rPr>
        <w:t xml:space="preserve"> </w:t>
      </w:r>
      <w:r w:rsidR="008E5D7B" w:rsidRPr="00987D49">
        <w:rPr>
          <w:rFonts w:ascii="Calibri" w:hAnsi="Calibri"/>
          <w:sz w:val="22"/>
          <w:szCs w:val="22"/>
          <w:lang w:val="bs-Cyrl-BA"/>
        </w:rPr>
        <w:t xml:space="preserve"> друга роба).</w:t>
      </w:r>
    </w:p>
    <w:p w:rsidR="00175565" w:rsidRPr="00CC30D8" w:rsidRDefault="00175565" w:rsidP="00FD1829">
      <w:pPr>
        <w:jc w:val="both"/>
        <w:rPr>
          <w:rFonts w:ascii="Calibri" w:hAnsi="Calibri"/>
          <w:color w:val="FF0000"/>
          <w:sz w:val="14"/>
          <w:szCs w:val="14"/>
          <w:lang w:val="sr-Cyrl-BA"/>
        </w:rPr>
      </w:pPr>
    </w:p>
    <w:p w:rsidR="006B235C" w:rsidRPr="00CC30D8" w:rsidRDefault="006B235C" w:rsidP="00BB2C7D">
      <w:pPr>
        <w:pStyle w:val="BodyText"/>
        <w:ind w:firstLine="270"/>
        <w:rPr>
          <w:rFonts w:ascii="Calibri" w:hAnsi="Calibri"/>
          <w:color w:val="FF0000"/>
          <w:sz w:val="22"/>
          <w:szCs w:val="22"/>
          <w:lang w:val="sr-Cyrl-CS"/>
        </w:rPr>
      </w:pPr>
    </w:p>
    <w:p w:rsidR="006B235C" w:rsidRPr="007B264F" w:rsidRDefault="006B235C" w:rsidP="002E78D0">
      <w:pPr>
        <w:pStyle w:val="Caption"/>
        <w:keepNext/>
        <w:tabs>
          <w:tab w:val="left" w:pos="7200"/>
        </w:tabs>
        <w:jc w:val="both"/>
        <w:rPr>
          <w:rFonts w:ascii="Calibri" w:hAnsi="Calibri"/>
          <w:b w:val="0"/>
          <w:sz w:val="22"/>
          <w:szCs w:val="22"/>
          <w:lang w:val="ru-RU"/>
        </w:rPr>
      </w:pPr>
      <w:r w:rsidRPr="007B264F">
        <w:rPr>
          <w:rFonts w:ascii="Calibri" w:hAnsi="Calibri"/>
          <w:b w:val="0"/>
          <w:sz w:val="22"/>
          <w:szCs w:val="22"/>
          <w:lang w:val="ru-RU"/>
        </w:rPr>
        <w:t xml:space="preserve">Табела бр.  </w:t>
      </w:r>
      <w:r w:rsidR="0020714F" w:rsidRPr="007B264F">
        <w:rPr>
          <w:rFonts w:ascii="Calibri" w:hAnsi="Calibri"/>
          <w:b w:val="0"/>
          <w:sz w:val="22"/>
          <w:szCs w:val="22"/>
          <w:lang w:val="ru-RU"/>
        </w:rPr>
        <w:fldChar w:fldCharType="begin"/>
      </w:r>
      <w:r w:rsidRPr="007B264F">
        <w:rPr>
          <w:rFonts w:ascii="Calibri" w:hAnsi="Calibri"/>
          <w:b w:val="0"/>
          <w:sz w:val="22"/>
          <w:szCs w:val="22"/>
          <w:lang w:val="ru-RU"/>
        </w:rPr>
        <w:instrText xml:space="preserve"> SEQ Табела_бр._ \* ARABIC </w:instrText>
      </w:r>
      <w:r w:rsidR="0020714F" w:rsidRPr="007B264F">
        <w:rPr>
          <w:rFonts w:ascii="Calibri" w:hAnsi="Calibri"/>
          <w:b w:val="0"/>
          <w:sz w:val="22"/>
          <w:szCs w:val="22"/>
          <w:lang w:val="ru-RU"/>
        </w:rPr>
        <w:fldChar w:fldCharType="separate"/>
      </w:r>
      <w:r w:rsidR="00523615">
        <w:rPr>
          <w:rFonts w:ascii="Calibri" w:hAnsi="Calibri"/>
          <w:b w:val="0"/>
          <w:noProof/>
          <w:sz w:val="22"/>
          <w:szCs w:val="22"/>
          <w:lang w:val="ru-RU"/>
        </w:rPr>
        <w:t>2</w:t>
      </w:r>
      <w:r w:rsidR="0020714F" w:rsidRPr="007B264F">
        <w:rPr>
          <w:rFonts w:ascii="Calibri" w:hAnsi="Calibri"/>
          <w:b w:val="0"/>
          <w:sz w:val="22"/>
          <w:szCs w:val="22"/>
          <w:lang w:val="ru-RU"/>
        </w:rPr>
        <w:fldChar w:fldCharType="end"/>
      </w:r>
      <w:r w:rsidRPr="007B264F">
        <w:rPr>
          <w:rFonts w:ascii="Calibri" w:hAnsi="Calibri"/>
          <w:b w:val="0"/>
          <w:sz w:val="22"/>
          <w:szCs w:val="22"/>
          <w:lang w:val="ru-RU"/>
        </w:rPr>
        <w:t xml:space="preserve"> </w:t>
      </w:r>
      <w:r w:rsidR="001E0A29" w:rsidRPr="007B264F">
        <w:rPr>
          <w:rFonts w:ascii="Calibri" w:hAnsi="Calibri"/>
          <w:b w:val="0"/>
          <w:sz w:val="22"/>
          <w:szCs w:val="22"/>
          <w:lang w:val="ru-RU"/>
        </w:rPr>
        <w:t>–</w:t>
      </w:r>
      <w:r w:rsidRPr="007B264F">
        <w:rPr>
          <w:rFonts w:ascii="Calibri" w:hAnsi="Calibri"/>
          <w:b w:val="0"/>
          <w:sz w:val="22"/>
          <w:szCs w:val="22"/>
          <w:lang w:val="ru-RU"/>
        </w:rPr>
        <w:t xml:space="preserve"> </w:t>
      </w:r>
      <w:r w:rsidR="001E0A29" w:rsidRPr="007B264F">
        <w:rPr>
          <w:rFonts w:ascii="Calibri" w:hAnsi="Calibri"/>
          <w:b w:val="0"/>
          <w:sz w:val="22"/>
          <w:szCs w:val="22"/>
          <w:lang w:val="ru-RU"/>
        </w:rPr>
        <w:t>Преглед броја запослених са просјечном нето платом</w:t>
      </w:r>
    </w:p>
    <w:tbl>
      <w:tblPr>
        <w:tblW w:w="5000" w:type="pct"/>
        <w:jc w:val="center"/>
        <w:tblLook w:val="04A0"/>
      </w:tblPr>
      <w:tblGrid>
        <w:gridCol w:w="4764"/>
        <w:gridCol w:w="1403"/>
        <w:gridCol w:w="1403"/>
        <w:gridCol w:w="1050"/>
        <w:gridCol w:w="1345"/>
      </w:tblGrid>
      <w:tr w:rsidR="006B235C" w:rsidRPr="007B264F" w:rsidTr="002E78D0">
        <w:trPr>
          <w:trHeight w:val="360"/>
          <w:jc w:val="center"/>
        </w:trPr>
        <w:tc>
          <w:tcPr>
            <w:tcW w:w="2390" w:type="pct"/>
            <w:tcBorders>
              <w:top w:val="single" w:sz="4" w:space="0" w:color="auto"/>
              <w:left w:val="single" w:sz="4" w:space="0" w:color="auto"/>
              <w:bottom w:val="single" w:sz="4" w:space="0" w:color="auto"/>
              <w:right w:val="single" w:sz="4" w:space="0" w:color="auto"/>
            </w:tcBorders>
            <w:shd w:val="clear" w:color="auto" w:fill="FFFF99"/>
            <w:vAlign w:val="center"/>
          </w:tcPr>
          <w:p w:rsidR="006B235C" w:rsidRPr="007B264F" w:rsidRDefault="006B235C" w:rsidP="006B7C1E">
            <w:pPr>
              <w:jc w:val="center"/>
              <w:rPr>
                <w:rFonts w:ascii="Calibri" w:hAnsi="Calibri"/>
                <w:b/>
                <w:bCs/>
                <w:sz w:val="22"/>
                <w:szCs w:val="22"/>
              </w:rPr>
            </w:pPr>
            <w:r w:rsidRPr="007B264F">
              <w:rPr>
                <w:rFonts w:ascii="Calibri" w:hAnsi="Calibri"/>
                <w:b/>
                <w:bCs/>
                <w:sz w:val="22"/>
                <w:szCs w:val="22"/>
              </w:rPr>
              <w:t>Назив</w:t>
            </w:r>
          </w:p>
        </w:tc>
        <w:tc>
          <w:tcPr>
            <w:tcW w:w="704" w:type="pct"/>
            <w:tcBorders>
              <w:top w:val="single" w:sz="4" w:space="0" w:color="auto"/>
              <w:left w:val="nil"/>
              <w:bottom w:val="single" w:sz="4" w:space="0" w:color="auto"/>
              <w:right w:val="single" w:sz="4" w:space="0" w:color="auto"/>
            </w:tcBorders>
            <w:shd w:val="clear" w:color="auto" w:fill="FFFF99"/>
            <w:vAlign w:val="center"/>
          </w:tcPr>
          <w:p w:rsidR="006B235C" w:rsidRPr="007B264F" w:rsidRDefault="006B235C" w:rsidP="006B7C1E">
            <w:pPr>
              <w:jc w:val="center"/>
              <w:rPr>
                <w:rFonts w:ascii="Calibri" w:hAnsi="Calibri"/>
                <w:b/>
                <w:bCs/>
                <w:lang w:val="sr-Cyrl-BA"/>
              </w:rPr>
            </w:pPr>
            <w:r w:rsidRPr="007B264F">
              <w:rPr>
                <w:rFonts w:ascii="Calibri" w:hAnsi="Calibri"/>
                <w:b/>
                <w:bCs/>
                <w:sz w:val="22"/>
                <w:szCs w:val="22"/>
              </w:rPr>
              <w:t>20</w:t>
            </w:r>
            <w:r w:rsidRPr="007B264F">
              <w:rPr>
                <w:rFonts w:ascii="Calibri" w:hAnsi="Calibri"/>
                <w:b/>
                <w:bCs/>
                <w:sz w:val="22"/>
                <w:szCs w:val="22"/>
                <w:lang w:val="sr-Cyrl-CS"/>
              </w:rPr>
              <w:t>20</w:t>
            </w:r>
            <w:r w:rsidRPr="007B264F">
              <w:rPr>
                <w:rFonts w:ascii="Calibri" w:hAnsi="Calibri"/>
                <w:b/>
                <w:bCs/>
                <w:sz w:val="22"/>
                <w:szCs w:val="22"/>
              </w:rPr>
              <w:t>.</w:t>
            </w:r>
          </w:p>
        </w:tc>
        <w:tc>
          <w:tcPr>
            <w:tcW w:w="704" w:type="pct"/>
            <w:tcBorders>
              <w:top w:val="single" w:sz="4" w:space="0" w:color="auto"/>
              <w:left w:val="single" w:sz="4" w:space="0" w:color="auto"/>
              <w:bottom w:val="single" w:sz="4" w:space="0" w:color="auto"/>
              <w:right w:val="single" w:sz="4" w:space="0" w:color="000000"/>
            </w:tcBorders>
            <w:shd w:val="clear" w:color="auto" w:fill="FFFF99"/>
            <w:vAlign w:val="center"/>
          </w:tcPr>
          <w:p w:rsidR="006B235C" w:rsidRPr="007B264F" w:rsidRDefault="006B235C" w:rsidP="006B7C1E">
            <w:pPr>
              <w:jc w:val="center"/>
              <w:rPr>
                <w:rFonts w:ascii="Calibri" w:hAnsi="Calibri"/>
                <w:b/>
                <w:bCs/>
                <w:lang w:val="sr-Cyrl-BA"/>
              </w:rPr>
            </w:pPr>
            <w:r w:rsidRPr="007B264F">
              <w:rPr>
                <w:rFonts w:ascii="Calibri" w:hAnsi="Calibri"/>
                <w:b/>
                <w:bCs/>
                <w:sz w:val="22"/>
                <w:szCs w:val="22"/>
              </w:rPr>
              <w:t>201</w:t>
            </w:r>
            <w:r w:rsidRPr="007B264F">
              <w:rPr>
                <w:rFonts w:ascii="Calibri" w:hAnsi="Calibri"/>
                <w:b/>
                <w:bCs/>
                <w:sz w:val="22"/>
                <w:szCs w:val="22"/>
                <w:lang w:val="sr-Cyrl-CS"/>
              </w:rPr>
              <w:t>9</w:t>
            </w:r>
            <w:r w:rsidRPr="007B264F">
              <w:rPr>
                <w:rFonts w:ascii="Calibri" w:hAnsi="Calibri"/>
                <w:b/>
                <w:bCs/>
                <w:sz w:val="22"/>
                <w:szCs w:val="22"/>
              </w:rPr>
              <w:t>.</w:t>
            </w:r>
          </w:p>
        </w:tc>
        <w:tc>
          <w:tcPr>
            <w:tcW w:w="527" w:type="pct"/>
            <w:tcBorders>
              <w:top w:val="single" w:sz="4" w:space="0" w:color="auto"/>
              <w:left w:val="single" w:sz="4" w:space="0" w:color="000000"/>
              <w:bottom w:val="single" w:sz="4" w:space="0" w:color="auto"/>
              <w:right w:val="single" w:sz="4" w:space="0" w:color="auto"/>
            </w:tcBorders>
            <w:shd w:val="clear" w:color="auto" w:fill="FFFF99"/>
            <w:vAlign w:val="center"/>
          </w:tcPr>
          <w:p w:rsidR="006B235C" w:rsidRPr="007B264F" w:rsidRDefault="006B235C" w:rsidP="002E78D0">
            <w:pPr>
              <w:jc w:val="center"/>
              <w:rPr>
                <w:rFonts w:ascii="Calibri" w:hAnsi="Calibri"/>
                <w:b/>
                <w:bCs/>
                <w:lang w:val="bs-Cyrl-BA"/>
              </w:rPr>
            </w:pPr>
            <w:r w:rsidRPr="007B264F">
              <w:rPr>
                <w:rFonts w:ascii="Calibri" w:hAnsi="Calibri"/>
                <w:b/>
                <w:bCs/>
                <w:sz w:val="22"/>
                <w:szCs w:val="22"/>
              </w:rPr>
              <w:t>Индек</w:t>
            </w:r>
            <w:r w:rsidRPr="007B264F">
              <w:rPr>
                <w:rFonts w:ascii="Calibri" w:hAnsi="Calibri"/>
                <w:b/>
                <w:bCs/>
                <w:sz w:val="22"/>
                <w:szCs w:val="22"/>
                <w:lang w:val="sr-Cyrl-CS"/>
              </w:rPr>
              <w:t>с</w:t>
            </w:r>
            <w:r w:rsidRPr="007B264F">
              <w:rPr>
                <w:rFonts w:ascii="Calibri" w:hAnsi="Calibri"/>
                <w:b/>
                <w:bCs/>
                <w:sz w:val="22"/>
                <w:szCs w:val="22"/>
              </w:rPr>
              <w:t xml:space="preserve"> </w:t>
            </w:r>
            <w:r w:rsidR="002E78D0" w:rsidRPr="007B264F">
              <w:rPr>
                <w:rFonts w:ascii="Calibri" w:hAnsi="Calibri"/>
                <w:b/>
                <w:bCs/>
                <w:sz w:val="22"/>
                <w:szCs w:val="22"/>
                <w:lang w:val="bs-Cyrl-BA"/>
              </w:rPr>
              <w:t>2</w:t>
            </w:r>
            <w:r w:rsidRPr="007B264F">
              <w:rPr>
                <w:rFonts w:ascii="Calibri" w:hAnsi="Calibri"/>
                <w:b/>
                <w:bCs/>
                <w:sz w:val="22"/>
                <w:szCs w:val="22"/>
              </w:rPr>
              <w:t>/</w:t>
            </w:r>
            <w:r w:rsidR="002E78D0" w:rsidRPr="007B264F">
              <w:rPr>
                <w:rFonts w:ascii="Calibri" w:hAnsi="Calibri"/>
                <w:b/>
                <w:bCs/>
                <w:sz w:val="22"/>
                <w:szCs w:val="22"/>
                <w:lang w:val="bs-Cyrl-BA"/>
              </w:rPr>
              <w:t>3</w:t>
            </w:r>
          </w:p>
        </w:tc>
        <w:tc>
          <w:tcPr>
            <w:tcW w:w="675" w:type="pct"/>
            <w:tcBorders>
              <w:top w:val="single" w:sz="4" w:space="0" w:color="auto"/>
              <w:left w:val="nil"/>
              <w:bottom w:val="single" w:sz="4" w:space="0" w:color="auto"/>
              <w:right w:val="single" w:sz="4" w:space="0" w:color="auto"/>
            </w:tcBorders>
            <w:shd w:val="clear" w:color="auto" w:fill="FFFF99"/>
            <w:vAlign w:val="center"/>
          </w:tcPr>
          <w:p w:rsidR="006B235C" w:rsidRPr="007B264F" w:rsidRDefault="006B235C" w:rsidP="006B7C1E">
            <w:pPr>
              <w:jc w:val="center"/>
              <w:rPr>
                <w:rFonts w:ascii="Calibri" w:hAnsi="Calibri"/>
                <w:b/>
                <w:bCs/>
              </w:rPr>
            </w:pPr>
            <w:r w:rsidRPr="007B264F">
              <w:rPr>
                <w:rFonts w:ascii="Calibri" w:hAnsi="Calibri"/>
                <w:b/>
                <w:bCs/>
                <w:sz w:val="22"/>
                <w:szCs w:val="22"/>
              </w:rPr>
              <w:t>Разлика</w:t>
            </w:r>
          </w:p>
          <w:p w:rsidR="006B235C" w:rsidRPr="007B264F" w:rsidRDefault="002E78D0" w:rsidP="002E78D0">
            <w:pPr>
              <w:jc w:val="center"/>
              <w:rPr>
                <w:rFonts w:ascii="Calibri" w:hAnsi="Calibri"/>
                <w:b/>
                <w:bCs/>
                <w:lang w:val="bs-Cyrl-BA"/>
              </w:rPr>
            </w:pPr>
            <w:r w:rsidRPr="007B264F">
              <w:rPr>
                <w:rFonts w:ascii="Calibri" w:hAnsi="Calibri"/>
                <w:b/>
                <w:bCs/>
                <w:sz w:val="22"/>
                <w:szCs w:val="22"/>
                <w:lang w:val="bs-Cyrl-BA"/>
              </w:rPr>
              <w:t>2</w:t>
            </w:r>
            <w:r w:rsidR="006B235C" w:rsidRPr="007B264F">
              <w:rPr>
                <w:rFonts w:ascii="Calibri" w:hAnsi="Calibri"/>
                <w:b/>
                <w:bCs/>
                <w:sz w:val="22"/>
                <w:szCs w:val="22"/>
              </w:rPr>
              <w:t>-</w:t>
            </w:r>
            <w:r w:rsidRPr="007B264F">
              <w:rPr>
                <w:rFonts w:ascii="Calibri" w:hAnsi="Calibri"/>
                <w:b/>
                <w:bCs/>
                <w:sz w:val="22"/>
                <w:szCs w:val="22"/>
                <w:lang w:val="bs-Cyrl-BA"/>
              </w:rPr>
              <w:t>3</w:t>
            </w:r>
          </w:p>
        </w:tc>
      </w:tr>
      <w:tr w:rsidR="006B235C" w:rsidRPr="007B264F" w:rsidTr="002E78D0">
        <w:trPr>
          <w:trHeight w:val="144"/>
          <w:jc w:val="center"/>
        </w:trPr>
        <w:tc>
          <w:tcPr>
            <w:tcW w:w="2390" w:type="pct"/>
            <w:tcBorders>
              <w:top w:val="single" w:sz="4" w:space="0" w:color="auto"/>
              <w:left w:val="single" w:sz="4" w:space="0" w:color="auto"/>
              <w:bottom w:val="single" w:sz="4" w:space="0" w:color="auto"/>
              <w:right w:val="single" w:sz="4" w:space="0" w:color="auto"/>
            </w:tcBorders>
            <w:shd w:val="clear" w:color="auto" w:fill="FBD4B4"/>
            <w:vAlign w:val="center"/>
          </w:tcPr>
          <w:p w:rsidR="006B235C" w:rsidRPr="007B264F" w:rsidRDefault="006B235C" w:rsidP="006B7C1E">
            <w:pPr>
              <w:jc w:val="center"/>
              <w:rPr>
                <w:rFonts w:ascii="Calibri" w:hAnsi="Calibri"/>
                <w:bCs/>
                <w:sz w:val="16"/>
                <w:szCs w:val="16"/>
                <w:lang w:val="bs-Cyrl-BA"/>
              </w:rPr>
            </w:pPr>
            <w:r w:rsidRPr="007B264F">
              <w:rPr>
                <w:rFonts w:ascii="Calibri" w:hAnsi="Calibri"/>
                <w:bCs/>
                <w:sz w:val="16"/>
                <w:szCs w:val="16"/>
                <w:lang w:val="bs-Cyrl-BA"/>
              </w:rPr>
              <w:t>1</w:t>
            </w:r>
          </w:p>
        </w:tc>
        <w:tc>
          <w:tcPr>
            <w:tcW w:w="704" w:type="pct"/>
            <w:tcBorders>
              <w:top w:val="single" w:sz="4" w:space="0" w:color="auto"/>
              <w:left w:val="nil"/>
              <w:bottom w:val="single" w:sz="4" w:space="0" w:color="auto"/>
              <w:right w:val="single" w:sz="4" w:space="0" w:color="auto"/>
            </w:tcBorders>
            <w:shd w:val="clear" w:color="auto" w:fill="FBD4B4"/>
            <w:vAlign w:val="center"/>
          </w:tcPr>
          <w:p w:rsidR="006B235C" w:rsidRPr="007B264F" w:rsidRDefault="006B235C" w:rsidP="006B7C1E">
            <w:pPr>
              <w:jc w:val="center"/>
              <w:rPr>
                <w:rFonts w:ascii="Calibri" w:hAnsi="Calibri"/>
                <w:bCs/>
                <w:sz w:val="16"/>
                <w:szCs w:val="16"/>
                <w:lang w:val="bs-Cyrl-BA"/>
              </w:rPr>
            </w:pPr>
            <w:r w:rsidRPr="007B264F">
              <w:rPr>
                <w:rFonts w:ascii="Calibri" w:hAnsi="Calibri"/>
                <w:bCs/>
                <w:sz w:val="16"/>
                <w:szCs w:val="16"/>
                <w:lang w:val="bs-Cyrl-BA"/>
              </w:rPr>
              <w:t>2</w:t>
            </w:r>
          </w:p>
        </w:tc>
        <w:tc>
          <w:tcPr>
            <w:tcW w:w="704" w:type="pct"/>
            <w:tcBorders>
              <w:top w:val="single" w:sz="4" w:space="0" w:color="auto"/>
              <w:left w:val="single" w:sz="4" w:space="0" w:color="auto"/>
              <w:bottom w:val="single" w:sz="4" w:space="0" w:color="auto"/>
              <w:right w:val="single" w:sz="4" w:space="0" w:color="000000"/>
            </w:tcBorders>
            <w:shd w:val="clear" w:color="auto" w:fill="FBD4B4"/>
            <w:vAlign w:val="center"/>
          </w:tcPr>
          <w:p w:rsidR="006B235C" w:rsidRPr="007B264F" w:rsidRDefault="006B235C" w:rsidP="006B7C1E">
            <w:pPr>
              <w:jc w:val="center"/>
              <w:rPr>
                <w:rFonts w:ascii="Calibri" w:hAnsi="Calibri"/>
                <w:bCs/>
                <w:sz w:val="16"/>
                <w:szCs w:val="16"/>
                <w:lang w:val="bs-Cyrl-BA"/>
              </w:rPr>
            </w:pPr>
            <w:r w:rsidRPr="007B264F">
              <w:rPr>
                <w:rFonts w:ascii="Calibri" w:hAnsi="Calibri"/>
                <w:bCs/>
                <w:sz w:val="16"/>
                <w:szCs w:val="16"/>
                <w:lang w:val="bs-Cyrl-BA"/>
              </w:rPr>
              <w:t>3</w:t>
            </w:r>
          </w:p>
        </w:tc>
        <w:tc>
          <w:tcPr>
            <w:tcW w:w="527" w:type="pct"/>
            <w:tcBorders>
              <w:top w:val="single" w:sz="4" w:space="0" w:color="auto"/>
              <w:left w:val="single" w:sz="4" w:space="0" w:color="000000"/>
              <w:bottom w:val="single" w:sz="4" w:space="0" w:color="auto"/>
              <w:right w:val="single" w:sz="4" w:space="0" w:color="auto"/>
            </w:tcBorders>
            <w:shd w:val="clear" w:color="auto" w:fill="FBD4B4"/>
            <w:vAlign w:val="center"/>
          </w:tcPr>
          <w:p w:rsidR="006B235C" w:rsidRPr="007B264F" w:rsidRDefault="006B235C" w:rsidP="006B7C1E">
            <w:pPr>
              <w:jc w:val="center"/>
              <w:rPr>
                <w:rFonts w:ascii="Calibri" w:hAnsi="Calibri"/>
                <w:bCs/>
                <w:sz w:val="16"/>
                <w:szCs w:val="16"/>
                <w:lang w:val="bs-Cyrl-BA"/>
              </w:rPr>
            </w:pPr>
            <w:r w:rsidRPr="007B264F">
              <w:rPr>
                <w:rFonts w:ascii="Calibri" w:hAnsi="Calibri"/>
                <w:bCs/>
                <w:sz w:val="16"/>
                <w:szCs w:val="16"/>
                <w:lang w:val="bs-Cyrl-BA"/>
              </w:rPr>
              <w:t>4</w:t>
            </w:r>
          </w:p>
        </w:tc>
        <w:tc>
          <w:tcPr>
            <w:tcW w:w="675" w:type="pct"/>
            <w:tcBorders>
              <w:top w:val="single" w:sz="4" w:space="0" w:color="auto"/>
              <w:left w:val="nil"/>
              <w:bottom w:val="single" w:sz="4" w:space="0" w:color="auto"/>
              <w:right w:val="single" w:sz="4" w:space="0" w:color="auto"/>
            </w:tcBorders>
            <w:shd w:val="clear" w:color="auto" w:fill="FBD4B4"/>
            <w:vAlign w:val="center"/>
          </w:tcPr>
          <w:p w:rsidR="006B235C" w:rsidRPr="007B264F" w:rsidRDefault="006B235C" w:rsidP="006B7C1E">
            <w:pPr>
              <w:jc w:val="center"/>
              <w:rPr>
                <w:rFonts w:ascii="Calibri" w:hAnsi="Calibri"/>
                <w:bCs/>
                <w:sz w:val="16"/>
                <w:szCs w:val="16"/>
                <w:lang w:val="bs-Cyrl-BA"/>
              </w:rPr>
            </w:pPr>
            <w:r w:rsidRPr="007B264F">
              <w:rPr>
                <w:rFonts w:ascii="Calibri" w:hAnsi="Calibri"/>
                <w:bCs/>
                <w:sz w:val="16"/>
                <w:szCs w:val="16"/>
                <w:lang w:val="bs-Cyrl-BA"/>
              </w:rPr>
              <w:t>5</w:t>
            </w:r>
          </w:p>
        </w:tc>
      </w:tr>
      <w:tr w:rsidR="006B235C" w:rsidRPr="007B264F" w:rsidTr="002E78D0">
        <w:trPr>
          <w:trHeight w:val="360"/>
          <w:jc w:val="center"/>
        </w:trPr>
        <w:tc>
          <w:tcPr>
            <w:tcW w:w="2390" w:type="pct"/>
            <w:tcBorders>
              <w:top w:val="single" w:sz="4" w:space="0" w:color="auto"/>
              <w:left w:val="single" w:sz="4" w:space="0" w:color="auto"/>
              <w:bottom w:val="dotted" w:sz="4" w:space="0" w:color="auto"/>
              <w:right w:val="single" w:sz="4" w:space="0" w:color="auto"/>
            </w:tcBorders>
            <w:shd w:val="clear" w:color="auto" w:fill="auto"/>
            <w:vAlign w:val="center"/>
          </w:tcPr>
          <w:p w:rsidR="006B235C" w:rsidRPr="007B264F" w:rsidRDefault="006B235C" w:rsidP="001901CC">
            <w:pPr>
              <w:rPr>
                <w:rFonts w:ascii="Calibri" w:hAnsi="Calibri"/>
                <w:bCs/>
                <w:sz w:val="20"/>
                <w:szCs w:val="20"/>
              </w:rPr>
            </w:pPr>
            <w:r w:rsidRPr="007B264F">
              <w:rPr>
                <w:rFonts w:ascii="Calibri" w:hAnsi="Calibri"/>
                <w:sz w:val="22"/>
                <w:szCs w:val="22"/>
              </w:rPr>
              <w:t>Број запослених на дан 3</w:t>
            </w:r>
            <w:r w:rsidR="001901CC" w:rsidRPr="007B264F">
              <w:rPr>
                <w:rFonts w:ascii="Calibri" w:hAnsi="Calibri"/>
                <w:sz w:val="22"/>
                <w:szCs w:val="22"/>
                <w:lang w:val="sr-Cyrl-CS"/>
              </w:rPr>
              <w:t>1</w:t>
            </w:r>
            <w:r w:rsidRPr="007B264F">
              <w:rPr>
                <w:rFonts w:ascii="Calibri" w:hAnsi="Calibri"/>
                <w:sz w:val="22"/>
                <w:szCs w:val="22"/>
              </w:rPr>
              <w:t>.</w:t>
            </w:r>
            <w:r w:rsidR="001901CC" w:rsidRPr="007B264F">
              <w:rPr>
                <w:rFonts w:ascii="Calibri" w:hAnsi="Calibri"/>
                <w:sz w:val="22"/>
                <w:szCs w:val="22"/>
                <w:lang w:val="sr-Cyrl-CS"/>
              </w:rPr>
              <w:t>12</w:t>
            </w:r>
            <w:r w:rsidRPr="007B264F">
              <w:rPr>
                <w:rFonts w:ascii="Calibri" w:hAnsi="Calibri"/>
                <w:sz w:val="22"/>
                <w:szCs w:val="22"/>
              </w:rPr>
              <w:t>.</w:t>
            </w:r>
          </w:p>
        </w:tc>
        <w:tc>
          <w:tcPr>
            <w:tcW w:w="704" w:type="pct"/>
            <w:tcBorders>
              <w:top w:val="single" w:sz="4" w:space="0" w:color="auto"/>
              <w:left w:val="nil"/>
              <w:bottom w:val="dotted" w:sz="4" w:space="0" w:color="auto"/>
              <w:right w:val="single" w:sz="4" w:space="0" w:color="auto"/>
            </w:tcBorders>
            <w:vAlign w:val="center"/>
          </w:tcPr>
          <w:p w:rsidR="006B235C" w:rsidRPr="007B264F" w:rsidRDefault="006B235C" w:rsidP="001901CC">
            <w:pPr>
              <w:jc w:val="right"/>
              <w:rPr>
                <w:rFonts w:ascii="Calibri" w:hAnsi="Calibri"/>
                <w:bCs/>
                <w:lang w:val="sr-Cyrl-CS"/>
              </w:rPr>
            </w:pPr>
            <w:r w:rsidRPr="007B264F">
              <w:rPr>
                <w:rFonts w:ascii="Calibri" w:hAnsi="Calibri"/>
                <w:bCs/>
                <w:sz w:val="22"/>
                <w:szCs w:val="22"/>
              </w:rPr>
              <w:t>2.</w:t>
            </w:r>
            <w:r w:rsidRPr="007B264F">
              <w:rPr>
                <w:rFonts w:ascii="Calibri" w:hAnsi="Calibri"/>
                <w:bCs/>
                <w:sz w:val="22"/>
                <w:szCs w:val="22"/>
                <w:lang w:val="sr-Cyrl-CS"/>
              </w:rPr>
              <w:t>4</w:t>
            </w:r>
            <w:r w:rsidR="001901CC" w:rsidRPr="007B264F">
              <w:rPr>
                <w:rFonts w:ascii="Calibri" w:hAnsi="Calibri"/>
                <w:bCs/>
                <w:sz w:val="22"/>
                <w:szCs w:val="22"/>
                <w:lang w:val="sr-Cyrl-CS"/>
              </w:rPr>
              <w:t>51</w:t>
            </w:r>
          </w:p>
        </w:tc>
        <w:tc>
          <w:tcPr>
            <w:tcW w:w="704" w:type="pct"/>
            <w:tcBorders>
              <w:top w:val="single" w:sz="4" w:space="0" w:color="auto"/>
              <w:left w:val="single" w:sz="4" w:space="0" w:color="auto"/>
              <w:bottom w:val="dotted" w:sz="4" w:space="0" w:color="auto"/>
              <w:right w:val="single" w:sz="4" w:space="0" w:color="000000"/>
            </w:tcBorders>
            <w:shd w:val="clear" w:color="auto" w:fill="auto"/>
            <w:vAlign w:val="center"/>
          </w:tcPr>
          <w:p w:rsidR="006B235C" w:rsidRPr="007B264F" w:rsidRDefault="006B235C" w:rsidP="001901CC">
            <w:pPr>
              <w:jc w:val="right"/>
              <w:rPr>
                <w:rFonts w:ascii="Calibri" w:hAnsi="Calibri"/>
                <w:bCs/>
                <w:lang w:val="sr-Cyrl-CS"/>
              </w:rPr>
            </w:pPr>
            <w:r w:rsidRPr="007B264F">
              <w:rPr>
                <w:rFonts w:ascii="Calibri" w:hAnsi="Calibri"/>
                <w:bCs/>
                <w:sz w:val="22"/>
                <w:szCs w:val="22"/>
              </w:rPr>
              <w:t>2.</w:t>
            </w:r>
            <w:r w:rsidRPr="007B264F">
              <w:rPr>
                <w:rFonts w:ascii="Calibri" w:hAnsi="Calibri"/>
                <w:bCs/>
                <w:sz w:val="22"/>
                <w:szCs w:val="22"/>
                <w:lang w:val="sr-Cyrl-CS"/>
              </w:rPr>
              <w:t>4</w:t>
            </w:r>
            <w:r w:rsidR="001901CC" w:rsidRPr="007B264F">
              <w:rPr>
                <w:rFonts w:ascii="Calibri" w:hAnsi="Calibri"/>
                <w:bCs/>
                <w:sz w:val="22"/>
                <w:szCs w:val="22"/>
                <w:lang w:val="sr-Cyrl-CS"/>
              </w:rPr>
              <w:t>19</w:t>
            </w:r>
          </w:p>
        </w:tc>
        <w:tc>
          <w:tcPr>
            <w:tcW w:w="527" w:type="pct"/>
            <w:tcBorders>
              <w:top w:val="single" w:sz="4" w:space="0" w:color="auto"/>
              <w:left w:val="single" w:sz="4" w:space="0" w:color="000000"/>
              <w:bottom w:val="dotted" w:sz="4" w:space="0" w:color="auto"/>
              <w:right w:val="single" w:sz="4" w:space="0" w:color="auto"/>
            </w:tcBorders>
            <w:shd w:val="clear" w:color="auto" w:fill="auto"/>
            <w:vAlign w:val="center"/>
          </w:tcPr>
          <w:p w:rsidR="006B235C" w:rsidRPr="007B264F" w:rsidRDefault="006B235C" w:rsidP="001901CC">
            <w:pPr>
              <w:jc w:val="right"/>
              <w:rPr>
                <w:rFonts w:ascii="Calibri" w:hAnsi="Calibri"/>
                <w:bCs/>
                <w:lang w:val="sr-Cyrl-CS"/>
              </w:rPr>
            </w:pPr>
            <w:r w:rsidRPr="007B264F">
              <w:rPr>
                <w:rFonts w:ascii="Calibri" w:hAnsi="Calibri"/>
                <w:bCs/>
                <w:sz w:val="22"/>
                <w:szCs w:val="22"/>
              </w:rPr>
              <w:t>10</w:t>
            </w:r>
            <w:r w:rsidR="001901CC" w:rsidRPr="007B264F">
              <w:rPr>
                <w:rFonts w:ascii="Calibri" w:hAnsi="Calibri"/>
                <w:bCs/>
                <w:sz w:val="22"/>
                <w:szCs w:val="22"/>
                <w:lang w:val="sr-Cyrl-CS"/>
              </w:rPr>
              <w:t>1</w:t>
            </w:r>
          </w:p>
        </w:tc>
        <w:tc>
          <w:tcPr>
            <w:tcW w:w="675" w:type="pct"/>
            <w:tcBorders>
              <w:top w:val="single" w:sz="4" w:space="0" w:color="auto"/>
              <w:left w:val="nil"/>
              <w:bottom w:val="dotted" w:sz="4" w:space="0" w:color="auto"/>
              <w:right w:val="single" w:sz="4" w:space="0" w:color="auto"/>
            </w:tcBorders>
            <w:vAlign w:val="center"/>
          </w:tcPr>
          <w:p w:rsidR="006B235C" w:rsidRPr="007B264F" w:rsidRDefault="001901CC" w:rsidP="006B7C1E">
            <w:pPr>
              <w:jc w:val="right"/>
              <w:rPr>
                <w:rFonts w:ascii="Calibri" w:hAnsi="Calibri"/>
                <w:bCs/>
                <w:sz w:val="22"/>
                <w:szCs w:val="22"/>
                <w:lang w:val="sr-Cyrl-CS"/>
              </w:rPr>
            </w:pPr>
            <w:r w:rsidRPr="007B264F">
              <w:rPr>
                <w:rFonts w:ascii="Calibri" w:hAnsi="Calibri"/>
                <w:bCs/>
                <w:sz w:val="22"/>
                <w:szCs w:val="22"/>
                <w:lang w:val="sr-Cyrl-CS"/>
              </w:rPr>
              <w:t>32</w:t>
            </w:r>
          </w:p>
        </w:tc>
      </w:tr>
      <w:tr w:rsidR="00004CF4" w:rsidRPr="007B264F" w:rsidTr="002E78D0">
        <w:trPr>
          <w:trHeight w:val="360"/>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rsidR="00004CF4" w:rsidRPr="007B264F" w:rsidRDefault="00004CF4" w:rsidP="006B7C1E">
            <w:pPr>
              <w:rPr>
                <w:rFonts w:ascii="Calibri" w:hAnsi="Calibri" w:cs="Calibri"/>
                <w:sz w:val="20"/>
                <w:szCs w:val="20"/>
                <w:lang w:val="bs-Cyrl-BA"/>
              </w:rPr>
            </w:pPr>
            <w:r w:rsidRPr="007B264F">
              <w:rPr>
                <w:rFonts w:ascii="Calibri" w:hAnsi="Calibri" w:cs="Calibri"/>
                <w:sz w:val="20"/>
                <w:szCs w:val="20"/>
                <w:lang w:val="bs-Cyrl-BA"/>
              </w:rPr>
              <w:t>Цијена рада</w:t>
            </w:r>
          </w:p>
        </w:tc>
        <w:tc>
          <w:tcPr>
            <w:tcW w:w="704" w:type="pct"/>
            <w:tcBorders>
              <w:top w:val="dotted" w:sz="4" w:space="0" w:color="auto"/>
              <w:left w:val="nil"/>
              <w:bottom w:val="dotted" w:sz="4" w:space="0" w:color="auto"/>
              <w:right w:val="single" w:sz="4" w:space="0" w:color="auto"/>
            </w:tcBorders>
            <w:shd w:val="clear" w:color="auto" w:fill="FFFFFF"/>
            <w:vAlign w:val="center"/>
          </w:tcPr>
          <w:p w:rsidR="00004CF4" w:rsidRPr="007B264F" w:rsidRDefault="00004CF4" w:rsidP="006B7C1E">
            <w:pPr>
              <w:jc w:val="right"/>
              <w:rPr>
                <w:rFonts w:ascii="Calibri" w:hAnsi="Calibri"/>
                <w:bCs/>
                <w:sz w:val="22"/>
                <w:szCs w:val="22"/>
                <w:lang w:val="sr-Cyrl-CS"/>
              </w:rPr>
            </w:pPr>
            <w:r w:rsidRPr="007B264F">
              <w:rPr>
                <w:rFonts w:ascii="Calibri" w:hAnsi="Calibri"/>
                <w:bCs/>
                <w:sz w:val="22"/>
                <w:szCs w:val="22"/>
                <w:lang w:val="sr-Cyrl-CS"/>
              </w:rPr>
              <w:t>190</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rsidR="00004CF4" w:rsidRPr="007B264F" w:rsidRDefault="00004CF4" w:rsidP="006B7C1E">
            <w:pPr>
              <w:jc w:val="right"/>
              <w:rPr>
                <w:rFonts w:ascii="Calibri" w:hAnsi="Calibri"/>
                <w:bCs/>
                <w:sz w:val="22"/>
                <w:szCs w:val="22"/>
                <w:lang w:val="sr-Cyrl-CS"/>
              </w:rPr>
            </w:pPr>
            <w:r w:rsidRPr="007B264F">
              <w:rPr>
                <w:rFonts w:ascii="Calibri" w:hAnsi="Calibri"/>
                <w:bCs/>
                <w:sz w:val="22"/>
                <w:szCs w:val="22"/>
                <w:lang w:val="sr-Cyrl-CS"/>
              </w:rPr>
              <w:t>180</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rsidR="00004CF4" w:rsidRPr="007B264F" w:rsidRDefault="00004CF4" w:rsidP="006B7C1E">
            <w:pPr>
              <w:jc w:val="right"/>
              <w:rPr>
                <w:rFonts w:ascii="Calibri" w:hAnsi="Calibri"/>
                <w:bCs/>
                <w:sz w:val="22"/>
                <w:szCs w:val="22"/>
                <w:lang w:val="sr-Cyrl-BA"/>
              </w:rPr>
            </w:pPr>
            <w:r w:rsidRPr="007B264F">
              <w:rPr>
                <w:rFonts w:ascii="Calibri" w:hAnsi="Calibri"/>
                <w:bCs/>
                <w:sz w:val="22"/>
                <w:szCs w:val="22"/>
                <w:lang w:val="sr-Cyrl-BA"/>
              </w:rPr>
              <w:t>106</w:t>
            </w:r>
          </w:p>
        </w:tc>
        <w:tc>
          <w:tcPr>
            <w:tcW w:w="675" w:type="pct"/>
            <w:tcBorders>
              <w:top w:val="dotted" w:sz="4" w:space="0" w:color="auto"/>
              <w:left w:val="nil"/>
              <w:bottom w:val="dotted" w:sz="4" w:space="0" w:color="auto"/>
              <w:right w:val="single" w:sz="4" w:space="0" w:color="auto"/>
            </w:tcBorders>
            <w:shd w:val="clear" w:color="auto" w:fill="auto"/>
            <w:vAlign w:val="center"/>
          </w:tcPr>
          <w:p w:rsidR="00004CF4" w:rsidRPr="007B264F" w:rsidRDefault="00004CF4" w:rsidP="006B7C1E">
            <w:pPr>
              <w:jc w:val="right"/>
              <w:rPr>
                <w:rFonts w:ascii="Calibri" w:hAnsi="Calibri"/>
                <w:bCs/>
                <w:sz w:val="20"/>
                <w:szCs w:val="20"/>
                <w:lang w:val="sr-Cyrl-BA"/>
              </w:rPr>
            </w:pPr>
            <w:r w:rsidRPr="007B264F">
              <w:rPr>
                <w:rFonts w:ascii="Calibri" w:hAnsi="Calibri"/>
                <w:bCs/>
                <w:sz w:val="20"/>
                <w:szCs w:val="20"/>
                <w:lang w:val="sr-Cyrl-BA"/>
              </w:rPr>
              <w:t>10</w:t>
            </w:r>
          </w:p>
        </w:tc>
      </w:tr>
      <w:tr w:rsidR="006B235C" w:rsidRPr="007B264F" w:rsidTr="002E78D0">
        <w:trPr>
          <w:trHeight w:val="360"/>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rsidR="006B235C" w:rsidRPr="007B264F" w:rsidRDefault="006B235C" w:rsidP="006B7C1E">
            <w:pPr>
              <w:rPr>
                <w:rFonts w:ascii="Calibri" w:hAnsi="Calibri"/>
                <w:bCs/>
                <w:sz w:val="20"/>
                <w:szCs w:val="20"/>
              </w:rPr>
            </w:pPr>
            <w:r w:rsidRPr="007B264F">
              <w:rPr>
                <w:rFonts w:ascii="Calibri" w:hAnsi="Calibri" w:cs="Calibri"/>
                <w:sz w:val="20"/>
                <w:szCs w:val="20"/>
                <w:lang w:val="bs-Cyrl-BA"/>
              </w:rPr>
              <w:t>Просјечна мјесечна плата након опорезивања (нето)</w:t>
            </w:r>
          </w:p>
        </w:tc>
        <w:tc>
          <w:tcPr>
            <w:tcW w:w="704" w:type="pct"/>
            <w:tcBorders>
              <w:top w:val="dotted" w:sz="4" w:space="0" w:color="auto"/>
              <w:left w:val="nil"/>
              <w:bottom w:val="dotted" w:sz="4" w:space="0" w:color="auto"/>
              <w:right w:val="single" w:sz="4" w:space="0" w:color="auto"/>
            </w:tcBorders>
            <w:shd w:val="clear" w:color="auto" w:fill="FFFFFF"/>
            <w:vAlign w:val="center"/>
          </w:tcPr>
          <w:p w:rsidR="006B235C" w:rsidRPr="007B264F" w:rsidRDefault="006B235C" w:rsidP="007B264F">
            <w:pPr>
              <w:jc w:val="right"/>
              <w:rPr>
                <w:rFonts w:ascii="Calibri" w:hAnsi="Calibri"/>
                <w:bCs/>
                <w:lang w:val="sr-Cyrl-CS"/>
              </w:rPr>
            </w:pPr>
            <w:r w:rsidRPr="007B264F">
              <w:rPr>
                <w:rFonts w:ascii="Calibri" w:hAnsi="Calibri"/>
                <w:bCs/>
                <w:sz w:val="22"/>
                <w:szCs w:val="22"/>
                <w:lang w:val="sr-Cyrl-CS"/>
              </w:rPr>
              <w:t>7</w:t>
            </w:r>
            <w:r w:rsidR="007B264F" w:rsidRPr="007B264F">
              <w:rPr>
                <w:rFonts w:ascii="Calibri" w:hAnsi="Calibri"/>
                <w:bCs/>
                <w:sz w:val="22"/>
                <w:szCs w:val="22"/>
                <w:lang w:val="sr-Cyrl-CS"/>
              </w:rPr>
              <w:t>88</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rsidR="006B235C" w:rsidRPr="007B264F" w:rsidRDefault="006B235C" w:rsidP="007B264F">
            <w:pPr>
              <w:jc w:val="right"/>
              <w:rPr>
                <w:rFonts w:ascii="Calibri" w:hAnsi="Calibri"/>
                <w:bCs/>
                <w:lang w:val="sr-Cyrl-CS"/>
              </w:rPr>
            </w:pPr>
            <w:r w:rsidRPr="007B264F">
              <w:rPr>
                <w:rFonts w:ascii="Calibri" w:hAnsi="Calibri"/>
                <w:bCs/>
                <w:sz w:val="22"/>
                <w:szCs w:val="22"/>
                <w:lang w:val="sr-Cyrl-CS"/>
              </w:rPr>
              <w:t>74</w:t>
            </w:r>
            <w:r w:rsidR="007B264F" w:rsidRPr="007B264F">
              <w:rPr>
                <w:rFonts w:ascii="Calibri" w:hAnsi="Calibri"/>
                <w:bCs/>
                <w:sz w:val="22"/>
                <w:szCs w:val="22"/>
                <w:lang w:val="sr-Cyrl-CS"/>
              </w:rPr>
              <w:t>7</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rsidR="006B235C" w:rsidRPr="007B264F" w:rsidRDefault="006B235C" w:rsidP="007B264F">
            <w:pPr>
              <w:jc w:val="right"/>
              <w:rPr>
                <w:rFonts w:ascii="Calibri" w:hAnsi="Calibri"/>
                <w:bCs/>
                <w:lang w:val="sr-Cyrl-BA"/>
              </w:rPr>
            </w:pPr>
            <w:r w:rsidRPr="007B264F">
              <w:rPr>
                <w:rFonts w:ascii="Calibri" w:hAnsi="Calibri"/>
                <w:bCs/>
                <w:sz w:val="22"/>
                <w:szCs w:val="22"/>
                <w:lang w:val="sr-Cyrl-BA"/>
              </w:rPr>
              <w:t>10</w:t>
            </w:r>
            <w:r w:rsidR="007B264F" w:rsidRPr="007B264F">
              <w:rPr>
                <w:rFonts w:ascii="Calibri" w:hAnsi="Calibri"/>
                <w:bCs/>
                <w:sz w:val="22"/>
                <w:szCs w:val="22"/>
                <w:lang w:val="sr-Cyrl-BA"/>
              </w:rPr>
              <w:t>5</w:t>
            </w:r>
          </w:p>
        </w:tc>
        <w:tc>
          <w:tcPr>
            <w:tcW w:w="675" w:type="pct"/>
            <w:tcBorders>
              <w:top w:val="dotted" w:sz="4" w:space="0" w:color="auto"/>
              <w:left w:val="nil"/>
              <w:bottom w:val="dotted" w:sz="4" w:space="0" w:color="auto"/>
              <w:right w:val="single" w:sz="4" w:space="0" w:color="auto"/>
            </w:tcBorders>
            <w:shd w:val="clear" w:color="auto" w:fill="auto"/>
            <w:vAlign w:val="center"/>
          </w:tcPr>
          <w:p w:rsidR="006B235C" w:rsidRPr="007B264F" w:rsidRDefault="006B235C" w:rsidP="007B264F">
            <w:pPr>
              <w:jc w:val="right"/>
              <w:rPr>
                <w:rFonts w:ascii="Calibri" w:hAnsi="Calibri"/>
                <w:bCs/>
                <w:sz w:val="20"/>
                <w:szCs w:val="20"/>
                <w:lang w:val="sr-Cyrl-BA"/>
              </w:rPr>
            </w:pPr>
            <w:r w:rsidRPr="007B264F">
              <w:rPr>
                <w:rFonts w:ascii="Calibri" w:hAnsi="Calibri"/>
                <w:bCs/>
                <w:sz w:val="20"/>
                <w:szCs w:val="20"/>
                <w:lang w:val="sr-Cyrl-BA"/>
              </w:rPr>
              <w:t>4</w:t>
            </w:r>
            <w:r w:rsidR="007B264F" w:rsidRPr="007B264F">
              <w:rPr>
                <w:rFonts w:ascii="Calibri" w:hAnsi="Calibri"/>
                <w:bCs/>
                <w:sz w:val="20"/>
                <w:szCs w:val="20"/>
                <w:lang w:val="sr-Cyrl-BA"/>
              </w:rPr>
              <w:t>1</w:t>
            </w:r>
          </w:p>
        </w:tc>
      </w:tr>
      <w:tr w:rsidR="006B235C" w:rsidRPr="007B264F" w:rsidTr="002E78D0">
        <w:trPr>
          <w:trHeight w:val="360"/>
          <w:jc w:val="center"/>
        </w:trPr>
        <w:tc>
          <w:tcPr>
            <w:tcW w:w="2390" w:type="pct"/>
            <w:tcBorders>
              <w:top w:val="dotted" w:sz="4" w:space="0" w:color="auto"/>
              <w:left w:val="single" w:sz="4" w:space="0" w:color="auto"/>
              <w:bottom w:val="single" w:sz="4" w:space="0" w:color="auto"/>
              <w:right w:val="single" w:sz="4" w:space="0" w:color="auto"/>
            </w:tcBorders>
            <w:shd w:val="clear" w:color="auto" w:fill="auto"/>
            <w:vAlign w:val="center"/>
          </w:tcPr>
          <w:p w:rsidR="006B235C" w:rsidRPr="007B264F" w:rsidRDefault="006B235C" w:rsidP="006B7C1E">
            <w:pPr>
              <w:pStyle w:val="BodyText"/>
              <w:jc w:val="left"/>
              <w:rPr>
                <w:rFonts w:ascii="Calibri" w:hAnsi="Calibri" w:cs="Calibri"/>
                <w:sz w:val="20"/>
                <w:szCs w:val="20"/>
                <w:lang w:val="bs-Cyrl-BA"/>
              </w:rPr>
            </w:pPr>
            <w:r w:rsidRPr="007B264F">
              <w:rPr>
                <w:rFonts w:ascii="Calibri" w:hAnsi="Calibri" w:cs="Calibri"/>
                <w:sz w:val="20"/>
                <w:szCs w:val="20"/>
                <w:lang w:val="bs-Cyrl-BA"/>
              </w:rPr>
              <w:t xml:space="preserve">Просјечна мјесечна плата након опорезивања </w:t>
            </w:r>
          </w:p>
          <w:p w:rsidR="006B235C" w:rsidRPr="007B264F" w:rsidRDefault="006B235C" w:rsidP="006B7C1E">
            <w:pPr>
              <w:rPr>
                <w:rFonts w:ascii="Calibri" w:hAnsi="Calibri"/>
                <w:bCs/>
                <w:sz w:val="20"/>
                <w:szCs w:val="20"/>
              </w:rPr>
            </w:pPr>
            <w:r w:rsidRPr="007B264F">
              <w:rPr>
                <w:rFonts w:ascii="Calibri" w:hAnsi="Calibri" w:cs="Calibri"/>
                <w:sz w:val="20"/>
                <w:szCs w:val="20"/>
                <w:lang w:val="bs-Cyrl-BA"/>
              </w:rPr>
              <w:t>(нето - са регресом и то)</w:t>
            </w:r>
          </w:p>
        </w:tc>
        <w:tc>
          <w:tcPr>
            <w:tcW w:w="704" w:type="pct"/>
            <w:tcBorders>
              <w:top w:val="dotted" w:sz="4" w:space="0" w:color="auto"/>
              <w:left w:val="nil"/>
              <w:bottom w:val="single" w:sz="4" w:space="0" w:color="auto"/>
              <w:right w:val="single" w:sz="4" w:space="0" w:color="auto"/>
            </w:tcBorders>
            <w:vAlign w:val="center"/>
          </w:tcPr>
          <w:p w:rsidR="006B235C" w:rsidRPr="007B264F" w:rsidRDefault="006B235C" w:rsidP="007B264F">
            <w:pPr>
              <w:jc w:val="right"/>
              <w:rPr>
                <w:rFonts w:ascii="Calibri" w:hAnsi="Calibri"/>
                <w:bCs/>
                <w:lang w:val="sr-Cyrl-CS"/>
              </w:rPr>
            </w:pPr>
            <w:r w:rsidRPr="007B264F">
              <w:rPr>
                <w:rFonts w:ascii="Calibri" w:hAnsi="Calibri"/>
                <w:bCs/>
                <w:sz w:val="22"/>
                <w:szCs w:val="22"/>
                <w:lang w:val="sr-Cyrl-CS"/>
              </w:rPr>
              <w:t>98</w:t>
            </w:r>
            <w:r w:rsidR="007B264F" w:rsidRPr="007B264F">
              <w:rPr>
                <w:rFonts w:ascii="Calibri" w:hAnsi="Calibri"/>
                <w:bCs/>
                <w:sz w:val="22"/>
                <w:szCs w:val="22"/>
                <w:lang w:val="sr-Cyrl-CS"/>
              </w:rPr>
              <w:t>6</w:t>
            </w:r>
          </w:p>
        </w:tc>
        <w:tc>
          <w:tcPr>
            <w:tcW w:w="704" w:type="pct"/>
            <w:tcBorders>
              <w:top w:val="dotted" w:sz="4" w:space="0" w:color="auto"/>
              <w:left w:val="single" w:sz="4" w:space="0" w:color="auto"/>
              <w:bottom w:val="single" w:sz="4" w:space="0" w:color="auto"/>
              <w:right w:val="single" w:sz="4" w:space="0" w:color="000000"/>
            </w:tcBorders>
            <w:shd w:val="clear" w:color="auto" w:fill="auto"/>
            <w:vAlign w:val="center"/>
          </w:tcPr>
          <w:p w:rsidR="006B235C" w:rsidRPr="007B264F" w:rsidRDefault="006B235C" w:rsidP="007B264F">
            <w:pPr>
              <w:jc w:val="right"/>
              <w:rPr>
                <w:rFonts w:ascii="Calibri" w:hAnsi="Calibri"/>
                <w:bCs/>
                <w:lang w:val="sr-Cyrl-CS"/>
              </w:rPr>
            </w:pPr>
            <w:r w:rsidRPr="007B264F">
              <w:rPr>
                <w:rFonts w:ascii="Calibri" w:hAnsi="Calibri"/>
                <w:bCs/>
                <w:sz w:val="22"/>
                <w:szCs w:val="22"/>
                <w:lang w:val="sr-Cyrl-CS"/>
              </w:rPr>
              <w:t>94</w:t>
            </w:r>
            <w:r w:rsidR="007B264F" w:rsidRPr="007B264F">
              <w:rPr>
                <w:rFonts w:ascii="Calibri" w:hAnsi="Calibri"/>
                <w:bCs/>
                <w:sz w:val="22"/>
                <w:szCs w:val="22"/>
                <w:lang w:val="sr-Cyrl-CS"/>
              </w:rPr>
              <w:t>9</w:t>
            </w:r>
          </w:p>
        </w:tc>
        <w:tc>
          <w:tcPr>
            <w:tcW w:w="527" w:type="pct"/>
            <w:tcBorders>
              <w:top w:val="dotted" w:sz="4" w:space="0" w:color="auto"/>
              <w:left w:val="single" w:sz="4" w:space="0" w:color="000000"/>
              <w:bottom w:val="single" w:sz="4" w:space="0" w:color="auto"/>
              <w:right w:val="single" w:sz="4" w:space="0" w:color="auto"/>
            </w:tcBorders>
            <w:shd w:val="clear" w:color="auto" w:fill="auto"/>
            <w:vAlign w:val="center"/>
          </w:tcPr>
          <w:p w:rsidR="006B235C" w:rsidRPr="007B264F" w:rsidRDefault="006B235C" w:rsidP="006B7C1E">
            <w:pPr>
              <w:jc w:val="right"/>
              <w:rPr>
                <w:rFonts w:ascii="Calibri" w:hAnsi="Calibri"/>
                <w:bCs/>
                <w:lang w:val="sr-Cyrl-BA"/>
              </w:rPr>
            </w:pPr>
            <w:r w:rsidRPr="007B264F">
              <w:rPr>
                <w:rFonts w:ascii="Calibri" w:hAnsi="Calibri"/>
                <w:bCs/>
                <w:sz w:val="22"/>
                <w:szCs w:val="22"/>
                <w:lang w:val="sr-Cyrl-BA"/>
              </w:rPr>
              <w:t>104</w:t>
            </w:r>
          </w:p>
        </w:tc>
        <w:tc>
          <w:tcPr>
            <w:tcW w:w="675" w:type="pct"/>
            <w:tcBorders>
              <w:top w:val="dotted" w:sz="4" w:space="0" w:color="auto"/>
              <w:left w:val="nil"/>
              <w:bottom w:val="single" w:sz="4" w:space="0" w:color="auto"/>
              <w:right w:val="single" w:sz="4" w:space="0" w:color="auto"/>
            </w:tcBorders>
            <w:shd w:val="clear" w:color="auto" w:fill="auto"/>
            <w:vAlign w:val="center"/>
          </w:tcPr>
          <w:p w:rsidR="006B235C" w:rsidRPr="007B264F" w:rsidRDefault="007B264F" w:rsidP="006B7C1E">
            <w:pPr>
              <w:jc w:val="right"/>
              <w:rPr>
                <w:rFonts w:ascii="Calibri" w:hAnsi="Calibri"/>
                <w:bCs/>
                <w:sz w:val="20"/>
                <w:szCs w:val="20"/>
                <w:lang w:val="sr-Cyrl-BA"/>
              </w:rPr>
            </w:pPr>
            <w:r w:rsidRPr="007B264F">
              <w:rPr>
                <w:rFonts w:ascii="Calibri" w:hAnsi="Calibri"/>
                <w:bCs/>
                <w:sz w:val="20"/>
                <w:szCs w:val="20"/>
                <w:lang w:val="sr-Cyrl-BA"/>
              </w:rPr>
              <w:t>37</w:t>
            </w:r>
          </w:p>
        </w:tc>
      </w:tr>
    </w:tbl>
    <w:p w:rsidR="006B235C" w:rsidRPr="00CC30D8" w:rsidRDefault="006B235C" w:rsidP="00BB2C7D">
      <w:pPr>
        <w:pStyle w:val="BodyText"/>
        <w:ind w:firstLine="270"/>
        <w:rPr>
          <w:rFonts w:ascii="Calibri" w:hAnsi="Calibri"/>
          <w:color w:val="FF0000"/>
          <w:sz w:val="22"/>
          <w:szCs w:val="22"/>
          <w:lang w:val="sr-Cyrl-CS"/>
        </w:rPr>
      </w:pPr>
    </w:p>
    <w:p w:rsidR="006B235C" w:rsidRPr="000478B5" w:rsidRDefault="006B235C" w:rsidP="00BB2C7D">
      <w:pPr>
        <w:pStyle w:val="BodyText"/>
        <w:ind w:firstLine="270"/>
        <w:rPr>
          <w:rFonts w:ascii="Calibri" w:hAnsi="Calibri"/>
          <w:sz w:val="22"/>
          <w:szCs w:val="22"/>
          <w:lang w:val="sr-Cyrl-CS"/>
        </w:rPr>
      </w:pPr>
    </w:p>
    <w:p w:rsidR="00D3419C" w:rsidRPr="00F66F1D" w:rsidRDefault="00C34E63" w:rsidP="00BB2C7D">
      <w:pPr>
        <w:pStyle w:val="BodyText"/>
        <w:ind w:firstLine="270"/>
        <w:rPr>
          <w:rFonts w:ascii="Calibri" w:hAnsi="Calibri"/>
          <w:sz w:val="22"/>
          <w:szCs w:val="22"/>
          <w:lang w:val="sr-Latn-BA"/>
        </w:rPr>
      </w:pPr>
      <w:r w:rsidRPr="00F66F1D">
        <w:rPr>
          <w:rFonts w:ascii="Calibri" w:hAnsi="Calibri"/>
          <w:sz w:val="22"/>
          <w:szCs w:val="22"/>
          <w:lang w:val="sr-Cyrl-CS"/>
        </w:rPr>
        <w:t>На дан 3</w:t>
      </w:r>
      <w:r w:rsidR="004E69A8" w:rsidRPr="00F66F1D">
        <w:rPr>
          <w:rFonts w:ascii="Calibri" w:hAnsi="Calibri"/>
          <w:sz w:val="22"/>
          <w:szCs w:val="22"/>
          <w:lang w:val="sr-Cyrl-CS"/>
        </w:rPr>
        <w:t>1</w:t>
      </w:r>
      <w:r w:rsidR="00DB38B7" w:rsidRPr="00F66F1D">
        <w:rPr>
          <w:rFonts w:ascii="Calibri" w:hAnsi="Calibri"/>
          <w:sz w:val="22"/>
          <w:szCs w:val="22"/>
          <w:lang w:val="sr-Cyrl-CS"/>
        </w:rPr>
        <w:t>.</w:t>
      </w:r>
      <w:r w:rsidR="004E69A8" w:rsidRPr="00F66F1D">
        <w:rPr>
          <w:rFonts w:ascii="Calibri" w:hAnsi="Calibri"/>
          <w:sz w:val="22"/>
          <w:szCs w:val="22"/>
          <w:lang w:val="sr-Cyrl-CS"/>
        </w:rPr>
        <w:t>12</w:t>
      </w:r>
      <w:r w:rsidRPr="00F66F1D">
        <w:rPr>
          <w:rFonts w:ascii="Calibri" w:hAnsi="Calibri"/>
          <w:sz w:val="22"/>
          <w:szCs w:val="22"/>
          <w:lang w:val="sr-Cyrl-CS"/>
        </w:rPr>
        <w:t>.20</w:t>
      </w:r>
      <w:r w:rsidR="007A6CC7" w:rsidRPr="00F66F1D">
        <w:rPr>
          <w:rFonts w:ascii="Calibri" w:hAnsi="Calibri"/>
          <w:sz w:val="22"/>
          <w:szCs w:val="22"/>
          <w:lang w:val="sr-Cyrl-CS"/>
        </w:rPr>
        <w:t>20.</w:t>
      </w:r>
      <w:r w:rsidR="00D213E3" w:rsidRPr="00F66F1D">
        <w:rPr>
          <w:rFonts w:ascii="Calibri" w:hAnsi="Calibri"/>
          <w:sz w:val="22"/>
          <w:szCs w:val="22"/>
          <w:lang w:val="sr-Cyrl-CS"/>
        </w:rPr>
        <w:t xml:space="preserve"> г</w:t>
      </w:r>
      <w:r w:rsidRPr="00F66F1D">
        <w:rPr>
          <w:rFonts w:ascii="Calibri" w:hAnsi="Calibri"/>
          <w:sz w:val="22"/>
          <w:szCs w:val="22"/>
          <w:lang w:val="sr-Cyrl-CS"/>
        </w:rPr>
        <w:t xml:space="preserve">одине у Предузећу је </w:t>
      </w:r>
      <w:r w:rsidRPr="00F66F1D">
        <w:rPr>
          <w:rFonts w:ascii="Calibri" w:hAnsi="Calibri"/>
          <w:b/>
          <w:sz w:val="22"/>
          <w:szCs w:val="22"/>
          <w:lang w:val="sr-Cyrl-CS"/>
        </w:rPr>
        <w:t>запослено 2.</w:t>
      </w:r>
      <w:r w:rsidR="007E2A68" w:rsidRPr="00F66F1D">
        <w:rPr>
          <w:rFonts w:ascii="Calibri" w:hAnsi="Calibri"/>
          <w:b/>
          <w:sz w:val="22"/>
          <w:szCs w:val="22"/>
          <w:lang w:val="sr-Cyrl-CS"/>
        </w:rPr>
        <w:t>4</w:t>
      </w:r>
      <w:r w:rsidR="004E69A8" w:rsidRPr="00F66F1D">
        <w:rPr>
          <w:rFonts w:ascii="Calibri" w:hAnsi="Calibri"/>
          <w:b/>
          <w:sz w:val="22"/>
          <w:szCs w:val="22"/>
          <w:lang w:val="sr-Cyrl-CS"/>
        </w:rPr>
        <w:t>51</w:t>
      </w:r>
      <w:r w:rsidRPr="00F66F1D">
        <w:rPr>
          <w:rFonts w:ascii="Calibri" w:hAnsi="Calibri"/>
          <w:sz w:val="22"/>
          <w:szCs w:val="22"/>
          <w:lang w:val="sr-Cyrl-CS"/>
        </w:rPr>
        <w:t xml:space="preserve"> радник</w:t>
      </w:r>
      <w:r w:rsidR="004E69A8" w:rsidRPr="00F66F1D">
        <w:rPr>
          <w:rFonts w:ascii="Calibri" w:hAnsi="Calibri"/>
          <w:sz w:val="22"/>
          <w:szCs w:val="22"/>
          <w:lang w:val="sr-Cyrl-CS"/>
        </w:rPr>
        <w:t>а</w:t>
      </w:r>
      <w:r w:rsidRPr="00F66F1D">
        <w:rPr>
          <w:rFonts w:ascii="Calibri" w:hAnsi="Calibri"/>
          <w:sz w:val="22"/>
          <w:szCs w:val="22"/>
          <w:lang w:val="sr-Cyrl-CS"/>
        </w:rPr>
        <w:t>, од чега 2.</w:t>
      </w:r>
      <w:r w:rsidR="007E2A68" w:rsidRPr="00F66F1D">
        <w:rPr>
          <w:rFonts w:ascii="Calibri" w:hAnsi="Calibri"/>
          <w:sz w:val="22"/>
          <w:szCs w:val="22"/>
          <w:lang w:val="sr-Cyrl-CS"/>
        </w:rPr>
        <w:t>3</w:t>
      </w:r>
      <w:r w:rsidR="004E69A8" w:rsidRPr="00F66F1D">
        <w:rPr>
          <w:rFonts w:ascii="Calibri" w:hAnsi="Calibri"/>
          <w:sz w:val="22"/>
          <w:szCs w:val="22"/>
          <w:lang w:val="sr-Cyrl-CS"/>
        </w:rPr>
        <w:t>6</w:t>
      </w:r>
      <w:r w:rsidR="007A6CC7" w:rsidRPr="00F66F1D">
        <w:rPr>
          <w:rFonts w:ascii="Calibri" w:hAnsi="Calibri"/>
          <w:sz w:val="22"/>
          <w:szCs w:val="22"/>
          <w:lang w:val="sr-Cyrl-CS"/>
        </w:rPr>
        <w:t>7</w:t>
      </w:r>
      <w:r w:rsidR="0004024B" w:rsidRPr="00F66F1D">
        <w:rPr>
          <w:rFonts w:ascii="Calibri" w:hAnsi="Calibri"/>
          <w:sz w:val="22"/>
          <w:szCs w:val="22"/>
          <w:lang w:val="sr-Cyrl-CS"/>
        </w:rPr>
        <w:t xml:space="preserve"> или 9</w:t>
      </w:r>
      <w:r w:rsidR="00EC595F" w:rsidRPr="00F66F1D">
        <w:rPr>
          <w:rFonts w:ascii="Calibri" w:hAnsi="Calibri"/>
          <w:sz w:val="22"/>
          <w:szCs w:val="22"/>
          <w:lang w:val="sr-Cyrl-CS"/>
        </w:rPr>
        <w:t>6</w:t>
      </w:r>
      <w:r w:rsidR="0004024B" w:rsidRPr="00F66F1D">
        <w:rPr>
          <w:rFonts w:ascii="Calibri" w:hAnsi="Calibri"/>
          <w:sz w:val="22"/>
          <w:szCs w:val="22"/>
          <w:lang w:val="sr-Cyrl-CS"/>
        </w:rPr>
        <w:t>,</w:t>
      </w:r>
      <w:r w:rsidR="00EC595F" w:rsidRPr="00F66F1D">
        <w:rPr>
          <w:rFonts w:ascii="Calibri" w:hAnsi="Calibri"/>
          <w:sz w:val="22"/>
          <w:szCs w:val="22"/>
          <w:lang w:val="sr-Cyrl-CS"/>
        </w:rPr>
        <w:t>57</w:t>
      </w:r>
      <w:r w:rsidRPr="00F66F1D">
        <w:rPr>
          <w:rFonts w:ascii="Calibri" w:hAnsi="Calibri"/>
          <w:sz w:val="22"/>
          <w:szCs w:val="22"/>
          <w:lang w:val="sr-Cyrl-CS"/>
        </w:rPr>
        <w:t xml:space="preserve">% на неодређено, а </w:t>
      </w:r>
      <w:r w:rsidR="004E69A8" w:rsidRPr="00F66F1D">
        <w:rPr>
          <w:rFonts w:ascii="Calibri" w:hAnsi="Calibri"/>
          <w:sz w:val="22"/>
          <w:szCs w:val="22"/>
          <w:lang w:val="sr-Cyrl-CS"/>
        </w:rPr>
        <w:t>84</w:t>
      </w:r>
      <w:r w:rsidRPr="00F66F1D">
        <w:rPr>
          <w:rFonts w:ascii="Calibri" w:hAnsi="Calibri"/>
          <w:sz w:val="22"/>
          <w:szCs w:val="22"/>
          <w:lang w:val="sr-Cyrl-CS"/>
        </w:rPr>
        <w:t xml:space="preserve"> или </w:t>
      </w:r>
      <w:r w:rsidR="004E69A8" w:rsidRPr="00F66F1D">
        <w:rPr>
          <w:rFonts w:ascii="Calibri" w:hAnsi="Calibri"/>
          <w:sz w:val="22"/>
          <w:szCs w:val="22"/>
          <w:lang w:val="sr-Cyrl-CS"/>
        </w:rPr>
        <w:t>3</w:t>
      </w:r>
      <w:r w:rsidR="0004024B" w:rsidRPr="00F66F1D">
        <w:rPr>
          <w:rFonts w:ascii="Calibri" w:hAnsi="Calibri"/>
          <w:sz w:val="22"/>
          <w:szCs w:val="22"/>
          <w:lang w:val="sr-Cyrl-CS"/>
        </w:rPr>
        <w:t>,</w:t>
      </w:r>
      <w:r w:rsidR="004E69A8" w:rsidRPr="00F66F1D">
        <w:rPr>
          <w:rFonts w:ascii="Calibri" w:hAnsi="Calibri"/>
          <w:sz w:val="22"/>
          <w:szCs w:val="22"/>
          <w:lang w:val="sr-Cyrl-CS"/>
        </w:rPr>
        <w:t>43</w:t>
      </w:r>
      <w:r w:rsidRPr="00F66F1D">
        <w:rPr>
          <w:rFonts w:ascii="Calibri" w:hAnsi="Calibri"/>
          <w:sz w:val="22"/>
          <w:szCs w:val="22"/>
          <w:lang w:val="sr-Cyrl-CS"/>
        </w:rPr>
        <w:t>% на одређено вријеме. У односу на</w:t>
      </w:r>
      <w:r w:rsidR="00C92585" w:rsidRPr="00F66F1D">
        <w:rPr>
          <w:rFonts w:ascii="Calibri" w:hAnsi="Calibri"/>
          <w:sz w:val="22"/>
          <w:szCs w:val="22"/>
          <w:lang w:val="sr-Cyrl-CS"/>
        </w:rPr>
        <w:t xml:space="preserve"> 3</w:t>
      </w:r>
      <w:r w:rsidR="004E69A8" w:rsidRPr="00F66F1D">
        <w:rPr>
          <w:rFonts w:ascii="Calibri" w:hAnsi="Calibri"/>
          <w:sz w:val="22"/>
          <w:szCs w:val="22"/>
          <w:lang w:val="sr-Cyrl-CS"/>
        </w:rPr>
        <w:t>1</w:t>
      </w:r>
      <w:r w:rsidR="00C92585" w:rsidRPr="00F66F1D">
        <w:rPr>
          <w:rFonts w:ascii="Calibri" w:hAnsi="Calibri"/>
          <w:sz w:val="22"/>
          <w:szCs w:val="22"/>
          <w:lang w:val="sr-Cyrl-CS"/>
        </w:rPr>
        <w:t>.</w:t>
      </w:r>
      <w:r w:rsidR="004E69A8" w:rsidRPr="00F66F1D">
        <w:rPr>
          <w:rFonts w:ascii="Calibri" w:hAnsi="Calibri"/>
          <w:sz w:val="22"/>
          <w:szCs w:val="22"/>
          <w:lang w:val="sr-Cyrl-CS"/>
        </w:rPr>
        <w:t>12</w:t>
      </w:r>
      <w:r w:rsidR="00C92585" w:rsidRPr="00F66F1D">
        <w:rPr>
          <w:rFonts w:ascii="Calibri" w:hAnsi="Calibri"/>
          <w:sz w:val="22"/>
          <w:szCs w:val="22"/>
          <w:lang w:val="sr-Cyrl-CS"/>
        </w:rPr>
        <w:t>.201</w:t>
      </w:r>
      <w:r w:rsidR="007A6CC7" w:rsidRPr="00F66F1D">
        <w:rPr>
          <w:rFonts w:ascii="Calibri" w:hAnsi="Calibri"/>
          <w:sz w:val="22"/>
          <w:szCs w:val="22"/>
          <w:lang w:val="sr-Cyrl-CS"/>
        </w:rPr>
        <w:t>9</w:t>
      </w:r>
      <w:r w:rsidR="00C92585" w:rsidRPr="00F66F1D">
        <w:rPr>
          <w:rFonts w:ascii="Calibri" w:hAnsi="Calibri"/>
          <w:sz w:val="22"/>
          <w:szCs w:val="22"/>
          <w:lang w:val="sr-Cyrl-CS"/>
        </w:rPr>
        <w:t>.</w:t>
      </w:r>
      <w:r w:rsidRPr="00F66F1D">
        <w:rPr>
          <w:rFonts w:ascii="Calibri" w:hAnsi="Calibri"/>
          <w:sz w:val="22"/>
          <w:szCs w:val="22"/>
          <w:lang w:val="sr-Cyrl-CS"/>
        </w:rPr>
        <w:t xml:space="preserve"> годин</w:t>
      </w:r>
      <w:r w:rsidR="0031203F" w:rsidRPr="00F66F1D">
        <w:rPr>
          <w:rFonts w:ascii="Calibri" w:hAnsi="Calibri"/>
          <w:sz w:val="22"/>
          <w:szCs w:val="22"/>
          <w:lang w:val="sr-Cyrl-CS"/>
        </w:rPr>
        <w:t>е</w:t>
      </w:r>
      <w:r w:rsidR="00733B3D" w:rsidRPr="00F66F1D">
        <w:rPr>
          <w:rFonts w:ascii="Calibri" w:hAnsi="Calibri"/>
          <w:sz w:val="22"/>
          <w:szCs w:val="22"/>
          <w:lang w:val="sr-Cyrl-CS"/>
        </w:rPr>
        <w:t xml:space="preserve"> број запослених </w:t>
      </w:r>
      <w:r w:rsidR="00367571" w:rsidRPr="00F66F1D">
        <w:rPr>
          <w:rFonts w:ascii="Calibri" w:hAnsi="Calibri"/>
          <w:sz w:val="22"/>
          <w:szCs w:val="22"/>
          <w:lang w:val="sr-Cyrl-CS"/>
        </w:rPr>
        <w:t xml:space="preserve">повећао </w:t>
      </w:r>
      <w:r w:rsidR="00733B3D" w:rsidRPr="00F66F1D">
        <w:rPr>
          <w:rFonts w:ascii="Calibri" w:hAnsi="Calibri"/>
          <w:sz w:val="22"/>
          <w:szCs w:val="22"/>
          <w:lang w:val="sr-Cyrl-CS"/>
        </w:rPr>
        <w:t>се за</w:t>
      </w:r>
      <w:r w:rsidR="007E2A68" w:rsidRPr="00F66F1D">
        <w:rPr>
          <w:rFonts w:ascii="Calibri" w:hAnsi="Calibri"/>
          <w:sz w:val="22"/>
          <w:szCs w:val="22"/>
          <w:lang w:val="sr-Cyrl-CS"/>
        </w:rPr>
        <w:t xml:space="preserve"> </w:t>
      </w:r>
      <w:r w:rsidR="004E69A8" w:rsidRPr="00F66F1D">
        <w:rPr>
          <w:rFonts w:ascii="Calibri" w:hAnsi="Calibri"/>
          <w:sz w:val="22"/>
          <w:szCs w:val="22"/>
          <w:lang w:val="sr-Cyrl-CS"/>
        </w:rPr>
        <w:t>32</w:t>
      </w:r>
      <w:r w:rsidR="00733B3D" w:rsidRPr="00F66F1D">
        <w:rPr>
          <w:rFonts w:ascii="Calibri" w:hAnsi="Calibri"/>
          <w:sz w:val="22"/>
          <w:szCs w:val="22"/>
          <w:lang w:val="sr-Cyrl-CS"/>
        </w:rPr>
        <w:t xml:space="preserve"> радника или за </w:t>
      </w:r>
      <w:r w:rsidR="004E69A8" w:rsidRPr="00F66F1D">
        <w:rPr>
          <w:rFonts w:ascii="Calibri" w:hAnsi="Calibri"/>
          <w:sz w:val="22"/>
          <w:szCs w:val="22"/>
          <w:lang w:val="sr-Cyrl-CS"/>
        </w:rPr>
        <w:t>1</w:t>
      </w:r>
      <w:r w:rsidR="00222902" w:rsidRPr="00F66F1D">
        <w:rPr>
          <w:rFonts w:ascii="Calibri" w:hAnsi="Calibri"/>
          <w:sz w:val="22"/>
          <w:szCs w:val="22"/>
          <w:lang w:val="sr-Cyrl-CS"/>
        </w:rPr>
        <w:t>%</w:t>
      </w:r>
      <w:r w:rsidR="00FD1AB0" w:rsidRPr="00F66F1D">
        <w:rPr>
          <w:rFonts w:ascii="Calibri" w:hAnsi="Calibri"/>
          <w:sz w:val="22"/>
          <w:szCs w:val="22"/>
          <w:lang w:val="sr-Latn-BA"/>
        </w:rPr>
        <w:t>.</w:t>
      </w:r>
    </w:p>
    <w:p w:rsidR="00D3419C" w:rsidRPr="00F66F1D" w:rsidRDefault="00906E57" w:rsidP="00D3419C">
      <w:pPr>
        <w:pStyle w:val="BodyText"/>
        <w:tabs>
          <w:tab w:val="left" w:pos="630"/>
        </w:tabs>
        <w:rPr>
          <w:rFonts w:ascii="Calibri" w:hAnsi="Calibri"/>
          <w:i/>
          <w:sz w:val="20"/>
          <w:szCs w:val="20"/>
          <w:lang w:val="sr-Cyrl-BA"/>
        </w:rPr>
      </w:pPr>
      <w:r w:rsidRPr="00F66F1D">
        <w:rPr>
          <w:rFonts w:ascii="Calibri" w:hAnsi="Calibri"/>
          <w:i/>
          <w:sz w:val="20"/>
          <w:szCs w:val="20"/>
          <w:lang w:val="sr-Cyrl-BA"/>
        </w:rPr>
        <w:t>(Детаљно на странама</w:t>
      </w:r>
      <w:r w:rsidR="00D3419C" w:rsidRPr="00F66F1D">
        <w:rPr>
          <w:rFonts w:ascii="Calibri" w:hAnsi="Calibri"/>
          <w:i/>
          <w:sz w:val="20"/>
          <w:szCs w:val="20"/>
          <w:lang w:val="sr-Cyrl-BA"/>
        </w:rPr>
        <w:t xml:space="preserve"> 2</w:t>
      </w:r>
      <w:r w:rsidR="0075475B">
        <w:rPr>
          <w:rFonts w:ascii="Calibri" w:hAnsi="Calibri"/>
          <w:i/>
          <w:sz w:val="20"/>
          <w:szCs w:val="20"/>
          <w:lang w:val="sr-Cyrl-BA"/>
        </w:rPr>
        <w:t>8</w:t>
      </w:r>
      <w:r w:rsidR="000104F0">
        <w:rPr>
          <w:rFonts w:ascii="Calibri" w:hAnsi="Calibri"/>
          <w:i/>
          <w:sz w:val="20"/>
          <w:szCs w:val="20"/>
          <w:lang w:val="sr-Cyrl-BA"/>
        </w:rPr>
        <w:t xml:space="preserve"> – </w:t>
      </w:r>
      <w:r w:rsidR="0075475B">
        <w:rPr>
          <w:rFonts w:ascii="Calibri" w:hAnsi="Calibri"/>
          <w:i/>
          <w:sz w:val="20"/>
          <w:szCs w:val="20"/>
          <w:lang w:val="sr-Cyrl-BA"/>
        </w:rPr>
        <w:t>30</w:t>
      </w:r>
      <w:r w:rsidR="00D3419C" w:rsidRPr="00F66F1D">
        <w:rPr>
          <w:rFonts w:ascii="Calibri" w:hAnsi="Calibri"/>
          <w:i/>
          <w:sz w:val="20"/>
          <w:szCs w:val="20"/>
          <w:lang w:val="sr-Cyrl-BA"/>
        </w:rPr>
        <w:t>)</w:t>
      </w:r>
    </w:p>
    <w:p w:rsidR="00BD14C4" w:rsidRPr="00F66F1D" w:rsidRDefault="00BD14C4" w:rsidP="00084318">
      <w:pPr>
        <w:pStyle w:val="BodyText"/>
        <w:ind w:firstLine="284"/>
        <w:rPr>
          <w:rFonts w:ascii="Calibri" w:hAnsi="Calibri"/>
          <w:sz w:val="14"/>
          <w:szCs w:val="14"/>
          <w:lang w:val="sr-Cyrl-BA"/>
        </w:rPr>
      </w:pPr>
    </w:p>
    <w:p w:rsidR="00D3419C" w:rsidRPr="00F66F1D" w:rsidRDefault="00CB3DA1" w:rsidP="00084318">
      <w:pPr>
        <w:pStyle w:val="BodyText"/>
        <w:ind w:firstLine="284"/>
        <w:rPr>
          <w:rFonts w:ascii="Calibri" w:hAnsi="Calibri"/>
          <w:sz w:val="22"/>
          <w:szCs w:val="22"/>
          <w:lang w:val="sr-Latn-BA"/>
        </w:rPr>
      </w:pPr>
      <w:r w:rsidRPr="00F66F1D">
        <w:rPr>
          <w:rFonts w:ascii="Calibri" w:hAnsi="Calibri"/>
          <w:sz w:val="22"/>
          <w:szCs w:val="22"/>
          <w:lang w:val="sr-Cyrl-BA"/>
        </w:rPr>
        <w:t>П</w:t>
      </w:r>
      <w:r w:rsidR="00C34E63" w:rsidRPr="00F66F1D">
        <w:rPr>
          <w:rFonts w:ascii="Calibri" w:hAnsi="Calibri"/>
          <w:sz w:val="22"/>
          <w:szCs w:val="22"/>
          <w:lang w:val="sr-Cyrl-CS"/>
        </w:rPr>
        <w:t>росјечна мјесечна</w:t>
      </w:r>
      <w:r w:rsidR="007E2A68" w:rsidRPr="00F66F1D">
        <w:rPr>
          <w:rFonts w:ascii="Calibri" w:hAnsi="Calibri"/>
          <w:sz w:val="22"/>
          <w:szCs w:val="22"/>
          <w:lang w:val="sr-Cyrl-CS"/>
        </w:rPr>
        <w:t xml:space="preserve"> </w:t>
      </w:r>
      <w:r w:rsidR="007E2A68" w:rsidRPr="00F66F1D">
        <w:rPr>
          <w:rFonts w:ascii="Calibri" w:hAnsi="Calibri" w:cs="Calibri"/>
          <w:sz w:val="22"/>
          <w:szCs w:val="22"/>
          <w:lang w:val="bs-Cyrl-BA"/>
        </w:rPr>
        <w:t xml:space="preserve">плата након опорезивања (нето) </w:t>
      </w:r>
      <w:r w:rsidR="007E2A68" w:rsidRPr="00F66F1D">
        <w:rPr>
          <w:rFonts w:ascii="Calibri" w:hAnsi="Calibri"/>
          <w:noProof/>
          <w:sz w:val="22"/>
          <w:szCs w:val="22"/>
          <w:lang w:val="sr-Cyrl-CS"/>
        </w:rPr>
        <w:t>за</w:t>
      </w:r>
      <w:r w:rsidR="007E2A68" w:rsidRPr="00F66F1D">
        <w:rPr>
          <w:rFonts w:ascii="Calibri" w:hAnsi="Calibri"/>
          <w:b/>
          <w:noProof/>
          <w:sz w:val="22"/>
          <w:szCs w:val="22"/>
          <w:lang w:val="sr-Cyrl-CS"/>
        </w:rPr>
        <w:t xml:space="preserve"> </w:t>
      </w:r>
      <w:r w:rsidR="007E2A68" w:rsidRPr="00F66F1D">
        <w:rPr>
          <w:rFonts w:ascii="Calibri" w:hAnsi="Calibri"/>
          <w:sz w:val="22"/>
          <w:szCs w:val="22"/>
          <w:lang w:val="sr-Cyrl-BA"/>
        </w:rPr>
        <w:t xml:space="preserve"> </w:t>
      </w:r>
      <w:r w:rsidR="007E2A68" w:rsidRPr="00F66F1D">
        <w:rPr>
          <w:rFonts w:ascii="Calibri" w:hAnsi="Calibri"/>
          <w:noProof/>
          <w:sz w:val="22"/>
          <w:szCs w:val="22"/>
          <w:lang w:val="sr-Cyrl-CS"/>
        </w:rPr>
        <w:t>20</w:t>
      </w:r>
      <w:r w:rsidR="007A6CC7" w:rsidRPr="00F66F1D">
        <w:rPr>
          <w:rFonts w:ascii="Calibri" w:hAnsi="Calibri"/>
          <w:noProof/>
          <w:sz w:val="22"/>
          <w:szCs w:val="22"/>
          <w:lang w:val="sr-Cyrl-CS"/>
        </w:rPr>
        <w:t>20</w:t>
      </w:r>
      <w:r w:rsidR="0080202D" w:rsidRPr="00F66F1D">
        <w:rPr>
          <w:rFonts w:ascii="Calibri" w:hAnsi="Calibri"/>
          <w:noProof/>
          <w:sz w:val="22"/>
          <w:szCs w:val="22"/>
          <w:lang w:val="sr-Cyrl-BA"/>
        </w:rPr>
        <w:t>.</w:t>
      </w:r>
      <w:r w:rsidR="0080202D" w:rsidRPr="00F66F1D">
        <w:rPr>
          <w:rFonts w:ascii="Calibri" w:hAnsi="Calibri"/>
          <w:noProof/>
          <w:sz w:val="22"/>
          <w:szCs w:val="22"/>
          <w:lang w:val="sr-Latn-BA"/>
        </w:rPr>
        <w:t xml:space="preserve"> </w:t>
      </w:r>
      <w:r w:rsidR="0080202D" w:rsidRPr="00F66F1D">
        <w:rPr>
          <w:rFonts w:ascii="Calibri" w:hAnsi="Calibri"/>
          <w:noProof/>
          <w:sz w:val="22"/>
          <w:szCs w:val="22"/>
          <w:lang w:val="sr-Cyrl-BA"/>
        </w:rPr>
        <w:t>годин</w:t>
      </w:r>
      <w:r w:rsidR="00EC595F" w:rsidRPr="00F66F1D">
        <w:rPr>
          <w:rFonts w:ascii="Calibri" w:hAnsi="Calibri"/>
          <w:noProof/>
          <w:sz w:val="22"/>
          <w:szCs w:val="22"/>
          <w:lang w:val="sr-Cyrl-BA"/>
        </w:rPr>
        <w:t>у</w:t>
      </w:r>
      <w:r w:rsidR="0080202D" w:rsidRPr="00F66F1D">
        <w:rPr>
          <w:rFonts w:ascii="Calibri" w:hAnsi="Calibri"/>
          <w:noProof/>
          <w:sz w:val="22"/>
          <w:szCs w:val="22"/>
          <w:lang w:val="sr-Cyrl-BA"/>
        </w:rPr>
        <w:t xml:space="preserve"> </w:t>
      </w:r>
      <w:r w:rsidR="0080202D" w:rsidRPr="000104F0">
        <w:rPr>
          <w:rFonts w:ascii="Calibri" w:hAnsi="Calibri"/>
          <w:sz w:val="22"/>
          <w:szCs w:val="22"/>
          <w:lang w:val="sr-Cyrl-CS"/>
        </w:rPr>
        <w:t>износи</w:t>
      </w:r>
      <w:r w:rsidR="0080202D" w:rsidRPr="00F66F1D">
        <w:rPr>
          <w:rFonts w:ascii="Calibri" w:hAnsi="Calibri"/>
          <w:b/>
          <w:sz w:val="22"/>
          <w:szCs w:val="22"/>
          <w:lang w:val="sr-Cyrl-CS"/>
        </w:rPr>
        <w:t xml:space="preserve"> 7</w:t>
      </w:r>
      <w:r w:rsidR="00EC595F" w:rsidRPr="00F66F1D">
        <w:rPr>
          <w:rFonts w:ascii="Calibri" w:hAnsi="Calibri"/>
          <w:b/>
          <w:sz w:val="22"/>
          <w:szCs w:val="22"/>
          <w:lang w:val="sr-Cyrl-CS"/>
        </w:rPr>
        <w:t>88</w:t>
      </w:r>
      <w:r w:rsidR="0080202D" w:rsidRPr="00F66F1D">
        <w:rPr>
          <w:rFonts w:ascii="Calibri" w:hAnsi="Calibri"/>
          <w:b/>
          <w:sz w:val="22"/>
          <w:szCs w:val="22"/>
          <w:lang w:val="sr-Cyrl-CS"/>
        </w:rPr>
        <w:t xml:space="preserve"> </w:t>
      </w:r>
      <w:r w:rsidR="00D213E3" w:rsidRPr="00F66F1D">
        <w:rPr>
          <w:rFonts w:ascii="Calibri" w:hAnsi="Calibri"/>
          <w:b/>
          <w:sz w:val="22"/>
          <w:szCs w:val="22"/>
          <w:lang w:val="sr-Cyrl-CS"/>
        </w:rPr>
        <w:t>КМ</w:t>
      </w:r>
      <w:r w:rsidR="00D213E3" w:rsidRPr="00F66F1D">
        <w:rPr>
          <w:rFonts w:ascii="Calibri" w:hAnsi="Calibri"/>
          <w:sz w:val="22"/>
          <w:szCs w:val="22"/>
          <w:lang w:val="sr-Cyrl-CS"/>
        </w:rPr>
        <w:t xml:space="preserve">, </w:t>
      </w:r>
      <w:r w:rsidR="0080202D" w:rsidRPr="00F66F1D">
        <w:rPr>
          <w:rFonts w:ascii="Calibri" w:hAnsi="Calibri"/>
          <w:sz w:val="22"/>
          <w:szCs w:val="22"/>
          <w:lang w:val="sr-Cyrl-CS"/>
        </w:rPr>
        <w:t>док је у истом периоду 201</w:t>
      </w:r>
      <w:r w:rsidR="00D74B85" w:rsidRPr="00F66F1D">
        <w:rPr>
          <w:rFonts w:ascii="Calibri" w:hAnsi="Calibri"/>
          <w:sz w:val="22"/>
          <w:szCs w:val="22"/>
          <w:lang w:val="sr-Cyrl-CS"/>
        </w:rPr>
        <w:t>9</w:t>
      </w:r>
      <w:r w:rsidR="0080202D" w:rsidRPr="00F66F1D">
        <w:rPr>
          <w:rFonts w:ascii="Calibri" w:hAnsi="Calibri"/>
          <w:sz w:val="22"/>
          <w:szCs w:val="22"/>
          <w:lang w:val="sr-Cyrl-CS"/>
        </w:rPr>
        <w:t>. године износила 7</w:t>
      </w:r>
      <w:r w:rsidR="00D74B85" w:rsidRPr="00F66F1D">
        <w:rPr>
          <w:rFonts w:ascii="Calibri" w:hAnsi="Calibri"/>
          <w:sz w:val="22"/>
          <w:szCs w:val="22"/>
          <w:lang w:val="sr-Cyrl-CS"/>
        </w:rPr>
        <w:t>4</w:t>
      </w:r>
      <w:r w:rsidR="00EC595F" w:rsidRPr="00F66F1D">
        <w:rPr>
          <w:rFonts w:ascii="Calibri" w:hAnsi="Calibri"/>
          <w:sz w:val="22"/>
          <w:szCs w:val="22"/>
          <w:lang w:val="sr-Cyrl-CS"/>
        </w:rPr>
        <w:t>7</w:t>
      </w:r>
      <w:r w:rsidR="0080202D" w:rsidRPr="00F66F1D">
        <w:rPr>
          <w:rFonts w:ascii="Calibri" w:hAnsi="Calibri"/>
          <w:sz w:val="22"/>
          <w:szCs w:val="22"/>
          <w:lang w:val="sr-Cyrl-CS"/>
        </w:rPr>
        <w:t xml:space="preserve"> КМ. </w:t>
      </w:r>
      <w:r w:rsidR="0080202D" w:rsidRPr="00F66F1D">
        <w:rPr>
          <w:rFonts w:ascii="Calibri" w:hAnsi="Calibri" w:cs="Calibri"/>
          <w:sz w:val="22"/>
          <w:szCs w:val="22"/>
          <w:lang w:val="bs-Cyrl-BA"/>
        </w:rPr>
        <w:t>Просјечна мјесечна плата након опорезивања (нето - са регресом и топлим оброком)</w:t>
      </w:r>
      <w:r w:rsidR="00222902" w:rsidRPr="00F66F1D">
        <w:rPr>
          <w:rFonts w:ascii="Calibri" w:hAnsi="Calibri"/>
          <w:noProof/>
          <w:sz w:val="22"/>
          <w:szCs w:val="22"/>
          <w:lang w:val="sr-Cyrl-CS"/>
        </w:rPr>
        <w:t xml:space="preserve"> по раднику износи 9</w:t>
      </w:r>
      <w:r w:rsidR="00D74B85" w:rsidRPr="00F66F1D">
        <w:rPr>
          <w:rFonts w:ascii="Calibri" w:hAnsi="Calibri"/>
          <w:noProof/>
          <w:sz w:val="22"/>
          <w:szCs w:val="22"/>
          <w:lang w:val="sr-Cyrl-CS"/>
        </w:rPr>
        <w:t>8</w:t>
      </w:r>
      <w:r w:rsidR="00EC595F" w:rsidRPr="00F66F1D">
        <w:rPr>
          <w:rFonts w:ascii="Calibri" w:hAnsi="Calibri"/>
          <w:noProof/>
          <w:sz w:val="22"/>
          <w:szCs w:val="22"/>
          <w:lang w:val="sr-Cyrl-CS"/>
        </w:rPr>
        <w:t>6</w:t>
      </w:r>
      <w:r w:rsidR="00222902" w:rsidRPr="00F66F1D">
        <w:rPr>
          <w:rFonts w:ascii="Calibri" w:hAnsi="Calibri"/>
          <w:noProof/>
          <w:sz w:val="22"/>
          <w:szCs w:val="22"/>
          <w:lang w:val="sr-Cyrl-CS"/>
        </w:rPr>
        <w:t xml:space="preserve"> КМ</w:t>
      </w:r>
      <w:r w:rsidR="00FD1AB0" w:rsidRPr="00F66F1D">
        <w:rPr>
          <w:rFonts w:ascii="Calibri" w:hAnsi="Calibri"/>
          <w:sz w:val="22"/>
          <w:szCs w:val="22"/>
          <w:lang w:val="sr-Latn-BA"/>
        </w:rPr>
        <w:t>.</w:t>
      </w:r>
    </w:p>
    <w:p w:rsidR="0080202D" w:rsidRPr="00F66F1D" w:rsidRDefault="00D3419C" w:rsidP="00B30037">
      <w:pPr>
        <w:pStyle w:val="BodyText"/>
        <w:tabs>
          <w:tab w:val="left" w:pos="630"/>
        </w:tabs>
        <w:rPr>
          <w:rFonts w:ascii="Calibri" w:hAnsi="Calibri"/>
          <w:noProof/>
          <w:sz w:val="22"/>
          <w:szCs w:val="22"/>
          <w:lang w:val="sr-Cyrl-CS"/>
        </w:rPr>
      </w:pPr>
      <w:r w:rsidRPr="00F66F1D">
        <w:rPr>
          <w:rFonts w:ascii="Calibri" w:hAnsi="Calibri"/>
          <w:i/>
          <w:sz w:val="20"/>
          <w:szCs w:val="20"/>
          <w:lang w:val="sr-Cyrl-BA"/>
        </w:rPr>
        <w:t>(Детаљно на страни 2</w:t>
      </w:r>
      <w:r w:rsidR="0075475B">
        <w:rPr>
          <w:rFonts w:ascii="Calibri" w:hAnsi="Calibri"/>
          <w:i/>
          <w:sz w:val="20"/>
          <w:szCs w:val="20"/>
          <w:lang w:val="sr-Cyrl-BA"/>
        </w:rPr>
        <w:t>7</w:t>
      </w:r>
      <w:r w:rsidR="000104F0">
        <w:rPr>
          <w:rFonts w:ascii="Calibri" w:hAnsi="Calibri"/>
          <w:i/>
          <w:sz w:val="20"/>
          <w:szCs w:val="20"/>
          <w:lang w:val="sr-Cyrl-BA"/>
        </w:rPr>
        <w:t xml:space="preserve"> </w:t>
      </w:r>
      <w:r w:rsidR="000104F0">
        <w:rPr>
          <w:rFonts w:ascii="Calibri" w:hAnsi="Calibri"/>
          <w:i/>
          <w:sz w:val="20"/>
          <w:szCs w:val="20"/>
          <w:lang w:val="bs-Latn-BA"/>
        </w:rPr>
        <w:t>–</w:t>
      </w:r>
      <w:r w:rsidR="000104F0">
        <w:rPr>
          <w:rFonts w:ascii="Calibri" w:hAnsi="Calibri"/>
          <w:i/>
          <w:sz w:val="20"/>
          <w:szCs w:val="20"/>
          <w:lang w:val="bs-Cyrl-BA"/>
        </w:rPr>
        <w:t xml:space="preserve"> </w:t>
      </w:r>
      <w:r w:rsidR="00C574D0" w:rsidRPr="00F66F1D">
        <w:rPr>
          <w:rFonts w:ascii="Calibri" w:hAnsi="Calibri"/>
          <w:i/>
          <w:sz w:val="20"/>
          <w:szCs w:val="20"/>
          <w:lang w:val="bs-Latn-BA"/>
        </w:rPr>
        <w:t>2</w:t>
      </w:r>
      <w:r w:rsidR="0075475B">
        <w:rPr>
          <w:rFonts w:ascii="Calibri" w:hAnsi="Calibri"/>
          <w:i/>
          <w:sz w:val="20"/>
          <w:szCs w:val="20"/>
          <w:lang w:val="bs-Cyrl-BA"/>
        </w:rPr>
        <w:t>8</w:t>
      </w:r>
      <w:r w:rsidRPr="00F66F1D">
        <w:rPr>
          <w:rFonts w:ascii="Calibri" w:hAnsi="Calibri"/>
          <w:i/>
          <w:sz w:val="20"/>
          <w:szCs w:val="20"/>
          <w:lang w:val="sr-Cyrl-BA"/>
        </w:rPr>
        <w:t>)</w:t>
      </w:r>
    </w:p>
    <w:p w:rsidR="006D7721" w:rsidRPr="00AF0AB6" w:rsidRDefault="007439A5" w:rsidP="00852CDA">
      <w:pPr>
        <w:pStyle w:val="Heading1"/>
        <w:numPr>
          <w:ilvl w:val="0"/>
          <w:numId w:val="6"/>
        </w:numPr>
        <w:spacing w:before="0" w:after="0"/>
        <w:ind w:left="426"/>
        <w:rPr>
          <w:rFonts w:ascii="Calibri" w:hAnsi="Calibri"/>
          <w:iCs/>
          <w:kern w:val="0"/>
          <w:sz w:val="24"/>
          <w:szCs w:val="24"/>
          <w:lang w:val="en-US"/>
        </w:rPr>
      </w:pPr>
      <w:bookmarkStart w:id="16" w:name="_Toc415565249"/>
      <w:bookmarkStart w:id="17" w:name="_Toc489360217"/>
      <w:bookmarkStart w:id="18" w:name="_Toc363129755"/>
      <w:bookmarkEnd w:id="3"/>
      <w:bookmarkEnd w:id="4"/>
      <w:r w:rsidRPr="00D5618F">
        <w:rPr>
          <w:rFonts w:ascii="Calibri" w:hAnsi="Calibri"/>
          <w:iCs/>
          <w:kern w:val="0"/>
          <w:sz w:val="24"/>
          <w:szCs w:val="24"/>
          <w:lang w:val="en-US"/>
        </w:rPr>
        <w:br w:type="page"/>
      </w:r>
      <w:bookmarkStart w:id="19" w:name="_Toc69205626"/>
      <w:bookmarkStart w:id="20" w:name="_Toc69213508"/>
      <w:r w:rsidR="006D7721" w:rsidRPr="00D5618F">
        <w:rPr>
          <w:rFonts w:ascii="Calibri" w:hAnsi="Calibri"/>
          <w:iCs/>
          <w:kern w:val="0"/>
          <w:sz w:val="24"/>
          <w:szCs w:val="24"/>
          <w:lang w:val="en-US"/>
        </w:rPr>
        <w:t>ПОШТАНСКА МРЕЖ</w:t>
      </w:r>
      <w:r w:rsidR="006D7721" w:rsidRPr="00AF0AB6">
        <w:rPr>
          <w:rFonts w:ascii="Calibri" w:hAnsi="Calibri"/>
          <w:iCs/>
          <w:kern w:val="0"/>
          <w:sz w:val="24"/>
          <w:szCs w:val="24"/>
          <w:lang w:val="en-US"/>
        </w:rPr>
        <w:t>А</w:t>
      </w:r>
      <w:bookmarkEnd w:id="19"/>
      <w:bookmarkEnd w:id="20"/>
    </w:p>
    <w:p w:rsidR="006D7721" w:rsidRPr="00AF0AB6" w:rsidRDefault="006D7721" w:rsidP="006D7721">
      <w:pPr>
        <w:pStyle w:val="BodyText"/>
        <w:rPr>
          <w:rFonts w:ascii="Calibri" w:hAnsi="Calibri"/>
          <w:sz w:val="22"/>
          <w:szCs w:val="22"/>
          <w:lang w:val="sr-Cyrl-CS"/>
        </w:rPr>
      </w:pPr>
    </w:p>
    <w:p w:rsidR="006D7721" w:rsidRPr="00AF0AB6" w:rsidRDefault="00DE17D4" w:rsidP="006D7721">
      <w:pPr>
        <w:pStyle w:val="Heading2"/>
        <w:numPr>
          <w:ilvl w:val="0"/>
          <w:numId w:val="0"/>
        </w:numPr>
        <w:ind w:left="270"/>
        <w:jc w:val="left"/>
        <w:rPr>
          <w:rFonts w:ascii="Calibri" w:hAnsi="Calibri"/>
          <w:sz w:val="22"/>
          <w:szCs w:val="22"/>
        </w:rPr>
      </w:pPr>
      <w:bookmarkStart w:id="21" w:name="_Toc351113889"/>
      <w:bookmarkStart w:id="22" w:name="_Toc363129756"/>
      <w:bookmarkStart w:id="23" w:name="_Toc415565245"/>
      <w:bookmarkStart w:id="24" w:name="_Toc489360213"/>
      <w:bookmarkStart w:id="25" w:name="_Toc69205627"/>
      <w:bookmarkStart w:id="26" w:name="_Toc69213509"/>
      <w:r>
        <w:rPr>
          <w:rFonts w:ascii="Calibri" w:hAnsi="Calibri"/>
          <w:sz w:val="22"/>
          <w:szCs w:val="22"/>
          <w:lang w:val="bs-Cyrl-BA"/>
        </w:rPr>
        <w:t>2</w:t>
      </w:r>
      <w:r w:rsidR="006D7721" w:rsidRPr="00AF0AB6">
        <w:rPr>
          <w:rFonts w:ascii="Calibri" w:hAnsi="Calibri"/>
          <w:sz w:val="22"/>
          <w:szCs w:val="22"/>
        </w:rPr>
        <w:t>.1.  Јединице за пружање услуга корисницима - поште</w:t>
      </w:r>
      <w:bookmarkEnd w:id="21"/>
      <w:bookmarkEnd w:id="22"/>
      <w:bookmarkEnd w:id="23"/>
      <w:bookmarkEnd w:id="24"/>
      <w:bookmarkEnd w:id="25"/>
      <w:bookmarkEnd w:id="26"/>
    </w:p>
    <w:p w:rsidR="006D7721" w:rsidRPr="00AF0AB6" w:rsidRDefault="006D7721" w:rsidP="006D7721">
      <w:pPr>
        <w:pStyle w:val="BodyText"/>
        <w:ind w:firstLine="720"/>
        <w:rPr>
          <w:rFonts w:ascii="Calibri" w:hAnsi="Calibri"/>
          <w:sz w:val="22"/>
          <w:szCs w:val="22"/>
          <w:lang w:val="ru-RU"/>
        </w:rPr>
      </w:pPr>
    </w:p>
    <w:p w:rsidR="00424248" w:rsidRPr="00AF0AB6" w:rsidRDefault="00424248" w:rsidP="00424248">
      <w:pPr>
        <w:pStyle w:val="BodyText"/>
        <w:ind w:firstLine="270"/>
        <w:rPr>
          <w:rFonts w:ascii="Calibri" w:hAnsi="Calibri"/>
          <w:sz w:val="22"/>
          <w:szCs w:val="22"/>
        </w:rPr>
      </w:pPr>
      <w:r w:rsidRPr="00AF0AB6">
        <w:rPr>
          <w:rFonts w:ascii="Calibri" w:hAnsi="Calibri"/>
          <w:sz w:val="22"/>
          <w:szCs w:val="22"/>
        </w:rPr>
        <w:t>У</w:t>
      </w:r>
      <w:r w:rsidR="00AF0AB6" w:rsidRPr="00AF0AB6">
        <w:rPr>
          <w:rFonts w:ascii="Calibri" w:hAnsi="Calibri"/>
          <w:sz w:val="22"/>
          <w:szCs w:val="22"/>
          <w:lang w:val="sr-Cyrl-CS"/>
        </w:rPr>
        <w:t xml:space="preserve"> </w:t>
      </w:r>
      <w:r w:rsidRPr="00AF0AB6">
        <w:rPr>
          <w:rFonts w:ascii="Calibri" w:hAnsi="Calibri"/>
          <w:sz w:val="22"/>
          <w:szCs w:val="22"/>
        </w:rPr>
        <w:t>2020. годин</w:t>
      </w:r>
      <w:r w:rsidR="00AF0AB6" w:rsidRPr="00AF0AB6">
        <w:rPr>
          <w:rFonts w:ascii="Calibri" w:hAnsi="Calibri"/>
          <w:sz w:val="22"/>
          <w:szCs w:val="22"/>
          <w:lang w:val="sr-Cyrl-CS"/>
        </w:rPr>
        <w:t>и</w:t>
      </w:r>
      <w:r w:rsidRPr="00AF0AB6">
        <w:rPr>
          <w:rFonts w:ascii="Calibri" w:hAnsi="Calibri"/>
          <w:sz w:val="22"/>
          <w:szCs w:val="22"/>
        </w:rPr>
        <w:t xml:space="preserve"> корисницима су пружане поштанске услуге у 228 пошта. У складу са пословном политиком Предузећа, константно се ради на реорганизацији поштанске мреже. На дан 3</w:t>
      </w:r>
      <w:r w:rsidR="00AF0AB6" w:rsidRPr="00AF0AB6">
        <w:rPr>
          <w:rFonts w:ascii="Calibri" w:hAnsi="Calibri"/>
          <w:sz w:val="22"/>
          <w:szCs w:val="22"/>
          <w:lang w:val="sr-Cyrl-CS"/>
        </w:rPr>
        <w:t>1</w:t>
      </w:r>
      <w:r w:rsidRPr="00AF0AB6">
        <w:rPr>
          <w:rFonts w:ascii="Calibri" w:hAnsi="Calibri"/>
          <w:sz w:val="22"/>
          <w:szCs w:val="22"/>
        </w:rPr>
        <w:t>.</w:t>
      </w:r>
      <w:r w:rsidR="00AF0AB6" w:rsidRPr="00AF0AB6">
        <w:rPr>
          <w:rFonts w:ascii="Calibri" w:hAnsi="Calibri"/>
          <w:sz w:val="22"/>
          <w:szCs w:val="22"/>
          <w:lang w:val="sr-Cyrl-CS"/>
        </w:rPr>
        <w:t>12</w:t>
      </w:r>
      <w:r w:rsidRPr="00AF0AB6">
        <w:rPr>
          <w:rFonts w:ascii="Calibri" w:hAnsi="Calibri"/>
          <w:sz w:val="22"/>
          <w:szCs w:val="22"/>
        </w:rPr>
        <w:t>.2020. године Предузеће послује са повећаним бројем пошта (</w:t>
      </w:r>
      <w:r w:rsidR="00AF0AB6" w:rsidRPr="00AF0AB6">
        <w:rPr>
          <w:rFonts w:ascii="Calibri" w:hAnsi="Calibri"/>
          <w:sz w:val="22"/>
          <w:szCs w:val="22"/>
          <w:lang w:val="sr-Cyrl-CS"/>
        </w:rPr>
        <w:t>1</w:t>
      </w:r>
      <w:r w:rsidRPr="00AF0AB6">
        <w:rPr>
          <w:rFonts w:ascii="Calibri" w:hAnsi="Calibri"/>
          <w:sz w:val="22"/>
          <w:szCs w:val="22"/>
        </w:rPr>
        <w:t xml:space="preserve"> пошт</w:t>
      </w:r>
      <w:r w:rsidR="00AF0AB6" w:rsidRPr="00AF0AB6">
        <w:rPr>
          <w:rFonts w:ascii="Calibri" w:hAnsi="Calibri"/>
          <w:sz w:val="22"/>
          <w:szCs w:val="22"/>
          <w:lang w:val="sr-Cyrl-CS"/>
        </w:rPr>
        <w:t>а</w:t>
      </w:r>
      <w:r w:rsidRPr="00AF0AB6">
        <w:rPr>
          <w:rFonts w:ascii="Calibri" w:hAnsi="Calibri"/>
          <w:sz w:val="22"/>
          <w:szCs w:val="22"/>
        </w:rPr>
        <w:t xml:space="preserve"> више</w:t>
      </w:r>
      <w:r w:rsidR="00E05871">
        <w:rPr>
          <w:rFonts w:ascii="Calibri" w:hAnsi="Calibri"/>
          <w:sz w:val="22"/>
          <w:szCs w:val="22"/>
          <w:lang w:val="bs-Cyrl-BA"/>
        </w:rPr>
        <w:t xml:space="preserve"> – Пошта 71129 Источно Сарајево РЈ Соколац</w:t>
      </w:r>
      <w:r w:rsidRPr="00AF0AB6">
        <w:rPr>
          <w:rFonts w:ascii="Calibri" w:hAnsi="Calibri"/>
          <w:sz w:val="22"/>
          <w:szCs w:val="22"/>
        </w:rPr>
        <w:t>)</w:t>
      </w:r>
      <w:r w:rsidRPr="00AF0AB6">
        <w:rPr>
          <w:rFonts w:ascii="Calibri" w:hAnsi="Calibri"/>
          <w:sz w:val="22"/>
          <w:szCs w:val="22"/>
          <w:lang w:val="bs-Cyrl-BA"/>
        </w:rPr>
        <w:t>,</w:t>
      </w:r>
      <w:r w:rsidRPr="00AF0AB6">
        <w:rPr>
          <w:rFonts w:ascii="Calibri" w:hAnsi="Calibri"/>
          <w:sz w:val="22"/>
          <w:szCs w:val="22"/>
        </w:rPr>
        <w:t xml:space="preserve"> у односу на 3</w:t>
      </w:r>
      <w:r w:rsidR="00AF0AB6" w:rsidRPr="00AF0AB6">
        <w:rPr>
          <w:rFonts w:ascii="Calibri" w:hAnsi="Calibri"/>
          <w:sz w:val="22"/>
          <w:szCs w:val="22"/>
          <w:lang w:val="sr-Cyrl-CS"/>
        </w:rPr>
        <w:t>1</w:t>
      </w:r>
      <w:r w:rsidRPr="00AF0AB6">
        <w:rPr>
          <w:rFonts w:ascii="Calibri" w:hAnsi="Calibri"/>
          <w:sz w:val="22"/>
          <w:szCs w:val="22"/>
        </w:rPr>
        <w:t>.</w:t>
      </w:r>
      <w:r w:rsidR="00AF0AB6" w:rsidRPr="00AF0AB6">
        <w:rPr>
          <w:rFonts w:ascii="Calibri" w:hAnsi="Calibri"/>
          <w:sz w:val="22"/>
          <w:szCs w:val="22"/>
          <w:lang w:val="sr-Cyrl-CS"/>
        </w:rPr>
        <w:t>12</w:t>
      </w:r>
      <w:r w:rsidRPr="00AF0AB6">
        <w:rPr>
          <w:rFonts w:ascii="Calibri" w:hAnsi="Calibri"/>
          <w:sz w:val="22"/>
          <w:szCs w:val="22"/>
        </w:rPr>
        <w:t>.2019.</w:t>
      </w:r>
      <w:r w:rsidRPr="00AF0AB6">
        <w:rPr>
          <w:rFonts w:ascii="Calibri" w:hAnsi="Calibri"/>
          <w:sz w:val="22"/>
          <w:szCs w:val="22"/>
          <w:lang w:val="bs-Cyrl-BA"/>
        </w:rPr>
        <w:t xml:space="preserve"> </w:t>
      </w:r>
      <w:r w:rsidRPr="00AF0AB6">
        <w:rPr>
          <w:rFonts w:ascii="Calibri" w:hAnsi="Calibri"/>
          <w:sz w:val="22"/>
          <w:szCs w:val="22"/>
        </w:rPr>
        <w:t>године. Континуирано се врши реорганизација доставног подручја, подјелом и припајањем доставним подручјима граничних пошта, чиме су задовољене потребе корисника и испоштоване норме у квалитету пружања услуга, а технолошки процес рада није угрожен.</w:t>
      </w:r>
    </w:p>
    <w:p w:rsidR="006D7721" w:rsidRPr="00CC30D8" w:rsidRDefault="006D7721" w:rsidP="006D7721">
      <w:pPr>
        <w:pStyle w:val="BodyText"/>
        <w:ind w:firstLine="270"/>
        <w:rPr>
          <w:rFonts w:ascii="Calibri" w:hAnsi="Calibri"/>
          <w:color w:val="FF0000"/>
          <w:sz w:val="22"/>
          <w:szCs w:val="22"/>
          <w:lang w:val="bs-Cyrl-BA"/>
        </w:rPr>
      </w:pPr>
    </w:p>
    <w:p w:rsidR="006D7721" w:rsidRPr="00EF6657" w:rsidRDefault="006D7721" w:rsidP="006D7721">
      <w:pPr>
        <w:rPr>
          <w:rFonts w:ascii="Calibri" w:hAnsi="Calibri"/>
          <w:sz w:val="14"/>
          <w:szCs w:val="14"/>
          <w:lang w:val="sr-Cyrl-BA"/>
        </w:rPr>
      </w:pPr>
      <w:bookmarkStart w:id="27" w:name="_Toc396806991"/>
    </w:p>
    <w:p w:rsidR="006D7721" w:rsidRPr="00EF6657" w:rsidRDefault="006D7721" w:rsidP="006D7721">
      <w:pPr>
        <w:pStyle w:val="Caption"/>
        <w:keepNext/>
        <w:tabs>
          <w:tab w:val="left" w:pos="7200"/>
        </w:tabs>
        <w:jc w:val="both"/>
        <w:rPr>
          <w:rFonts w:ascii="Calibri" w:hAnsi="Calibri"/>
          <w:b w:val="0"/>
          <w:sz w:val="22"/>
          <w:szCs w:val="22"/>
          <w:lang w:val="ru-RU"/>
        </w:rPr>
      </w:pPr>
      <w:bookmarkStart w:id="28" w:name="_Toc489360525"/>
      <w:bookmarkStart w:id="29" w:name="_Toc489968428"/>
      <w:bookmarkEnd w:id="27"/>
      <w:r w:rsidRPr="00EF6657">
        <w:rPr>
          <w:rFonts w:ascii="Calibri" w:hAnsi="Calibri"/>
          <w:b w:val="0"/>
          <w:sz w:val="22"/>
          <w:szCs w:val="22"/>
          <w:lang w:val="ru-RU"/>
        </w:rPr>
        <w:t xml:space="preserve">Табела бр.  </w:t>
      </w:r>
      <w:r w:rsidR="0020714F" w:rsidRPr="00EF6657">
        <w:rPr>
          <w:rFonts w:ascii="Calibri" w:hAnsi="Calibri"/>
          <w:b w:val="0"/>
          <w:sz w:val="22"/>
          <w:szCs w:val="22"/>
          <w:lang w:val="ru-RU"/>
        </w:rPr>
        <w:fldChar w:fldCharType="begin"/>
      </w:r>
      <w:r w:rsidRPr="00EF6657">
        <w:rPr>
          <w:rFonts w:ascii="Calibri" w:hAnsi="Calibri"/>
          <w:b w:val="0"/>
          <w:sz w:val="22"/>
          <w:szCs w:val="22"/>
          <w:lang w:val="ru-RU"/>
        </w:rPr>
        <w:instrText xml:space="preserve"> SEQ Табела_бр._ \* ARABIC </w:instrText>
      </w:r>
      <w:r w:rsidR="0020714F" w:rsidRPr="00EF6657">
        <w:rPr>
          <w:rFonts w:ascii="Calibri" w:hAnsi="Calibri"/>
          <w:b w:val="0"/>
          <w:sz w:val="22"/>
          <w:szCs w:val="22"/>
          <w:lang w:val="ru-RU"/>
        </w:rPr>
        <w:fldChar w:fldCharType="separate"/>
      </w:r>
      <w:r w:rsidR="00523615">
        <w:rPr>
          <w:rFonts w:ascii="Calibri" w:hAnsi="Calibri"/>
          <w:b w:val="0"/>
          <w:noProof/>
          <w:sz w:val="22"/>
          <w:szCs w:val="22"/>
          <w:lang w:val="ru-RU"/>
        </w:rPr>
        <w:t>3</w:t>
      </w:r>
      <w:r w:rsidR="0020714F" w:rsidRPr="00EF6657">
        <w:rPr>
          <w:rFonts w:ascii="Calibri" w:hAnsi="Calibri"/>
          <w:b w:val="0"/>
          <w:sz w:val="22"/>
          <w:szCs w:val="22"/>
          <w:lang w:val="ru-RU"/>
        </w:rPr>
        <w:fldChar w:fldCharType="end"/>
      </w:r>
      <w:r w:rsidRPr="00EF6657">
        <w:rPr>
          <w:rFonts w:ascii="Calibri" w:hAnsi="Calibri"/>
          <w:b w:val="0"/>
          <w:sz w:val="22"/>
          <w:szCs w:val="22"/>
          <w:lang w:val="ru-RU"/>
        </w:rPr>
        <w:t xml:space="preserve"> - Преглед пошта по Радним јединицама за 20</w:t>
      </w:r>
      <w:r w:rsidR="00342039" w:rsidRPr="00EF6657">
        <w:rPr>
          <w:rFonts w:ascii="Calibri" w:hAnsi="Calibri"/>
          <w:b w:val="0"/>
          <w:sz w:val="22"/>
          <w:szCs w:val="22"/>
          <w:lang w:val="ru-RU"/>
        </w:rPr>
        <w:t>20</w:t>
      </w:r>
      <w:r w:rsidRPr="00EF6657">
        <w:rPr>
          <w:rFonts w:ascii="Calibri" w:hAnsi="Calibri"/>
          <w:b w:val="0"/>
          <w:sz w:val="22"/>
          <w:szCs w:val="22"/>
          <w:lang w:val="ru-RU"/>
        </w:rPr>
        <w:t>. годин</w:t>
      </w:r>
      <w:bookmarkEnd w:id="28"/>
      <w:bookmarkEnd w:id="29"/>
      <w:r w:rsidR="00CE3431" w:rsidRPr="00EF6657">
        <w:rPr>
          <w:rFonts w:ascii="Calibri" w:hAnsi="Calibri"/>
          <w:b w:val="0"/>
          <w:sz w:val="22"/>
          <w:szCs w:val="22"/>
          <w:lang w:val="ru-RU"/>
        </w:rPr>
        <w:t>у</w:t>
      </w:r>
    </w:p>
    <w:tbl>
      <w:tblPr>
        <w:tblW w:w="5000" w:type="pct"/>
        <w:jc w:val="center"/>
        <w:tblLook w:val="0000"/>
      </w:tblPr>
      <w:tblGrid>
        <w:gridCol w:w="753"/>
        <w:gridCol w:w="1545"/>
        <w:gridCol w:w="991"/>
        <w:gridCol w:w="1032"/>
        <w:gridCol w:w="901"/>
        <w:gridCol w:w="1014"/>
        <w:gridCol w:w="897"/>
        <w:gridCol w:w="903"/>
        <w:gridCol w:w="1012"/>
        <w:gridCol w:w="917"/>
      </w:tblGrid>
      <w:tr w:rsidR="006D7721" w:rsidRPr="00EF6657" w:rsidTr="00D3560F">
        <w:trPr>
          <w:trHeight w:val="405"/>
          <w:tblHeader/>
          <w:jc w:val="center"/>
        </w:trPr>
        <w:tc>
          <w:tcPr>
            <w:tcW w:w="378" w:type="pct"/>
            <w:vMerge w:val="restart"/>
            <w:tcBorders>
              <w:top w:val="single" w:sz="4" w:space="0" w:color="auto"/>
              <w:left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cs="Arial"/>
                <w:b/>
                <w:bCs/>
                <w:sz w:val="20"/>
                <w:szCs w:val="20"/>
                <w:lang w:val="en-US"/>
              </w:rPr>
            </w:pPr>
            <w:r w:rsidRPr="00EF6657">
              <w:rPr>
                <w:rFonts w:ascii="Calibri" w:hAnsi="Calibri" w:cs="Arial"/>
                <w:b/>
                <w:bCs/>
                <w:sz w:val="20"/>
                <w:szCs w:val="20"/>
                <w:lang w:val="bs-Cyrl-BA"/>
              </w:rPr>
              <w:t>Ред. број</w:t>
            </w:r>
          </w:p>
        </w:tc>
        <w:tc>
          <w:tcPr>
            <w:tcW w:w="775"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cs="Arial"/>
                <w:b/>
                <w:bCs/>
                <w:sz w:val="21"/>
                <w:szCs w:val="21"/>
              </w:rPr>
            </w:pPr>
            <w:r w:rsidRPr="00EF6657">
              <w:rPr>
                <w:rFonts w:ascii="Calibri" w:hAnsi="Calibri" w:cs="Arial"/>
                <w:b/>
                <w:bCs/>
                <w:sz w:val="21"/>
                <w:szCs w:val="21"/>
                <w:lang w:val="bs-Cyrl-BA"/>
              </w:rPr>
              <w:t>Р</w:t>
            </w:r>
            <w:r w:rsidRPr="00EF6657">
              <w:rPr>
                <w:rFonts w:ascii="Calibri" w:hAnsi="Calibri" w:cs="Arial"/>
                <w:b/>
                <w:bCs/>
                <w:sz w:val="21"/>
                <w:szCs w:val="21"/>
              </w:rPr>
              <w:t>адне јединице</w:t>
            </w:r>
          </w:p>
        </w:tc>
        <w:tc>
          <w:tcPr>
            <w:tcW w:w="1015" w:type="pct"/>
            <w:gridSpan w:val="2"/>
            <w:tcBorders>
              <w:top w:val="single" w:sz="4" w:space="0" w:color="auto"/>
              <w:left w:val="nil"/>
              <w:bottom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cs="Arial"/>
                <w:b/>
                <w:bCs/>
                <w:sz w:val="22"/>
                <w:szCs w:val="22"/>
              </w:rPr>
            </w:pPr>
            <w:r w:rsidRPr="00EF6657">
              <w:rPr>
                <w:rFonts w:ascii="Calibri" w:hAnsi="Calibri" w:cs="Arial"/>
                <w:b/>
                <w:bCs/>
                <w:sz w:val="22"/>
                <w:szCs w:val="22"/>
                <w:lang w:val="bs-Cyrl-BA"/>
              </w:rPr>
              <w:t>П</w:t>
            </w:r>
            <w:r w:rsidRPr="00EF6657">
              <w:rPr>
                <w:rFonts w:ascii="Calibri" w:hAnsi="Calibri" w:cs="Arial"/>
                <w:b/>
                <w:bCs/>
                <w:sz w:val="22"/>
                <w:szCs w:val="22"/>
              </w:rPr>
              <w:t xml:space="preserve"> о ш т а</w:t>
            </w:r>
          </w:p>
        </w:tc>
        <w:tc>
          <w:tcPr>
            <w:tcW w:w="961" w:type="pct"/>
            <w:gridSpan w:val="2"/>
            <w:tcBorders>
              <w:top w:val="single" w:sz="4" w:space="0" w:color="auto"/>
              <w:left w:val="nil"/>
              <w:bottom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cs="Arial"/>
                <w:b/>
                <w:bCs/>
                <w:sz w:val="22"/>
                <w:szCs w:val="22"/>
              </w:rPr>
            </w:pPr>
            <w:r w:rsidRPr="00EF6657">
              <w:rPr>
                <w:rFonts w:ascii="Calibri" w:hAnsi="Calibri" w:cs="Arial"/>
                <w:b/>
                <w:bCs/>
                <w:sz w:val="22"/>
                <w:szCs w:val="22"/>
                <w:lang w:val="bs-Cyrl-BA"/>
              </w:rPr>
              <w:t>Ш</w:t>
            </w:r>
            <w:r w:rsidRPr="00EF6657">
              <w:rPr>
                <w:rFonts w:ascii="Calibri" w:hAnsi="Calibri" w:cs="Arial"/>
                <w:b/>
                <w:bCs/>
                <w:sz w:val="22"/>
                <w:szCs w:val="22"/>
              </w:rPr>
              <w:t>алтерских  пошта</w:t>
            </w:r>
          </w:p>
        </w:tc>
        <w:tc>
          <w:tcPr>
            <w:tcW w:w="903" w:type="pct"/>
            <w:gridSpan w:val="2"/>
            <w:tcBorders>
              <w:top w:val="single" w:sz="4" w:space="0" w:color="auto"/>
              <w:left w:val="nil"/>
              <w:bottom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cs="Arial"/>
                <w:b/>
                <w:bCs/>
                <w:sz w:val="22"/>
                <w:szCs w:val="22"/>
              </w:rPr>
            </w:pPr>
            <w:r w:rsidRPr="00EF6657">
              <w:rPr>
                <w:rFonts w:ascii="Calibri" w:hAnsi="Calibri" w:cs="Arial"/>
                <w:b/>
                <w:bCs/>
                <w:sz w:val="22"/>
                <w:szCs w:val="22"/>
                <w:lang w:val="bs-Cyrl-BA"/>
              </w:rPr>
              <w:t>П</w:t>
            </w:r>
            <w:r w:rsidRPr="00EF6657">
              <w:rPr>
                <w:rFonts w:ascii="Calibri" w:hAnsi="Calibri" w:cs="Arial"/>
                <w:b/>
                <w:bCs/>
                <w:sz w:val="22"/>
                <w:szCs w:val="22"/>
              </w:rPr>
              <w:t>омоћних пошта</w:t>
            </w:r>
          </w:p>
        </w:tc>
        <w:tc>
          <w:tcPr>
            <w:tcW w:w="968" w:type="pct"/>
            <w:gridSpan w:val="2"/>
            <w:tcBorders>
              <w:top w:val="single" w:sz="4" w:space="0" w:color="auto"/>
              <w:left w:val="nil"/>
              <w:bottom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cs="Arial"/>
                <w:b/>
                <w:bCs/>
                <w:sz w:val="22"/>
                <w:szCs w:val="22"/>
                <w:lang w:val="en-US"/>
              </w:rPr>
            </w:pPr>
            <w:r w:rsidRPr="00EF6657">
              <w:rPr>
                <w:rFonts w:ascii="Calibri" w:hAnsi="Calibri" w:cs="Arial"/>
                <w:b/>
                <w:bCs/>
                <w:sz w:val="22"/>
                <w:szCs w:val="22"/>
                <w:lang w:val="bs-Cyrl-BA"/>
              </w:rPr>
              <w:t>У</w:t>
            </w:r>
            <w:r w:rsidRPr="00EF6657">
              <w:rPr>
                <w:rFonts w:ascii="Calibri" w:hAnsi="Calibri" w:cs="Arial"/>
                <w:b/>
                <w:bCs/>
                <w:sz w:val="22"/>
                <w:szCs w:val="22"/>
              </w:rPr>
              <w:t xml:space="preserve"> к у п н о</w:t>
            </w:r>
          </w:p>
        </w:tc>
      </w:tr>
      <w:tr w:rsidR="006D7721" w:rsidRPr="00EF6657" w:rsidTr="00D3560F">
        <w:trPr>
          <w:trHeight w:val="300"/>
          <w:tblHeader/>
          <w:jc w:val="center"/>
        </w:trPr>
        <w:tc>
          <w:tcPr>
            <w:tcW w:w="378" w:type="pct"/>
            <w:vMerge/>
            <w:tcBorders>
              <w:left w:val="single" w:sz="4" w:space="0" w:color="auto"/>
              <w:bottom w:val="single" w:sz="4" w:space="0" w:color="auto"/>
              <w:right w:val="single" w:sz="4" w:space="0" w:color="auto"/>
            </w:tcBorders>
            <w:vAlign w:val="center"/>
          </w:tcPr>
          <w:p w:rsidR="006D7721" w:rsidRPr="00EF6657" w:rsidRDefault="006D7721" w:rsidP="00D3560F">
            <w:pPr>
              <w:jc w:val="center"/>
              <w:rPr>
                <w:rFonts w:ascii="Calibri" w:hAnsi="Calibri" w:cs="Arial"/>
                <w:b/>
                <w:bCs/>
                <w:sz w:val="22"/>
                <w:szCs w:val="22"/>
              </w:rPr>
            </w:pPr>
          </w:p>
        </w:tc>
        <w:tc>
          <w:tcPr>
            <w:tcW w:w="775" w:type="pct"/>
            <w:vMerge/>
            <w:tcBorders>
              <w:top w:val="single" w:sz="4" w:space="0" w:color="auto"/>
              <w:left w:val="single" w:sz="4" w:space="0" w:color="auto"/>
              <w:bottom w:val="single" w:sz="4" w:space="0" w:color="auto"/>
              <w:right w:val="single" w:sz="4" w:space="0" w:color="auto"/>
            </w:tcBorders>
            <w:vAlign w:val="center"/>
          </w:tcPr>
          <w:p w:rsidR="006D7721" w:rsidRPr="00EF6657" w:rsidRDefault="006D7721" w:rsidP="00D3560F">
            <w:pPr>
              <w:rPr>
                <w:rFonts w:ascii="Calibri" w:hAnsi="Calibri" w:cs="Arial"/>
                <w:b/>
                <w:bCs/>
                <w:sz w:val="22"/>
                <w:szCs w:val="22"/>
              </w:rPr>
            </w:pPr>
          </w:p>
        </w:tc>
        <w:tc>
          <w:tcPr>
            <w:tcW w:w="497"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rFonts w:ascii="Calibri" w:hAnsi="Calibri" w:cs="Arial"/>
                <w:b/>
                <w:bCs/>
                <w:sz w:val="12"/>
                <w:szCs w:val="12"/>
                <w:lang w:val="sr-Cyrl-CS"/>
              </w:rPr>
            </w:pPr>
            <w:r w:rsidRPr="00EF6657">
              <w:rPr>
                <w:rFonts w:ascii="Calibri" w:hAnsi="Calibri"/>
                <w:b/>
                <w:bCs/>
                <w:sz w:val="20"/>
                <w:szCs w:val="20"/>
                <w:lang w:val="bs-Latn-BA"/>
              </w:rPr>
              <w:t xml:space="preserve"> 20</w:t>
            </w:r>
            <w:r w:rsidR="00342039" w:rsidRPr="00EF6657">
              <w:rPr>
                <w:rFonts w:ascii="Calibri" w:hAnsi="Calibri"/>
                <w:b/>
                <w:bCs/>
                <w:sz w:val="20"/>
                <w:szCs w:val="20"/>
                <w:lang w:val="sr-Cyrl-CS"/>
              </w:rPr>
              <w:t>20</w:t>
            </w:r>
          </w:p>
        </w:tc>
        <w:tc>
          <w:tcPr>
            <w:tcW w:w="518"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lang w:val="sr-Cyrl-CS"/>
              </w:rPr>
            </w:pPr>
            <w:r w:rsidRPr="00EF6657">
              <w:rPr>
                <w:rFonts w:ascii="Calibri" w:hAnsi="Calibri"/>
                <w:b/>
                <w:bCs/>
                <w:sz w:val="20"/>
                <w:szCs w:val="20"/>
                <w:lang w:val="bs-Latn-BA"/>
              </w:rPr>
              <w:t xml:space="preserve"> 201</w:t>
            </w:r>
            <w:r w:rsidR="00342039" w:rsidRPr="00EF6657">
              <w:rPr>
                <w:rFonts w:ascii="Calibri" w:hAnsi="Calibri"/>
                <w:b/>
                <w:bCs/>
                <w:sz w:val="20"/>
                <w:szCs w:val="20"/>
                <w:lang w:val="sr-Cyrl-CS"/>
              </w:rPr>
              <w:t>9</w:t>
            </w:r>
          </w:p>
        </w:tc>
        <w:tc>
          <w:tcPr>
            <w:tcW w:w="452"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lang w:val="sr-Cyrl-CS"/>
              </w:rPr>
            </w:pPr>
            <w:r w:rsidRPr="00EF6657">
              <w:rPr>
                <w:rFonts w:ascii="Calibri" w:hAnsi="Calibri"/>
                <w:b/>
                <w:bCs/>
                <w:sz w:val="20"/>
                <w:szCs w:val="20"/>
                <w:lang w:val="bs-Latn-BA"/>
              </w:rPr>
              <w:t xml:space="preserve"> 20</w:t>
            </w:r>
            <w:r w:rsidR="00342039" w:rsidRPr="00EF6657">
              <w:rPr>
                <w:rFonts w:ascii="Calibri" w:hAnsi="Calibri"/>
                <w:b/>
                <w:bCs/>
                <w:sz w:val="20"/>
                <w:szCs w:val="20"/>
                <w:lang w:val="sr-Cyrl-CS"/>
              </w:rPr>
              <w:t>20</w:t>
            </w:r>
          </w:p>
        </w:tc>
        <w:tc>
          <w:tcPr>
            <w:tcW w:w="509"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lang w:val="sr-Cyrl-CS"/>
              </w:rPr>
            </w:pPr>
            <w:r w:rsidRPr="00EF6657">
              <w:rPr>
                <w:rFonts w:ascii="Calibri" w:hAnsi="Calibri"/>
                <w:b/>
                <w:bCs/>
                <w:sz w:val="20"/>
                <w:szCs w:val="20"/>
                <w:lang w:val="bs-Latn-BA"/>
              </w:rPr>
              <w:t xml:space="preserve"> 201</w:t>
            </w:r>
            <w:r w:rsidR="00342039" w:rsidRPr="00EF6657">
              <w:rPr>
                <w:rFonts w:ascii="Calibri" w:hAnsi="Calibri"/>
                <w:b/>
                <w:bCs/>
                <w:sz w:val="20"/>
                <w:szCs w:val="20"/>
                <w:lang w:val="sr-Cyrl-CS"/>
              </w:rPr>
              <w:t>9</w:t>
            </w:r>
          </w:p>
        </w:tc>
        <w:tc>
          <w:tcPr>
            <w:tcW w:w="450"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lang w:val="sr-Cyrl-CS"/>
              </w:rPr>
            </w:pPr>
            <w:r w:rsidRPr="00EF6657">
              <w:rPr>
                <w:rFonts w:ascii="Calibri" w:hAnsi="Calibri"/>
                <w:b/>
                <w:bCs/>
                <w:sz w:val="20"/>
                <w:szCs w:val="20"/>
                <w:lang w:val="bs-Latn-BA"/>
              </w:rPr>
              <w:t xml:space="preserve"> 20</w:t>
            </w:r>
            <w:r w:rsidR="00342039" w:rsidRPr="00EF6657">
              <w:rPr>
                <w:rFonts w:ascii="Calibri" w:hAnsi="Calibri"/>
                <w:b/>
                <w:bCs/>
                <w:sz w:val="20"/>
                <w:szCs w:val="20"/>
                <w:lang w:val="sr-Cyrl-CS"/>
              </w:rPr>
              <w:t>20</w:t>
            </w:r>
          </w:p>
        </w:tc>
        <w:tc>
          <w:tcPr>
            <w:tcW w:w="453"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lang w:val="sr-Cyrl-CS"/>
              </w:rPr>
            </w:pPr>
            <w:r w:rsidRPr="00EF6657">
              <w:rPr>
                <w:rFonts w:ascii="Calibri" w:hAnsi="Calibri"/>
                <w:b/>
                <w:bCs/>
                <w:sz w:val="20"/>
                <w:szCs w:val="20"/>
                <w:lang w:val="bs-Latn-BA"/>
              </w:rPr>
              <w:t>201</w:t>
            </w:r>
            <w:r w:rsidR="00342039" w:rsidRPr="00EF6657">
              <w:rPr>
                <w:rFonts w:ascii="Calibri" w:hAnsi="Calibri"/>
                <w:b/>
                <w:bCs/>
                <w:sz w:val="20"/>
                <w:szCs w:val="20"/>
                <w:lang w:val="sr-Cyrl-CS"/>
              </w:rPr>
              <w:t>9</w:t>
            </w:r>
          </w:p>
        </w:tc>
        <w:tc>
          <w:tcPr>
            <w:tcW w:w="508"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lang w:val="sr-Cyrl-CS"/>
              </w:rPr>
            </w:pPr>
            <w:r w:rsidRPr="00EF6657">
              <w:rPr>
                <w:rFonts w:ascii="Calibri" w:hAnsi="Calibri"/>
                <w:b/>
                <w:bCs/>
                <w:sz w:val="20"/>
                <w:szCs w:val="20"/>
                <w:lang w:val="bs-Latn-BA"/>
              </w:rPr>
              <w:t>20</w:t>
            </w:r>
            <w:r w:rsidR="00342039" w:rsidRPr="00EF6657">
              <w:rPr>
                <w:rFonts w:ascii="Calibri" w:hAnsi="Calibri"/>
                <w:b/>
                <w:bCs/>
                <w:sz w:val="20"/>
                <w:szCs w:val="20"/>
                <w:lang w:val="sr-Cyrl-CS"/>
              </w:rPr>
              <w:t>20</w:t>
            </w:r>
          </w:p>
        </w:tc>
        <w:tc>
          <w:tcPr>
            <w:tcW w:w="460"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lang w:val="sr-Cyrl-CS"/>
              </w:rPr>
            </w:pPr>
            <w:r w:rsidRPr="00EF6657">
              <w:rPr>
                <w:rFonts w:ascii="Calibri" w:hAnsi="Calibri"/>
                <w:b/>
                <w:bCs/>
                <w:sz w:val="20"/>
                <w:szCs w:val="20"/>
                <w:lang w:val="bs-Latn-BA"/>
              </w:rPr>
              <w:t>201</w:t>
            </w:r>
            <w:r w:rsidR="00342039" w:rsidRPr="00EF6657">
              <w:rPr>
                <w:rFonts w:ascii="Calibri" w:hAnsi="Calibri"/>
                <w:b/>
                <w:bCs/>
                <w:sz w:val="20"/>
                <w:szCs w:val="20"/>
                <w:lang w:val="sr-Cyrl-CS"/>
              </w:rPr>
              <w:t>9</w:t>
            </w:r>
          </w:p>
        </w:tc>
      </w:tr>
      <w:tr w:rsidR="00342039" w:rsidRPr="00EF6657" w:rsidTr="00D3560F">
        <w:trPr>
          <w:trHeight w:val="319"/>
          <w:jc w:val="center"/>
        </w:trPr>
        <w:tc>
          <w:tcPr>
            <w:tcW w:w="378" w:type="pct"/>
            <w:tcBorders>
              <w:top w:val="single"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1.</w:t>
            </w:r>
          </w:p>
        </w:tc>
        <w:tc>
          <w:tcPr>
            <w:tcW w:w="775" w:type="pct"/>
            <w:tcBorders>
              <w:top w:val="single"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Б</w:t>
            </w:r>
            <w:r w:rsidRPr="00EF6657">
              <w:rPr>
                <w:rFonts w:ascii="Calibri" w:hAnsi="Calibri" w:cs="Arial"/>
                <w:sz w:val="20"/>
                <w:szCs w:val="20"/>
              </w:rPr>
              <w:t xml:space="preserve">ања </w:t>
            </w:r>
            <w:r w:rsidRPr="00EF6657">
              <w:rPr>
                <w:rFonts w:ascii="Calibri" w:hAnsi="Calibri" w:cs="Arial"/>
                <w:sz w:val="20"/>
                <w:szCs w:val="20"/>
                <w:lang w:val="sr-Cyrl-BA"/>
              </w:rPr>
              <w:t>Л</w:t>
            </w:r>
            <w:r w:rsidRPr="00EF6657">
              <w:rPr>
                <w:rFonts w:ascii="Calibri" w:hAnsi="Calibri" w:cs="Arial"/>
                <w:sz w:val="20"/>
                <w:szCs w:val="20"/>
              </w:rPr>
              <w:t>ука</w:t>
            </w:r>
          </w:p>
        </w:tc>
        <w:tc>
          <w:tcPr>
            <w:tcW w:w="497"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rPr>
              <w:t>5</w:t>
            </w:r>
            <w:r w:rsidRPr="00EF6657">
              <w:rPr>
                <w:rFonts w:ascii="Calibri" w:hAnsi="Calibri"/>
                <w:sz w:val="20"/>
                <w:szCs w:val="20"/>
                <w:lang w:val="sr-Cyrl-CS"/>
              </w:rPr>
              <w:t>0</w:t>
            </w:r>
          </w:p>
        </w:tc>
        <w:tc>
          <w:tcPr>
            <w:tcW w:w="518"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lang w:val="sr-Cyrl-CS"/>
              </w:rPr>
            </w:pPr>
            <w:r w:rsidRPr="00EF6657">
              <w:rPr>
                <w:rFonts w:ascii="Calibri" w:hAnsi="Calibri"/>
                <w:sz w:val="20"/>
                <w:szCs w:val="20"/>
              </w:rPr>
              <w:t>5</w:t>
            </w:r>
            <w:r w:rsidRPr="00EF6657">
              <w:rPr>
                <w:rFonts w:ascii="Calibri" w:hAnsi="Calibri"/>
                <w:sz w:val="20"/>
                <w:szCs w:val="20"/>
                <w:lang w:val="sr-Cyrl-CS"/>
              </w:rPr>
              <w:t>0</w:t>
            </w:r>
          </w:p>
        </w:tc>
        <w:tc>
          <w:tcPr>
            <w:tcW w:w="452"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342039" w:rsidP="00342039">
            <w:pPr>
              <w:jc w:val="center"/>
              <w:rPr>
                <w:rFonts w:ascii="Calibri" w:hAnsi="Calibri"/>
                <w:sz w:val="20"/>
                <w:szCs w:val="20"/>
                <w:lang w:val="sr-Cyrl-CS"/>
              </w:rPr>
            </w:pPr>
            <w:r w:rsidRPr="00EF6657">
              <w:rPr>
                <w:rFonts w:ascii="Calibri" w:hAnsi="Calibri"/>
                <w:sz w:val="20"/>
                <w:szCs w:val="20"/>
              </w:rPr>
              <w:t>1</w:t>
            </w:r>
            <w:r w:rsidRPr="00EF6657">
              <w:rPr>
                <w:rFonts w:ascii="Calibri" w:hAnsi="Calibri"/>
                <w:sz w:val="20"/>
                <w:szCs w:val="20"/>
                <w:lang w:val="sr-Cyrl-CS"/>
              </w:rPr>
              <w:t>5</w:t>
            </w:r>
          </w:p>
        </w:tc>
        <w:tc>
          <w:tcPr>
            <w:tcW w:w="509"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342039" w:rsidP="00CE3431">
            <w:pPr>
              <w:jc w:val="center"/>
              <w:rPr>
                <w:rFonts w:ascii="Calibri" w:hAnsi="Calibri"/>
                <w:sz w:val="20"/>
                <w:szCs w:val="20"/>
                <w:lang w:val="sr-Cyrl-CS"/>
              </w:rPr>
            </w:pPr>
            <w:r w:rsidRPr="00EF6657">
              <w:rPr>
                <w:rFonts w:ascii="Calibri" w:hAnsi="Calibri"/>
                <w:sz w:val="20"/>
                <w:szCs w:val="20"/>
              </w:rPr>
              <w:t>1</w:t>
            </w:r>
            <w:r w:rsidR="00CE3431" w:rsidRPr="00EF6657">
              <w:rPr>
                <w:rFonts w:ascii="Calibri" w:hAnsi="Calibri"/>
                <w:sz w:val="20"/>
                <w:szCs w:val="20"/>
                <w:lang w:val="sr-Cyrl-CS"/>
              </w:rPr>
              <w:t>5</w:t>
            </w:r>
          </w:p>
        </w:tc>
        <w:tc>
          <w:tcPr>
            <w:tcW w:w="450"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lang w:val="sr-Cyrl-CS"/>
              </w:rPr>
              <w:t>7</w:t>
            </w:r>
          </w:p>
        </w:tc>
        <w:tc>
          <w:tcPr>
            <w:tcW w:w="453"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DB2295" w:rsidP="00EA2471">
            <w:pPr>
              <w:jc w:val="center"/>
              <w:rPr>
                <w:rFonts w:ascii="Calibri" w:hAnsi="Calibri"/>
                <w:sz w:val="20"/>
                <w:szCs w:val="20"/>
                <w:lang w:val="sr-Cyrl-CS"/>
              </w:rPr>
            </w:pPr>
            <w:r w:rsidRPr="00EF6657">
              <w:rPr>
                <w:rFonts w:ascii="Calibri" w:hAnsi="Calibri"/>
                <w:sz w:val="20"/>
                <w:szCs w:val="20"/>
                <w:lang w:val="sr-Cyrl-CS"/>
              </w:rPr>
              <w:t>7</w:t>
            </w:r>
          </w:p>
        </w:tc>
        <w:tc>
          <w:tcPr>
            <w:tcW w:w="508"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72</w:t>
            </w:r>
          </w:p>
        </w:tc>
        <w:tc>
          <w:tcPr>
            <w:tcW w:w="460" w:type="pct"/>
            <w:tcBorders>
              <w:top w:val="single"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72</w:t>
            </w:r>
          </w:p>
        </w:tc>
      </w:tr>
      <w:tr w:rsidR="00342039" w:rsidRPr="00EF6657" w:rsidTr="00D3560F">
        <w:trPr>
          <w:trHeight w:val="31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2.</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lang w:val="sr-Cyrl-BA"/>
              </w:rPr>
            </w:pPr>
            <w:r w:rsidRPr="00EF6657">
              <w:rPr>
                <w:rFonts w:ascii="Calibri" w:hAnsi="Calibri" w:cs="Arial"/>
                <w:sz w:val="20"/>
                <w:szCs w:val="20"/>
                <w:lang w:val="sr-Cyrl-BA"/>
              </w:rPr>
              <w:t>ПСЦ БЛ</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0</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0</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0</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0</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w:t>
            </w:r>
          </w:p>
        </w:tc>
      </w:tr>
      <w:tr w:rsidR="00342039" w:rsidRPr="00EF6657" w:rsidTr="00D3560F">
        <w:trPr>
          <w:trHeight w:val="31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3.</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П</w:t>
            </w:r>
            <w:r w:rsidRPr="00EF6657">
              <w:rPr>
                <w:rFonts w:ascii="Calibri" w:hAnsi="Calibri" w:cs="Arial"/>
                <w:sz w:val="20"/>
                <w:szCs w:val="20"/>
              </w:rPr>
              <w:t>риједор</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18</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18</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4</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4</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0</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0</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22</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22</w:t>
            </w:r>
          </w:p>
        </w:tc>
      </w:tr>
      <w:tr w:rsidR="00342039" w:rsidRPr="00EF6657" w:rsidTr="00D3560F">
        <w:trPr>
          <w:trHeight w:val="31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4.</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Д</w:t>
            </w:r>
            <w:r w:rsidRPr="00EF6657">
              <w:rPr>
                <w:rFonts w:ascii="Calibri" w:hAnsi="Calibri" w:cs="Arial"/>
                <w:sz w:val="20"/>
                <w:szCs w:val="20"/>
              </w:rPr>
              <w:t>обој</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22</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22</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4</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4</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lang w:val="sr-Cyrl-CS"/>
              </w:rPr>
              <w:t>6</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lang w:val="sr-Cyrl-CS"/>
              </w:rPr>
            </w:pPr>
            <w:r w:rsidRPr="00EF6657">
              <w:rPr>
                <w:rFonts w:ascii="Calibri" w:hAnsi="Calibri"/>
                <w:sz w:val="20"/>
                <w:szCs w:val="20"/>
                <w:lang w:val="sr-Cyrl-CS"/>
              </w:rPr>
              <w:t>6</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rPr>
              <w:t>3</w:t>
            </w:r>
            <w:r w:rsidRPr="00EF6657">
              <w:rPr>
                <w:rFonts w:ascii="Calibri" w:hAnsi="Calibri"/>
                <w:sz w:val="20"/>
                <w:szCs w:val="20"/>
                <w:lang w:val="sr-Cyrl-CS"/>
              </w:rPr>
              <w:t>2</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lang w:val="sr-Cyrl-CS"/>
              </w:rPr>
            </w:pPr>
            <w:r w:rsidRPr="00EF6657">
              <w:rPr>
                <w:rFonts w:ascii="Calibri" w:hAnsi="Calibri"/>
                <w:sz w:val="20"/>
                <w:szCs w:val="20"/>
              </w:rPr>
              <w:t>3</w:t>
            </w:r>
            <w:r w:rsidRPr="00EF6657">
              <w:rPr>
                <w:rFonts w:ascii="Calibri" w:hAnsi="Calibri"/>
                <w:sz w:val="20"/>
                <w:szCs w:val="20"/>
                <w:lang w:val="sr-Cyrl-CS"/>
              </w:rPr>
              <w:t>2</w:t>
            </w:r>
          </w:p>
        </w:tc>
      </w:tr>
      <w:tr w:rsidR="00342039" w:rsidRPr="00EF6657" w:rsidTr="00D3560F">
        <w:trPr>
          <w:trHeight w:val="31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5.</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Б</w:t>
            </w:r>
            <w:r w:rsidRPr="00EF6657">
              <w:rPr>
                <w:rFonts w:ascii="Calibri" w:hAnsi="Calibri" w:cs="Arial"/>
                <w:sz w:val="20"/>
                <w:szCs w:val="20"/>
              </w:rPr>
              <w:t>рчко</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8</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8</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2</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2</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4</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4</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14</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14</w:t>
            </w:r>
          </w:p>
        </w:tc>
      </w:tr>
      <w:tr w:rsidR="00342039" w:rsidRPr="00EF6657" w:rsidTr="00D3560F">
        <w:trPr>
          <w:trHeight w:val="31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6.</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Б</w:t>
            </w:r>
            <w:r w:rsidRPr="00EF6657">
              <w:rPr>
                <w:rFonts w:ascii="Calibri" w:hAnsi="Calibri" w:cs="Arial"/>
                <w:sz w:val="20"/>
                <w:szCs w:val="20"/>
              </w:rPr>
              <w:t>ијељина</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18</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18</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lang w:val="sr-Cyrl-CS"/>
              </w:rPr>
              <w:t>4</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CE3431" w:rsidP="00EA2471">
            <w:pPr>
              <w:jc w:val="center"/>
              <w:rPr>
                <w:rFonts w:ascii="Calibri" w:hAnsi="Calibri"/>
                <w:sz w:val="20"/>
                <w:szCs w:val="20"/>
                <w:lang w:val="sr-Cyrl-CS"/>
              </w:rPr>
            </w:pPr>
            <w:r w:rsidRPr="00EF6657">
              <w:rPr>
                <w:rFonts w:ascii="Calibri" w:hAnsi="Calibri"/>
                <w:sz w:val="20"/>
                <w:szCs w:val="20"/>
                <w:lang w:val="sr-Cyrl-CS"/>
              </w:rPr>
              <w:t>4</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55679">
            <w:pPr>
              <w:jc w:val="center"/>
              <w:rPr>
                <w:rFonts w:ascii="Calibri" w:hAnsi="Calibri"/>
                <w:sz w:val="20"/>
                <w:szCs w:val="20"/>
                <w:lang w:val="sr-Cyrl-CS"/>
              </w:rPr>
            </w:pPr>
            <w:r w:rsidRPr="00EF6657">
              <w:rPr>
                <w:rFonts w:ascii="Calibri" w:hAnsi="Calibri"/>
                <w:sz w:val="20"/>
                <w:szCs w:val="20"/>
              </w:rPr>
              <w:t>2</w:t>
            </w:r>
            <w:r w:rsidR="00D55679" w:rsidRPr="00EF6657">
              <w:rPr>
                <w:rFonts w:ascii="Calibri" w:hAnsi="Calibri"/>
                <w:sz w:val="20"/>
                <w:szCs w:val="20"/>
                <w:lang w:val="sr-Cyrl-CS"/>
              </w:rPr>
              <w:t>3</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B2295">
            <w:pPr>
              <w:jc w:val="center"/>
              <w:rPr>
                <w:rFonts w:ascii="Calibri" w:hAnsi="Calibri"/>
                <w:sz w:val="20"/>
                <w:szCs w:val="20"/>
                <w:lang w:val="sr-Cyrl-CS"/>
              </w:rPr>
            </w:pPr>
            <w:r w:rsidRPr="00EF6657">
              <w:rPr>
                <w:rFonts w:ascii="Calibri" w:hAnsi="Calibri"/>
                <w:sz w:val="20"/>
                <w:szCs w:val="20"/>
              </w:rPr>
              <w:t>2</w:t>
            </w:r>
            <w:r w:rsidR="00DB2295" w:rsidRPr="00EF6657">
              <w:rPr>
                <w:rFonts w:ascii="Calibri" w:hAnsi="Calibri"/>
                <w:sz w:val="20"/>
                <w:szCs w:val="20"/>
                <w:lang w:val="sr-Cyrl-CS"/>
              </w:rPr>
              <w:t>3</w:t>
            </w:r>
          </w:p>
        </w:tc>
      </w:tr>
      <w:tr w:rsidR="00342039" w:rsidRPr="00EF6657" w:rsidTr="00D3560F">
        <w:trPr>
          <w:trHeight w:val="31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7.</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З</w:t>
            </w:r>
            <w:r w:rsidRPr="00EF6657">
              <w:rPr>
                <w:rFonts w:ascii="Calibri" w:hAnsi="Calibri" w:cs="Arial"/>
                <w:sz w:val="20"/>
                <w:szCs w:val="20"/>
              </w:rPr>
              <w:t>ворник</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12</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12</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lang w:val="sr-Cyrl-CS"/>
              </w:rPr>
              <w:t>2</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lang w:val="sr-Cyrl-CS"/>
              </w:rPr>
            </w:pPr>
            <w:r w:rsidRPr="00EF6657">
              <w:rPr>
                <w:rFonts w:ascii="Calibri" w:hAnsi="Calibri"/>
                <w:sz w:val="20"/>
                <w:szCs w:val="20"/>
                <w:lang w:val="sr-Cyrl-CS"/>
              </w:rPr>
              <w:t>2</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5</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5</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rPr>
              <w:t>1</w:t>
            </w:r>
            <w:r w:rsidRPr="00EF6657">
              <w:rPr>
                <w:rFonts w:ascii="Calibri" w:hAnsi="Calibri"/>
                <w:sz w:val="20"/>
                <w:szCs w:val="20"/>
                <w:lang w:val="sr-Cyrl-CS"/>
              </w:rPr>
              <w:t>9</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lang w:val="sr-Cyrl-CS"/>
              </w:rPr>
            </w:pPr>
            <w:r w:rsidRPr="00EF6657">
              <w:rPr>
                <w:rFonts w:ascii="Calibri" w:hAnsi="Calibri"/>
                <w:sz w:val="20"/>
                <w:szCs w:val="20"/>
              </w:rPr>
              <w:t>1</w:t>
            </w:r>
            <w:r w:rsidRPr="00EF6657">
              <w:rPr>
                <w:rFonts w:ascii="Calibri" w:hAnsi="Calibri"/>
                <w:sz w:val="20"/>
                <w:szCs w:val="20"/>
                <w:lang w:val="sr-Cyrl-CS"/>
              </w:rPr>
              <w:t>9</w:t>
            </w:r>
          </w:p>
        </w:tc>
      </w:tr>
      <w:tr w:rsidR="00342039" w:rsidRPr="00EF6657" w:rsidTr="00D3560F">
        <w:trPr>
          <w:trHeight w:val="34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8.</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С</w:t>
            </w:r>
            <w:r w:rsidRPr="00EF6657">
              <w:rPr>
                <w:rFonts w:ascii="Calibri" w:hAnsi="Calibri" w:cs="Arial"/>
                <w:sz w:val="20"/>
                <w:szCs w:val="20"/>
              </w:rPr>
              <w:t>околац</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9</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9</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lang w:val="sr-Cyrl-CS"/>
              </w:rPr>
            </w:pPr>
            <w:r w:rsidRPr="00EF6657">
              <w:rPr>
                <w:rFonts w:ascii="Calibri" w:hAnsi="Calibri"/>
                <w:sz w:val="20"/>
                <w:szCs w:val="20"/>
                <w:lang w:val="sr-Cyrl-CS"/>
              </w:rPr>
              <w:t>6</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5</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2</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2</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55679">
            <w:pPr>
              <w:jc w:val="center"/>
              <w:rPr>
                <w:rFonts w:ascii="Calibri" w:hAnsi="Calibri"/>
                <w:sz w:val="20"/>
                <w:szCs w:val="20"/>
                <w:lang w:val="sr-Cyrl-CS"/>
              </w:rPr>
            </w:pPr>
            <w:r w:rsidRPr="00EF6657">
              <w:rPr>
                <w:rFonts w:ascii="Calibri" w:hAnsi="Calibri"/>
                <w:sz w:val="20"/>
                <w:szCs w:val="20"/>
              </w:rPr>
              <w:t>1</w:t>
            </w:r>
            <w:r w:rsidR="00D55679" w:rsidRPr="00EF6657">
              <w:rPr>
                <w:rFonts w:ascii="Calibri" w:hAnsi="Calibri"/>
                <w:sz w:val="20"/>
                <w:szCs w:val="20"/>
                <w:lang w:val="sr-Cyrl-CS"/>
              </w:rPr>
              <w:t>7</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16</w:t>
            </w:r>
          </w:p>
        </w:tc>
      </w:tr>
      <w:tr w:rsidR="00342039" w:rsidRPr="00EF6657" w:rsidTr="00D3560F">
        <w:trPr>
          <w:trHeight w:val="319"/>
          <w:jc w:val="center"/>
        </w:trPr>
        <w:tc>
          <w:tcPr>
            <w:tcW w:w="378" w:type="pct"/>
            <w:tcBorders>
              <w:top w:val="dotted" w:sz="4" w:space="0" w:color="auto"/>
              <w:left w:val="single" w:sz="4" w:space="0" w:color="auto"/>
              <w:bottom w:val="dotted"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9.</w:t>
            </w:r>
          </w:p>
        </w:tc>
        <w:tc>
          <w:tcPr>
            <w:tcW w:w="775" w:type="pct"/>
            <w:tcBorders>
              <w:top w:val="dotted" w:sz="4" w:space="0" w:color="auto"/>
              <w:left w:val="single" w:sz="4" w:space="0" w:color="auto"/>
              <w:bottom w:val="dotted"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Ф</w:t>
            </w:r>
            <w:r w:rsidRPr="00EF6657">
              <w:rPr>
                <w:rFonts w:ascii="Calibri" w:hAnsi="Calibri" w:cs="Arial"/>
                <w:sz w:val="20"/>
                <w:szCs w:val="20"/>
              </w:rPr>
              <w:t>оча</w:t>
            </w:r>
          </w:p>
        </w:tc>
        <w:tc>
          <w:tcPr>
            <w:tcW w:w="497"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11</w:t>
            </w:r>
          </w:p>
        </w:tc>
        <w:tc>
          <w:tcPr>
            <w:tcW w:w="51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11</w:t>
            </w:r>
          </w:p>
        </w:tc>
        <w:tc>
          <w:tcPr>
            <w:tcW w:w="452"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w:t>
            </w:r>
          </w:p>
        </w:tc>
        <w:tc>
          <w:tcPr>
            <w:tcW w:w="509"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w:t>
            </w:r>
          </w:p>
        </w:tc>
        <w:tc>
          <w:tcPr>
            <w:tcW w:w="45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4</w:t>
            </w:r>
          </w:p>
        </w:tc>
        <w:tc>
          <w:tcPr>
            <w:tcW w:w="453"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4</w:t>
            </w:r>
          </w:p>
        </w:tc>
        <w:tc>
          <w:tcPr>
            <w:tcW w:w="508"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16</w:t>
            </w:r>
          </w:p>
        </w:tc>
        <w:tc>
          <w:tcPr>
            <w:tcW w:w="460" w:type="pct"/>
            <w:tcBorders>
              <w:top w:val="dotted" w:sz="4" w:space="0" w:color="auto"/>
              <w:left w:val="nil"/>
              <w:bottom w:val="dotted"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16</w:t>
            </w:r>
          </w:p>
        </w:tc>
      </w:tr>
      <w:tr w:rsidR="00342039" w:rsidRPr="00EF6657" w:rsidTr="00D3560F">
        <w:trPr>
          <w:trHeight w:val="319"/>
          <w:jc w:val="center"/>
        </w:trPr>
        <w:tc>
          <w:tcPr>
            <w:tcW w:w="378" w:type="pct"/>
            <w:tcBorders>
              <w:top w:val="dotted" w:sz="4" w:space="0" w:color="auto"/>
              <w:left w:val="single" w:sz="4" w:space="0" w:color="auto"/>
              <w:bottom w:val="single" w:sz="4" w:space="0" w:color="auto"/>
              <w:right w:val="single" w:sz="4" w:space="0" w:color="auto"/>
            </w:tcBorders>
            <w:vAlign w:val="center"/>
          </w:tcPr>
          <w:p w:rsidR="00342039" w:rsidRPr="00EF6657" w:rsidRDefault="00342039" w:rsidP="00D3560F">
            <w:pPr>
              <w:jc w:val="center"/>
              <w:rPr>
                <w:rFonts w:ascii="Calibri" w:hAnsi="Calibri" w:cs="Arial"/>
                <w:sz w:val="20"/>
                <w:szCs w:val="20"/>
                <w:lang w:val="bs-Cyrl-BA"/>
              </w:rPr>
            </w:pPr>
            <w:r w:rsidRPr="00EF6657">
              <w:rPr>
                <w:rFonts w:ascii="Calibri" w:hAnsi="Calibri" w:cs="Arial"/>
                <w:sz w:val="20"/>
                <w:szCs w:val="20"/>
                <w:lang w:val="bs-Cyrl-BA"/>
              </w:rPr>
              <w:t>10.</w:t>
            </w:r>
          </w:p>
        </w:tc>
        <w:tc>
          <w:tcPr>
            <w:tcW w:w="775" w:type="pct"/>
            <w:tcBorders>
              <w:top w:val="dotted" w:sz="4" w:space="0" w:color="auto"/>
              <w:left w:val="single" w:sz="4" w:space="0" w:color="auto"/>
              <w:bottom w:val="single" w:sz="4" w:space="0" w:color="auto"/>
              <w:right w:val="single" w:sz="4" w:space="0" w:color="auto"/>
            </w:tcBorders>
            <w:shd w:val="clear" w:color="auto" w:fill="auto"/>
            <w:vAlign w:val="center"/>
          </w:tcPr>
          <w:p w:rsidR="00342039" w:rsidRPr="00EF6657" w:rsidRDefault="00342039" w:rsidP="00D3560F">
            <w:pPr>
              <w:jc w:val="both"/>
              <w:rPr>
                <w:rFonts w:ascii="Calibri" w:hAnsi="Calibri" w:cs="Arial"/>
                <w:sz w:val="20"/>
                <w:szCs w:val="20"/>
              </w:rPr>
            </w:pPr>
            <w:r w:rsidRPr="00EF6657">
              <w:rPr>
                <w:rFonts w:ascii="Calibri" w:hAnsi="Calibri" w:cs="Arial"/>
                <w:sz w:val="20"/>
                <w:szCs w:val="20"/>
                <w:lang w:val="sr-Cyrl-BA"/>
              </w:rPr>
              <w:t>Т</w:t>
            </w:r>
            <w:r w:rsidRPr="00EF6657">
              <w:rPr>
                <w:rFonts w:ascii="Calibri" w:hAnsi="Calibri" w:cs="Arial"/>
                <w:sz w:val="20"/>
                <w:szCs w:val="20"/>
              </w:rPr>
              <w:t>ребиње</w:t>
            </w:r>
          </w:p>
        </w:tc>
        <w:tc>
          <w:tcPr>
            <w:tcW w:w="497"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6</w:t>
            </w:r>
          </w:p>
        </w:tc>
        <w:tc>
          <w:tcPr>
            <w:tcW w:w="518"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6</w:t>
            </w:r>
          </w:p>
        </w:tc>
        <w:tc>
          <w:tcPr>
            <w:tcW w:w="452"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w:t>
            </w:r>
          </w:p>
        </w:tc>
        <w:tc>
          <w:tcPr>
            <w:tcW w:w="509"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w:t>
            </w:r>
          </w:p>
        </w:tc>
        <w:tc>
          <w:tcPr>
            <w:tcW w:w="450"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5</w:t>
            </w:r>
          </w:p>
        </w:tc>
        <w:tc>
          <w:tcPr>
            <w:tcW w:w="453"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5</w:t>
            </w:r>
          </w:p>
        </w:tc>
        <w:tc>
          <w:tcPr>
            <w:tcW w:w="508"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D3560F">
            <w:pPr>
              <w:jc w:val="center"/>
              <w:rPr>
                <w:rFonts w:ascii="Calibri" w:hAnsi="Calibri"/>
                <w:sz w:val="20"/>
                <w:szCs w:val="20"/>
              </w:rPr>
            </w:pPr>
            <w:r w:rsidRPr="00EF6657">
              <w:rPr>
                <w:rFonts w:ascii="Calibri" w:hAnsi="Calibri"/>
                <w:sz w:val="20"/>
                <w:szCs w:val="20"/>
              </w:rPr>
              <w:t>12</w:t>
            </w:r>
          </w:p>
        </w:tc>
        <w:tc>
          <w:tcPr>
            <w:tcW w:w="460" w:type="pct"/>
            <w:tcBorders>
              <w:top w:val="dotted" w:sz="4" w:space="0" w:color="auto"/>
              <w:left w:val="nil"/>
              <w:bottom w:val="single" w:sz="4" w:space="0" w:color="auto"/>
              <w:right w:val="single" w:sz="4" w:space="0" w:color="auto"/>
            </w:tcBorders>
            <w:shd w:val="clear" w:color="auto" w:fill="auto"/>
            <w:vAlign w:val="center"/>
          </w:tcPr>
          <w:p w:rsidR="00342039" w:rsidRPr="00EF6657" w:rsidRDefault="00342039" w:rsidP="00EA2471">
            <w:pPr>
              <w:jc w:val="center"/>
              <w:rPr>
                <w:rFonts w:ascii="Calibri" w:hAnsi="Calibri"/>
                <w:sz w:val="20"/>
                <w:szCs w:val="20"/>
              </w:rPr>
            </w:pPr>
            <w:r w:rsidRPr="00EF6657">
              <w:rPr>
                <w:rFonts w:ascii="Calibri" w:hAnsi="Calibri"/>
                <w:sz w:val="20"/>
                <w:szCs w:val="20"/>
              </w:rPr>
              <w:t>12</w:t>
            </w:r>
          </w:p>
        </w:tc>
      </w:tr>
      <w:tr w:rsidR="006D7721" w:rsidRPr="00EF6657" w:rsidTr="00D3560F">
        <w:trPr>
          <w:trHeight w:val="450"/>
          <w:jc w:val="center"/>
        </w:trPr>
        <w:tc>
          <w:tcPr>
            <w:tcW w:w="1153" w:type="pct"/>
            <w:gridSpan w:val="2"/>
            <w:tcBorders>
              <w:top w:val="nil"/>
              <w:left w:val="single" w:sz="4" w:space="0" w:color="auto"/>
              <w:bottom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cs="Arial"/>
                <w:b/>
                <w:bCs/>
                <w:sz w:val="22"/>
                <w:szCs w:val="22"/>
              </w:rPr>
            </w:pPr>
            <w:r w:rsidRPr="00EF6657">
              <w:rPr>
                <w:rFonts w:ascii="Calibri" w:hAnsi="Calibri" w:cs="Arial"/>
                <w:b/>
                <w:bCs/>
                <w:sz w:val="22"/>
                <w:szCs w:val="22"/>
              </w:rPr>
              <w:t>Укупно:</w:t>
            </w:r>
          </w:p>
        </w:tc>
        <w:tc>
          <w:tcPr>
            <w:tcW w:w="497" w:type="pct"/>
            <w:tcBorders>
              <w:top w:val="nil"/>
              <w:left w:val="nil"/>
              <w:bottom w:val="single" w:sz="4" w:space="0" w:color="auto"/>
              <w:right w:val="single" w:sz="4" w:space="0" w:color="auto"/>
            </w:tcBorders>
            <w:shd w:val="clear" w:color="auto" w:fill="FFFF99"/>
            <w:vAlign w:val="center"/>
          </w:tcPr>
          <w:p w:rsidR="006D7721" w:rsidRPr="00EF6657" w:rsidRDefault="006D7721" w:rsidP="00D3560F">
            <w:pPr>
              <w:jc w:val="center"/>
              <w:rPr>
                <w:rFonts w:ascii="Calibri" w:hAnsi="Calibri"/>
                <w:b/>
                <w:bCs/>
                <w:sz w:val="22"/>
                <w:szCs w:val="22"/>
                <w:lang w:val="sr-Cyrl-CS"/>
              </w:rPr>
            </w:pPr>
            <w:r w:rsidRPr="00EF6657">
              <w:rPr>
                <w:rFonts w:ascii="Calibri" w:hAnsi="Calibri"/>
                <w:b/>
                <w:bCs/>
                <w:sz w:val="22"/>
                <w:szCs w:val="22"/>
              </w:rPr>
              <w:t>15</w:t>
            </w:r>
            <w:r w:rsidRPr="00EF6657">
              <w:rPr>
                <w:rFonts w:ascii="Calibri" w:hAnsi="Calibri"/>
                <w:b/>
                <w:bCs/>
                <w:sz w:val="22"/>
                <w:szCs w:val="22"/>
                <w:lang w:val="sr-Cyrl-CS"/>
              </w:rPr>
              <w:t>5</w:t>
            </w:r>
          </w:p>
        </w:tc>
        <w:tc>
          <w:tcPr>
            <w:tcW w:w="518" w:type="pct"/>
            <w:tcBorders>
              <w:top w:val="nil"/>
              <w:left w:val="nil"/>
              <w:bottom w:val="single" w:sz="4" w:space="0" w:color="auto"/>
              <w:right w:val="single" w:sz="4" w:space="0" w:color="auto"/>
            </w:tcBorders>
            <w:shd w:val="clear" w:color="auto" w:fill="FFFF99"/>
            <w:vAlign w:val="center"/>
          </w:tcPr>
          <w:p w:rsidR="006D7721" w:rsidRPr="00EF6657" w:rsidRDefault="00342039" w:rsidP="00D3560F">
            <w:pPr>
              <w:jc w:val="center"/>
              <w:rPr>
                <w:rFonts w:ascii="Calibri" w:hAnsi="Calibri"/>
                <w:b/>
                <w:bCs/>
                <w:sz w:val="22"/>
                <w:szCs w:val="22"/>
              </w:rPr>
            </w:pPr>
            <w:r w:rsidRPr="00EF6657">
              <w:rPr>
                <w:rFonts w:ascii="Calibri" w:hAnsi="Calibri"/>
                <w:b/>
                <w:bCs/>
                <w:sz w:val="22"/>
                <w:szCs w:val="22"/>
              </w:rPr>
              <w:t>15</w:t>
            </w:r>
            <w:r w:rsidRPr="00EF6657">
              <w:rPr>
                <w:rFonts w:ascii="Calibri" w:hAnsi="Calibri"/>
                <w:b/>
                <w:bCs/>
                <w:sz w:val="22"/>
                <w:szCs w:val="22"/>
                <w:lang w:val="sr-Cyrl-CS"/>
              </w:rPr>
              <w:t>5</w:t>
            </w:r>
          </w:p>
        </w:tc>
        <w:tc>
          <w:tcPr>
            <w:tcW w:w="452"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rFonts w:ascii="Calibri" w:hAnsi="Calibri"/>
                <w:b/>
                <w:bCs/>
                <w:sz w:val="22"/>
                <w:szCs w:val="22"/>
                <w:lang w:val="sr-Cyrl-CS"/>
              </w:rPr>
            </w:pPr>
            <w:r w:rsidRPr="00EF6657">
              <w:rPr>
                <w:rFonts w:ascii="Calibri" w:hAnsi="Calibri"/>
                <w:b/>
                <w:bCs/>
                <w:sz w:val="22"/>
                <w:szCs w:val="22"/>
              </w:rPr>
              <w:t>3</w:t>
            </w:r>
            <w:r w:rsidR="00342039" w:rsidRPr="00EF6657">
              <w:rPr>
                <w:rFonts w:ascii="Calibri" w:hAnsi="Calibri"/>
                <w:b/>
                <w:bCs/>
                <w:sz w:val="22"/>
                <w:szCs w:val="22"/>
                <w:lang w:val="sr-Cyrl-CS"/>
              </w:rPr>
              <w:t>9</w:t>
            </w:r>
          </w:p>
        </w:tc>
        <w:tc>
          <w:tcPr>
            <w:tcW w:w="509" w:type="pct"/>
            <w:tcBorders>
              <w:top w:val="nil"/>
              <w:left w:val="nil"/>
              <w:bottom w:val="single" w:sz="4" w:space="0" w:color="auto"/>
              <w:right w:val="single" w:sz="4" w:space="0" w:color="auto"/>
            </w:tcBorders>
            <w:shd w:val="clear" w:color="auto" w:fill="FFFF99"/>
            <w:vAlign w:val="center"/>
          </w:tcPr>
          <w:p w:rsidR="006D7721" w:rsidRPr="00EF6657" w:rsidRDefault="00342039" w:rsidP="00D3560F">
            <w:pPr>
              <w:jc w:val="center"/>
              <w:rPr>
                <w:rFonts w:ascii="Calibri" w:hAnsi="Calibri"/>
                <w:b/>
                <w:bCs/>
                <w:sz w:val="22"/>
                <w:szCs w:val="22"/>
              </w:rPr>
            </w:pPr>
            <w:r w:rsidRPr="00EF6657">
              <w:rPr>
                <w:rFonts w:ascii="Calibri" w:hAnsi="Calibri"/>
                <w:b/>
                <w:bCs/>
                <w:sz w:val="22"/>
                <w:szCs w:val="22"/>
              </w:rPr>
              <w:t>3</w:t>
            </w:r>
            <w:r w:rsidRPr="00EF6657">
              <w:rPr>
                <w:rFonts w:ascii="Calibri" w:hAnsi="Calibri"/>
                <w:b/>
                <w:bCs/>
                <w:sz w:val="22"/>
                <w:szCs w:val="22"/>
                <w:lang w:val="sr-Cyrl-CS"/>
              </w:rPr>
              <w:t>8</w:t>
            </w:r>
          </w:p>
        </w:tc>
        <w:tc>
          <w:tcPr>
            <w:tcW w:w="450" w:type="pct"/>
            <w:tcBorders>
              <w:top w:val="nil"/>
              <w:left w:val="nil"/>
              <w:bottom w:val="single" w:sz="4" w:space="0" w:color="auto"/>
              <w:right w:val="single" w:sz="4" w:space="0" w:color="auto"/>
            </w:tcBorders>
            <w:shd w:val="clear" w:color="auto" w:fill="FFFF99"/>
            <w:vAlign w:val="center"/>
          </w:tcPr>
          <w:p w:rsidR="006D7721" w:rsidRPr="00EF6657" w:rsidRDefault="006D7721" w:rsidP="00342039">
            <w:pPr>
              <w:jc w:val="center"/>
              <w:rPr>
                <w:rFonts w:ascii="Calibri" w:hAnsi="Calibri"/>
                <w:b/>
                <w:bCs/>
                <w:sz w:val="22"/>
                <w:szCs w:val="22"/>
                <w:lang w:val="sr-Cyrl-CS"/>
              </w:rPr>
            </w:pPr>
            <w:r w:rsidRPr="00EF6657">
              <w:rPr>
                <w:rFonts w:ascii="Calibri" w:hAnsi="Calibri"/>
                <w:b/>
                <w:bCs/>
                <w:sz w:val="22"/>
                <w:szCs w:val="22"/>
              </w:rPr>
              <w:t>3</w:t>
            </w:r>
            <w:r w:rsidR="00342039" w:rsidRPr="00EF6657">
              <w:rPr>
                <w:rFonts w:ascii="Calibri" w:hAnsi="Calibri"/>
                <w:b/>
                <w:bCs/>
                <w:sz w:val="22"/>
                <w:szCs w:val="22"/>
                <w:lang w:val="sr-Cyrl-CS"/>
              </w:rPr>
              <w:t>4</w:t>
            </w:r>
          </w:p>
        </w:tc>
        <w:tc>
          <w:tcPr>
            <w:tcW w:w="453" w:type="pct"/>
            <w:tcBorders>
              <w:top w:val="nil"/>
              <w:left w:val="nil"/>
              <w:bottom w:val="single" w:sz="4" w:space="0" w:color="auto"/>
              <w:right w:val="single" w:sz="4" w:space="0" w:color="auto"/>
            </w:tcBorders>
            <w:shd w:val="clear" w:color="auto" w:fill="FFFF99"/>
            <w:vAlign w:val="center"/>
          </w:tcPr>
          <w:p w:rsidR="006D7721" w:rsidRPr="00EF6657" w:rsidRDefault="00342039" w:rsidP="00DB2295">
            <w:pPr>
              <w:jc w:val="center"/>
              <w:rPr>
                <w:rFonts w:ascii="Calibri" w:hAnsi="Calibri"/>
                <w:b/>
                <w:bCs/>
                <w:sz w:val="22"/>
                <w:szCs w:val="22"/>
                <w:lang w:val="sr-Cyrl-CS"/>
              </w:rPr>
            </w:pPr>
            <w:r w:rsidRPr="00EF6657">
              <w:rPr>
                <w:rFonts w:ascii="Calibri" w:hAnsi="Calibri"/>
                <w:b/>
                <w:bCs/>
                <w:sz w:val="22"/>
                <w:szCs w:val="22"/>
              </w:rPr>
              <w:t>3</w:t>
            </w:r>
            <w:r w:rsidR="00DB2295" w:rsidRPr="00EF6657">
              <w:rPr>
                <w:rFonts w:ascii="Calibri" w:hAnsi="Calibri"/>
                <w:b/>
                <w:bCs/>
                <w:sz w:val="22"/>
                <w:szCs w:val="22"/>
                <w:lang w:val="sr-Cyrl-CS"/>
              </w:rPr>
              <w:t>4</w:t>
            </w:r>
          </w:p>
        </w:tc>
        <w:tc>
          <w:tcPr>
            <w:tcW w:w="508" w:type="pct"/>
            <w:tcBorders>
              <w:top w:val="nil"/>
              <w:left w:val="nil"/>
              <w:bottom w:val="single" w:sz="4" w:space="0" w:color="auto"/>
              <w:right w:val="single" w:sz="4" w:space="0" w:color="auto"/>
            </w:tcBorders>
            <w:shd w:val="clear" w:color="auto" w:fill="FFFF99"/>
            <w:vAlign w:val="center"/>
          </w:tcPr>
          <w:p w:rsidR="006D7721" w:rsidRPr="00EF6657" w:rsidRDefault="006D7721" w:rsidP="00D55679">
            <w:pPr>
              <w:jc w:val="center"/>
              <w:rPr>
                <w:rFonts w:ascii="Calibri" w:hAnsi="Calibri"/>
                <w:b/>
                <w:bCs/>
                <w:sz w:val="22"/>
                <w:szCs w:val="22"/>
                <w:lang w:val="sr-Cyrl-CS"/>
              </w:rPr>
            </w:pPr>
            <w:r w:rsidRPr="00EF6657">
              <w:rPr>
                <w:rFonts w:ascii="Calibri" w:hAnsi="Calibri"/>
                <w:b/>
                <w:bCs/>
                <w:sz w:val="22"/>
                <w:szCs w:val="22"/>
              </w:rPr>
              <w:t>22</w:t>
            </w:r>
            <w:r w:rsidR="00D55679" w:rsidRPr="00EF6657">
              <w:rPr>
                <w:rFonts w:ascii="Calibri" w:hAnsi="Calibri"/>
                <w:b/>
                <w:bCs/>
                <w:sz w:val="22"/>
                <w:szCs w:val="22"/>
                <w:lang w:val="sr-Cyrl-CS"/>
              </w:rPr>
              <w:t>8</w:t>
            </w:r>
          </w:p>
        </w:tc>
        <w:tc>
          <w:tcPr>
            <w:tcW w:w="460" w:type="pct"/>
            <w:tcBorders>
              <w:top w:val="nil"/>
              <w:left w:val="nil"/>
              <w:bottom w:val="single" w:sz="4" w:space="0" w:color="auto"/>
              <w:right w:val="single" w:sz="4" w:space="0" w:color="auto"/>
            </w:tcBorders>
            <w:shd w:val="clear" w:color="auto" w:fill="FFFF99"/>
            <w:vAlign w:val="center"/>
          </w:tcPr>
          <w:p w:rsidR="006D7721" w:rsidRPr="00EF6657" w:rsidRDefault="00342039" w:rsidP="00DB2295">
            <w:pPr>
              <w:jc w:val="center"/>
              <w:rPr>
                <w:rFonts w:ascii="Calibri" w:hAnsi="Calibri"/>
                <w:b/>
                <w:bCs/>
                <w:sz w:val="22"/>
                <w:szCs w:val="22"/>
                <w:lang w:val="sr-Cyrl-CS"/>
              </w:rPr>
            </w:pPr>
            <w:r w:rsidRPr="00EF6657">
              <w:rPr>
                <w:rFonts w:ascii="Calibri" w:hAnsi="Calibri"/>
                <w:b/>
                <w:bCs/>
                <w:sz w:val="22"/>
                <w:szCs w:val="22"/>
              </w:rPr>
              <w:t>22</w:t>
            </w:r>
            <w:r w:rsidR="00DB2295" w:rsidRPr="00EF6657">
              <w:rPr>
                <w:rFonts w:ascii="Calibri" w:hAnsi="Calibri"/>
                <w:b/>
                <w:bCs/>
                <w:sz w:val="22"/>
                <w:szCs w:val="22"/>
                <w:lang w:val="sr-Cyrl-CS"/>
              </w:rPr>
              <w:t>7</w:t>
            </w:r>
          </w:p>
        </w:tc>
      </w:tr>
    </w:tbl>
    <w:p w:rsidR="006D7721" w:rsidRPr="00CC30D8" w:rsidRDefault="006D7721" w:rsidP="006D7721">
      <w:pPr>
        <w:pStyle w:val="BodyText"/>
        <w:ind w:firstLine="270"/>
        <w:rPr>
          <w:rFonts w:ascii="Calibri" w:hAnsi="Calibri"/>
          <w:color w:val="FF0000"/>
          <w:sz w:val="22"/>
          <w:szCs w:val="22"/>
          <w:lang w:val="sr-Cyrl-BA"/>
        </w:rPr>
      </w:pPr>
    </w:p>
    <w:p w:rsidR="006D7721" w:rsidRPr="00EF6657" w:rsidRDefault="006D7721" w:rsidP="006D7721">
      <w:pPr>
        <w:pStyle w:val="BodyText"/>
        <w:ind w:firstLine="270"/>
        <w:rPr>
          <w:rFonts w:ascii="Calibri" w:hAnsi="Calibri"/>
          <w:sz w:val="22"/>
          <w:szCs w:val="22"/>
          <w:lang w:val="sr-Cyrl-BA"/>
        </w:rPr>
      </w:pPr>
      <w:r w:rsidRPr="00EF6657">
        <w:rPr>
          <w:rFonts w:ascii="Calibri" w:hAnsi="Calibri"/>
          <w:sz w:val="22"/>
          <w:szCs w:val="22"/>
        </w:rPr>
        <w:t xml:space="preserve">Од укупно </w:t>
      </w:r>
      <w:r w:rsidRPr="00EF6657">
        <w:rPr>
          <w:rFonts w:ascii="Calibri" w:hAnsi="Calibri"/>
          <w:sz w:val="22"/>
          <w:szCs w:val="22"/>
          <w:lang w:val="bs-Cyrl-BA"/>
        </w:rPr>
        <w:t>22</w:t>
      </w:r>
      <w:r w:rsidR="00D55679" w:rsidRPr="00EF6657">
        <w:rPr>
          <w:rFonts w:ascii="Calibri" w:hAnsi="Calibri"/>
          <w:sz w:val="22"/>
          <w:szCs w:val="22"/>
          <w:lang w:val="bs-Cyrl-BA"/>
        </w:rPr>
        <w:t>8</w:t>
      </w:r>
      <w:r w:rsidRPr="00EF6657">
        <w:rPr>
          <w:rFonts w:ascii="Calibri" w:hAnsi="Calibri"/>
          <w:sz w:val="22"/>
          <w:szCs w:val="22"/>
        </w:rPr>
        <w:t xml:space="preserve"> пошта, 1</w:t>
      </w:r>
      <w:r w:rsidRPr="00EF6657">
        <w:rPr>
          <w:rFonts w:ascii="Calibri" w:hAnsi="Calibri"/>
          <w:sz w:val="22"/>
          <w:szCs w:val="22"/>
          <w:lang w:val="sr-Cyrl-CS"/>
        </w:rPr>
        <w:t>8</w:t>
      </w:r>
      <w:r w:rsidR="00D55679" w:rsidRPr="00EF6657">
        <w:rPr>
          <w:rFonts w:ascii="Calibri" w:hAnsi="Calibri"/>
          <w:sz w:val="22"/>
          <w:szCs w:val="22"/>
          <w:lang w:val="sr-Cyrl-CS"/>
        </w:rPr>
        <w:t>9</w:t>
      </w:r>
      <w:r w:rsidRPr="00EF6657">
        <w:rPr>
          <w:rFonts w:ascii="Calibri" w:hAnsi="Calibri"/>
          <w:sz w:val="22"/>
          <w:szCs w:val="22"/>
        </w:rPr>
        <w:t xml:space="preserve"> пошта су доставнe (пошта и помоћна пошта) које путем </w:t>
      </w:r>
      <w:r w:rsidRPr="00EF6657">
        <w:rPr>
          <w:rFonts w:ascii="Calibri" w:hAnsi="Calibri"/>
          <w:sz w:val="22"/>
          <w:szCs w:val="22"/>
          <w:lang w:val="bs-Cyrl-BA"/>
        </w:rPr>
        <w:t>67</w:t>
      </w:r>
      <w:r w:rsidR="00EF6657" w:rsidRPr="00EF6657">
        <w:rPr>
          <w:rFonts w:ascii="Calibri" w:hAnsi="Calibri"/>
          <w:sz w:val="22"/>
          <w:szCs w:val="22"/>
          <w:lang w:val="bs-Cyrl-BA"/>
        </w:rPr>
        <w:t>8</w:t>
      </w:r>
      <w:r w:rsidRPr="00EF6657">
        <w:rPr>
          <w:rFonts w:ascii="Calibri" w:hAnsi="Calibri"/>
          <w:sz w:val="22"/>
          <w:szCs w:val="22"/>
        </w:rPr>
        <w:t xml:space="preserve"> поштоноша </w:t>
      </w:r>
      <w:r w:rsidR="006D1572" w:rsidRPr="00EF6657">
        <w:rPr>
          <w:rFonts w:ascii="Calibri" w:hAnsi="Calibri"/>
          <w:sz w:val="22"/>
          <w:szCs w:val="22"/>
          <w:lang w:val="bs-Cyrl-BA"/>
        </w:rPr>
        <w:t>и 5</w:t>
      </w:r>
      <w:r w:rsidR="00EF6657" w:rsidRPr="00EF6657">
        <w:rPr>
          <w:rFonts w:ascii="Calibri" w:hAnsi="Calibri"/>
          <w:sz w:val="22"/>
          <w:szCs w:val="22"/>
          <w:lang w:val="bs-Cyrl-BA"/>
        </w:rPr>
        <w:t>58</w:t>
      </w:r>
      <w:r w:rsidR="006D1572" w:rsidRPr="00EF6657">
        <w:rPr>
          <w:rFonts w:ascii="Calibri" w:hAnsi="Calibri"/>
          <w:sz w:val="22"/>
          <w:szCs w:val="22"/>
          <w:lang w:val="bs-Cyrl-BA"/>
        </w:rPr>
        <w:t xml:space="preserve"> шалтерских радника </w:t>
      </w:r>
      <w:r w:rsidRPr="00EF6657">
        <w:rPr>
          <w:rFonts w:ascii="Calibri" w:hAnsi="Calibri"/>
          <w:sz w:val="22"/>
          <w:szCs w:val="22"/>
        </w:rPr>
        <w:t>пружају поштанске и остале услуге на дому корисника.</w:t>
      </w:r>
    </w:p>
    <w:p w:rsidR="006D7721" w:rsidRPr="00F044B7" w:rsidRDefault="006D7721" w:rsidP="006D7721">
      <w:pPr>
        <w:pStyle w:val="BodyText"/>
        <w:ind w:firstLine="270"/>
        <w:rPr>
          <w:rFonts w:ascii="Calibri" w:hAnsi="Calibri"/>
          <w:sz w:val="22"/>
          <w:szCs w:val="22"/>
          <w:lang w:val="sr-Cyrl-BA"/>
        </w:rPr>
      </w:pPr>
    </w:p>
    <w:p w:rsidR="00376C73" w:rsidRPr="00F044B7" w:rsidRDefault="00376C73" w:rsidP="006D7721">
      <w:pPr>
        <w:pStyle w:val="BodyText"/>
        <w:ind w:firstLine="270"/>
        <w:rPr>
          <w:rFonts w:ascii="Calibri" w:hAnsi="Calibri"/>
          <w:sz w:val="22"/>
          <w:szCs w:val="22"/>
          <w:lang w:val="bs-Cyrl-BA"/>
        </w:rPr>
      </w:pPr>
      <w:r w:rsidRPr="00F044B7">
        <w:rPr>
          <w:rFonts w:ascii="Calibri" w:hAnsi="Calibri"/>
          <w:sz w:val="22"/>
          <w:szCs w:val="22"/>
          <w:lang w:val="bs-Cyrl-BA"/>
        </w:rPr>
        <w:t>У оквиру поштанске мреже налазе се посебни организациони дијелови јединиц</w:t>
      </w:r>
      <w:r w:rsidR="003443E2" w:rsidRPr="00F044B7">
        <w:rPr>
          <w:rFonts w:ascii="Calibri" w:hAnsi="Calibri"/>
          <w:sz w:val="22"/>
          <w:szCs w:val="22"/>
          <w:lang w:val="bs-Cyrl-BA"/>
        </w:rPr>
        <w:t>а,</w:t>
      </w:r>
      <w:r w:rsidRPr="00F044B7">
        <w:rPr>
          <w:rFonts w:ascii="Calibri" w:hAnsi="Calibri"/>
          <w:sz w:val="22"/>
          <w:szCs w:val="22"/>
          <w:lang w:val="bs-Cyrl-BA"/>
        </w:rPr>
        <w:t xml:space="preserve"> који су на дан 31.12.2020. године чинила: </w:t>
      </w:r>
    </w:p>
    <w:p w:rsidR="006D7721" w:rsidRPr="00F044B7" w:rsidRDefault="006D7721" w:rsidP="006E50E2">
      <w:pPr>
        <w:pStyle w:val="BodyText"/>
        <w:numPr>
          <w:ilvl w:val="0"/>
          <w:numId w:val="3"/>
        </w:numPr>
        <w:ind w:left="426" w:hanging="142"/>
        <w:rPr>
          <w:rFonts w:ascii="Calibri" w:hAnsi="Calibri"/>
          <w:sz w:val="22"/>
          <w:szCs w:val="22"/>
          <w:lang w:val="bs-Cyrl-BA"/>
        </w:rPr>
      </w:pPr>
      <w:r w:rsidRPr="00F044B7">
        <w:rPr>
          <w:rFonts w:ascii="Calibri" w:hAnsi="Calibri"/>
          <w:sz w:val="22"/>
          <w:szCs w:val="22"/>
          <w:lang w:val="bs-Cyrl-BA"/>
        </w:rPr>
        <w:t>6</w:t>
      </w:r>
      <w:r w:rsidR="00EF6657" w:rsidRPr="00F044B7">
        <w:rPr>
          <w:rFonts w:ascii="Calibri" w:hAnsi="Calibri"/>
          <w:sz w:val="22"/>
          <w:szCs w:val="22"/>
          <w:lang w:val="bs-Cyrl-BA"/>
        </w:rPr>
        <w:t>1</w:t>
      </w:r>
      <w:r w:rsidRPr="00F044B7">
        <w:rPr>
          <w:rFonts w:ascii="Calibri" w:hAnsi="Calibri"/>
          <w:sz w:val="22"/>
          <w:szCs w:val="22"/>
          <w:lang w:val="bs-Cyrl-BA"/>
        </w:rPr>
        <w:t xml:space="preserve"> издвојена шалтера и</w:t>
      </w:r>
    </w:p>
    <w:p w:rsidR="006D7721" w:rsidRPr="00EF6657" w:rsidRDefault="006D7721" w:rsidP="006E50E2">
      <w:pPr>
        <w:pStyle w:val="BodyText"/>
        <w:numPr>
          <w:ilvl w:val="0"/>
          <w:numId w:val="3"/>
        </w:numPr>
        <w:ind w:left="426" w:hanging="142"/>
        <w:rPr>
          <w:rFonts w:ascii="Calibri" w:hAnsi="Calibri"/>
          <w:sz w:val="22"/>
          <w:szCs w:val="22"/>
          <w:lang w:val="bs-Cyrl-BA"/>
        </w:rPr>
      </w:pPr>
      <w:r w:rsidRPr="00F044B7">
        <w:rPr>
          <w:rFonts w:ascii="Calibri" w:hAnsi="Calibri"/>
          <w:sz w:val="22"/>
          <w:szCs w:val="22"/>
          <w:lang w:val="bs-Cyrl-BA"/>
        </w:rPr>
        <w:t>2</w:t>
      </w:r>
      <w:r w:rsidR="00D55679" w:rsidRPr="00F044B7">
        <w:rPr>
          <w:rFonts w:ascii="Calibri" w:hAnsi="Calibri"/>
          <w:sz w:val="22"/>
          <w:szCs w:val="22"/>
          <w:lang w:val="bs-Cyrl-BA"/>
        </w:rPr>
        <w:t>6</w:t>
      </w:r>
      <w:r w:rsidR="00EF6657" w:rsidRPr="00F044B7">
        <w:rPr>
          <w:rFonts w:ascii="Calibri" w:hAnsi="Calibri"/>
          <w:sz w:val="22"/>
          <w:szCs w:val="22"/>
          <w:lang w:val="bs-Cyrl-BA"/>
        </w:rPr>
        <w:t>6</w:t>
      </w:r>
      <w:r w:rsidRPr="00F044B7">
        <w:rPr>
          <w:rFonts w:ascii="Calibri" w:hAnsi="Calibri"/>
          <w:sz w:val="22"/>
          <w:szCs w:val="22"/>
          <w:lang w:val="bs-Cyrl-BA"/>
        </w:rPr>
        <w:t xml:space="preserve"> уговорних</w:t>
      </w:r>
      <w:r w:rsidRPr="00EF6657">
        <w:rPr>
          <w:rFonts w:ascii="Calibri" w:hAnsi="Calibri"/>
          <w:sz w:val="22"/>
          <w:szCs w:val="22"/>
          <w:lang w:val="bs-Cyrl-BA"/>
        </w:rPr>
        <w:t xml:space="preserve"> шалтера</w:t>
      </w:r>
      <w:r w:rsidR="003443E2">
        <w:rPr>
          <w:rFonts w:ascii="Calibri" w:hAnsi="Calibri"/>
          <w:sz w:val="22"/>
          <w:szCs w:val="22"/>
          <w:lang w:val="bs-Cyrl-BA"/>
        </w:rPr>
        <w:t>.</w:t>
      </w:r>
    </w:p>
    <w:p w:rsidR="006D7721" w:rsidRPr="00EF6657" w:rsidRDefault="006D7721" w:rsidP="006D7721">
      <w:pPr>
        <w:pStyle w:val="BodyText"/>
        <w:ind w:left="426"/>
        <w:rPr>
          <w:rFonts w:ascii="Calibri" w:hAnsi="Calibri"/>
          <w:sz w:val="22"/>
          <w:szCs w:val="22"/>
          <w:lang w:val="bs-Cyrl-BA"/>
        </w:rPr>
      </w:pPr>
    </w:p>
    <w:p w:rsidR="006D7721" w:rsidRPr="00EF6657" w:rsidRDefault="00DE17D4" w:rsidP="006D7721">
      <w:pPr>
        <w:pStyle w:val="Heading2"/>
        <w:numPr>
          <w:ilvl w:val="0"/>
          <w:numId w:val="0"/>
        </w:numPr>
        <w:ind w:left="270"/>
        <w:jc w:val="left"/>
        <w:rPr>
          <w:rFonts w:ascii="Calibri" w:hAnsi="Calibri"/>
          <w:sz w:val="22"/>
          <w:szCs w:val="22"/>
        </w:rPr>
      </w:pPr>
      <w:bookmarkStart w:id="30" w:name="_Toc351113891"/>
      <w:bookmarkStart w:id="31" w:name="_Toc363129758"/>
      <w:bookmarkStart w:id="32" w:name="_Toc415565246"/>
      <w:bookmarkStart w:id="33" w:name="_Toc489360214"/>
      <w:bookmarkStart w:id="34" w:name="_Toc69205628"/>
      <w:bookmarkStart w:id="35" w:name="_Toc69213510"/>
      <w:r>
        <w:rPr>
          <w:rFonts w:ascii="Calibri" w:hAnsi="Calibri"/>
          <w:sz w:val="22"/>
          <w:szCs w:val="22"/>
          <w:lang w:val="bs-Cyrl-BA"/>
        </w:rPr>
        <w:t>2</w:t>
      </w:r>
      <w:r w:rsidR="006D7721" w:rsidRPr="00EF6657">
        <w:rPr>
          <w:rFonts w:ascii="Calibri" w:hAnsi="Calibri"/>
          <w:sz w:val="22"/>
          <w:szCs w:val="22"/>
        </w:rPr>
        <w:t>.2.  Јединице за прераду поштанских пошиљака</w:t>
      </w:r>
      <w:bookmarkEnd w:id="30"/>
      <w:bookmarkEnd w:id="31"/>
      <w:bookmarkEnd w:id="32"/>
      <w:bookmarkEnd w:id="33"/>
      <w:bookmarkEnd w:id="34"/>
      <w:bookmarkEnd w:id="35"/>
    </w:p>
    <w:p w:rsidR="006D7721" w:rsidRPr="00EF6657" w:rsidRDefault="006D7721" w:rsidP="006D7721">
      <w:pPr>
        <w:pStyle w:val="BodyText"/>
        <w:ind w:firstLine="720"/>
        <w:rPr>
          <w:rFonts w:ascii="Calibri" w:hAnsi="Calibri"/>
          <w:sz w:val="10"/>
          <w:szCs w:val="10"/>
          <w:lang w:val="sr-Cyrl-CS"/>
        </w:rPr>
      </w:pPr>
    </w:p>
    <w:p w:rsidR="006D7721" w:rsidRPr="00EF6657" w:rsidRDefault="006D7721" w:rsidP="006D7721">
      <w:pPr>
        <w:pStyle w:val="BodyText"/>
        <w:ind w:firstLine="270"/>
        <w:rPr>
          <w:rFonts w:ascii="Calibri" w:hAnsi="Calibri"/>
          <w:sz w:val="22"/>
          <w:szCs w:val="22"/>
        </w:rPr>
      </w:pPr>
      <w:r w:rsidRPr="00EF6657">
        <w:rPr>
          <w:rFonts w:ascii="Calibri" w:hAnsi="Calibri"/>
          <w:sz w:val="22"/>
          <w:szCs w:val="22"/>
        </w:rPr>
        <w:t>У јединице за прераду, односно јединице које извршавају послове и задатке прераде, отпреме, превоза и приспијећа поштанских пошиљака спадају:</w:t>
      </w:r>
    </w:p>
    <w:p w:rsidR="006D7721" w:rsidRPr="00EF6657" w:rsidRDefault="006D7721" w:rsidP="006E50E2">
      <w:pPr>
        <w:pStyle w:val="BodyText"/>
        <w:numPr>
          <w:ilvl w:val="0"/>
          <w:numId w:val="3"/>
        </w:numPr>
        <w:ind w:left="426" w:hanging="142"/>
        <w:rPr>
          <w:rFonts w:ascii="Calibri" w:hAnsi="Calibri"/>
          <w:sz w:val="22"/>
          <w:szCs w:val="22"/>
          <w:lang w:val="bs-Cyrl-BA"/>
        </w:rPr>
      </w:pPr>
      <w:r w:rsidRPr="00EF6657">
        <w:rPr>
          <w:rFonts w:ascii="Calibri" w:hAnsi="Calibri"/>
          <w:sz w:val="22"/>
          <w:szCs w:val="22"/>
          <w:lang w:val="bs-Cyrl-BA"/>
        </w:rPr>
        <w:t>Главни поштански центар 78200 Бањалука,</w:t>
      </w:r>
    </w:p>
    <w:p w:rsidR="006D7721" w:rsidRPr="00EF6657" w:rsidRDefault="006D7721" w:rsidP="006E50E2">
      <w:pPr>
        <w:pStyle w:val="BodyText"/>
        <w:numPr>
          <w:ilvl w:val="0"/>
          <w:numId w:val="3"/>
        </w:numPr>
        <w:ind w:left="426" w:hanging="142"/>
        <w:rPr>
          <w:rFonts w:ascii="Calibri" w:hAnsi="Calibri"/>
          <w:sz w:val="22"/>
          <w:szCs w:val="22"/>
          <w:lang w:val="bs-Cyrl-BA"/>
        </w:rPr>
      </w:pPr>
      <w:r w:rsidRPr="00EF6657">
        <w:rPr>
          <w:rFonts w:ascii="Calibri" w:hAnsi="Calibri"/>
          <w:sz w:val="22"/>
          <w:szCs w:val="22"/>
          <w:lang w:val="bs-Cyrl-BA"/>
        </w:rPr>
        <w:t>Поштански центри 74200  Добој, 76</w:t>
      </w:r>
      <w:r w:rsidR="004D4177">
        <w:rPr>
          <w:rFonts w:ascii="Calibri" w:hAnsi="Calibri"/>
          <w:sz w:val="22"/>
          <w:szCs w:val="22"/>
          <w:lang w:val="bs-Cyrl-BA"/>
        </w:rPr>
        <w:t>2</w:t>
      </w:r>
      <w:r w:rsidRPr="00EF6657">
        <w:rPr>
          <w:rFonts w:ascii="Calibri" w:hAnsi="Calibri"/>
          <w:sz w:val="22"/>
          <w:szCs w:val="22"/>
          <w:lang w:val="bs-Cyrl-BA"/>
        </w:rPr>
        <w:t>00 Бијељина и 73300 Фоча,</w:t>
      </w:r>
    </w:p>
    <w:p w:rsidR="006D7721" w:rsidRPr="00EF6657" w:rsidRDefault="006D7721" w:rsidP="006E50E2">
      <w:pPr>
        <w:pStyle w:val="BodyText"/>
        <w:numPr>
          <w:ilvl w:val="0"/>
          <w:numId w:val="3"/>
        </w:numPr>
        <w:ind w:left="426" w:hanging="142"/>
        <w:rPr>
          <w:rFonts w:ascii="Calibri" w:hAnsi="Calibri"/>
          <w:sz w:val="22"/>
          <w:szCs w:val="22"/>
          <w:lang w:val="bs-Cyrl-BA"/>
        </w:rPr>
      </w:pPr>
      <w:r w:rsidRPr="00EF6657">
        <w:rPr>
          <w:rFonts w:ascii="Calibri" w:hAnsi="Calibri"/>
          <w:sz w:val="22"/>
          <w:szCs w:val="22"/>
          <w:lang w:val="bs-Cyrl-BA"/>
        </w:rPr>
        <w:t>Измјенична пошта 78003 Бања Лука</w:t>
      </w:r>
      <w:r w:rsidR="00C90BFC" w:rsidRPr="00EF6657">
        <w:rPr>
          <w:rFonts w:ascii="Calibri" w:hAnsi="Calibri"/>
          <w:sz w:val="22"/>
          <w:szCs w:val="22"/>
          <w:lang w:val="bs-Cyrl-BA"/>
        </w:rPr>
        <w:t xml:space="preserve"> и</w:t>
      </w:r>
    </w:p>
    <w:p w:rsidR="006D7721" w:rsidRPr="00EF6657" w:rsidRDefault="006D7721" w:rsidP="006E50E2">
      <w:pPr>
        <w:pStyle w:val="BodyText"/>
        <w:numPr>
          <w:ilvl w:val="0"/>
          <w:numId w:val="3"/>
        </w:numPr>
        <w:ind w:left="426" w:hanging="142"/>
        <w:rPr>
          <w:rFonts w:ascii="Calibri" w:hAnsi="Calibri"/>
          <w:sz w:val="22"/>
          <w:szCs w:val="22"/>
          <w:lang w:val="bs-Cyrl-BA"/>
        </w:rPr>
      </w:pPr>
      <w:r w:rsidRPr="00EF6657">
        <w:rPr>
          <w:rFonts w:ascii="Calibri" w:hAnsi="Calibri"/>
          <w:sz w:val="22"/>
          <w:szCs w:val="22"/>
          <w:lang w:val="bs-Cyrl-BA"/>
        </w:rPr>
        <w:t>Пошта царињења 78200 Бања Лука.</w:t>
      </w:r>
    </w:p>
    <w:p w:rsidR="006D7721" w:rsidRPr="00CC30D8" w:rsidRDefault="006D7721" w:rsidP="006D7721">
      <w:pPr>
        <w:rPr>
          <w:rFonts w:ascii="Calibri" w:hAnsi="Calibri"/>
          <w:color w:val="FF0000"/>
          <w:lang w:val="en-US"/>
        </w:rPr>
      </w:pPr>
      <w:bookmarkStart w:id="36" w:name="_Toc415565247"/>
    </w:p>
    <w:p w:rsidR="003443E2" w:rsidRDefault="003443E2">
      <w:pPr>
        <w:rPr>
          <w:rFonts w:ascii="Calibri" w:hAnsi="Calibri"/>
          <w:b/>
          <w:bCs/>
          <w:sz w:val="22"/>
          <w:szCs w:val="22"/>
          <w:lang w:val="bs-Cyrl-BA"/>
        </w:rPr>
      </w:pPr>
      <w:bookmarkStart w:id="37" w:name="_Toc489360215"/>
      <w:r>
        <w:rPr>
          <w:rFonts w:ascii="Calibri" w:hAnsi="Calibri"/>
          <w:sz w:val="22"/>
          <w:szCs w:val="22"/>
          <w:lang w:val="bs-Cyrl-BA"/>
        </w:rPr>
        <w:br w:type="page"/>
      </w:r>
    </w:p>
    <w:p w:rsidR="006D7721" w:rsidRPr="00EF6657" w:rsidRDefault="00DE17D4" w:rsidP="006D7721">
      <w:pPr>
        <w:pStyle w:val="Heading2"/>
        <w:numPr>
          <w:ilvl w:val="0"/>
          <w:numId w:val="0"/>
        </w:numPr>
        <w:ind w:left="270"/>
        <w:jc w:val="left"/>
        <w:rPr>
          <w:rFonts w:ascii="Calibri" w:hAnsi="Calibri"/>
          <w:sz w:val="22"/>
          <w:szCs w:val="22"/>
        </w:rPr>
      </w:pPr>
      <w:bookmarkStart w:id="38" w:name="_Toc69205629"/>
      <w:bookmarkStart w:id="39" w:name="_Toc69213511"/>
      <w:r>
        <w:rPr>
          <w:rFonts w:ascii="Calibri" w:hAnsi="Calibri"/>
          <w:sz w:val="22"/>
          <w:szCs w:val="22"/>
          <w:lang w:val="bs-Cyrl-BA"/>
        </w:rPr>
        <w:t>2</w:t>
      </w:r>
      <w:r w:rsidR="006D7721" w:rsidRPr="00EF6657">
        <w:rPr>
          <w:rFonts w:ascii="Calibri" w:hAnsi="Calibri"/>
          <w:sz w:val="22"/>
          <w:szCs w:val="22"/>
        </w:rPr>
        <w:t xml:space="preserve">.3. </w:t>
      </w:r>
      <w:bookmarkStart w:id="40" w:name="_Toc363129759"/>
      <w:r w:rsidR="00165A58">
        <w:rPr>
          <w:rFonts w:ascii="Calibri" w:hAnsi="Calibri"/>
          <w:sz w:val="22"/>
          <w:szCs w:val="22"/>
          <w:lang w:val="bs-Latn-BA"/>
        </w:rPr>
        <w:t xml:space="preserve"> </w:t>
      </w:r>
      <w:r w:rsidR="006D7721" w:rsidRPr="00EF6657">
        <w:rPr>
          <w:rFonts w:ascii="Calibri" w:hAnsi="Calibri"/>
          <w:sz w:val="22"/>
          <w:szCs w:val="22"/>
        </w:rPr>
        <w:t>Структура транспортних средстава</w:t>
      </w:r>
      <w:bookmarkEnd w:id="36"/>
      <w:bookmarkEnd w:id="37"/>
      <w:bookmarkEnd w:id="38"/>
      <w:bookmarkEnd w:id="39"/>
      <w:bookmarkEnd w:id="40"/>
    </w:p>
    <w:p w:rsidR="006D7721" w:rsidRPr="00F044B7" w:rsidRDefault="006D7721" w:rsidP="006D7721">
      <w:pPr>
        <w:rPr>
          <w:rFonts w:ascii="Calibri" w:hAnsi="Calibri"/>
          <w:sz w:val="14"/>
          <w:szCs w:val="14"/>
          <w:lang w:val="bs-Cyrl-BA" w:eastAsia="ar-SA"/>
        </w:rPr>
      </w:pPr>
    </w:p>
    <w:p w:rsidR="006D7721" w:rsidRPr="00F044B7" w:rsidRDefault="00A26382" w:rsidP="006D7721">
      <w:pPr>
        <w:pStyle w:val="BodyText"/>
        <w:ind w:firstLine="270"/>
        <w:rPr>
          <w:rFonts w:ascii="Calibri" w:hAnsi="Calibri"/>
          <w:sz w:val="22"/>
          <w:szCs w:val="22"/>
          <w:lang w:val="sr-Cyrl-BA"/>
        </w:rPr>
      </w:pPr>
      <w:r w:rsidRPr="00F044B7">
        <w:rPr>
          <w:rFonts w:ascii="Calibri" w:hAnsi="Calibri"/>
          <w:sz w:val="22"/>
          <w:szCs w:val="22"/>
          <w:lang w:val="sr-Cyrl-BA"/>
        </w:rPr>
        <w:t xml:space="preserve">Структура транспортних средстава Предузећа на дан 31.12.2020. године приказана је у наредној табели. </w:t>
      </w:r>
    </w:p>
    <w:p w:rsidR="00E04914" w:rsidRPr="00EF6657" w:rsidRDefault="00E04914" w:rsidP="006D7721">
      <w:pPr>
        <w:pStyle w:val="BodyText"/>
        <w:ind w:firstLine="270"/>
        <w:rPr>
          <w:rFonts w:ascii="Calibri" w:hAnsi="Calibri"/>
          <w:sz w:val="14"/>
          <w:szCs w:val="14"/>
          <w:lang w:val="sr-Cyrl-BA"/>
        </w:rPr>
      </w:pPr>
    </w:p>
    <w:p w:rsidR="006D7721" w:rsidRPr="00EF6657" w:rsidRDefault="006D7721" w:rsidP="006D7721">
      <w:pPr>
        <w:pStyle w:val="Caption"/>
        <w:keepNext/>
        <w:tabs>
          <w:tab w:val="left" w:pos="7200"/>
        </w:tabs>
        <w:jc w:val="both"/>
        <w:rPr>
          <w:rFonts w:ascii="Calibri" w:hAnsi="Calibri"/>
          <w:b w:val="0"/>
          <w:sz w:val="22"/>
          <w:szCs w:val="22"/>
          <w:lang w:val="ru-RU"/>
        </w:rPr>
      </w:pPr>
      <w:bookmarkStart w:id="41" w:name="_Toc489360526"/>
      <w:bookmarkStart w:id="42" w:name="_Toc489968429"/>
      <w:r w:rsidRPr="00EF6657">
        <w:rPr>
          <w:rFonts w:ascii="Calibri" w:hAnsi="Calibri"/>
          <w:b w:val="0"/>
          <w:sz w:val="22"/>
          <w:szCs w:val="22"/>
          <w:lang w:val="ru-RU"/>
        </w:rPr>
        <w:t xml:space="preserve">Табела бр.  </w:t>
      </w:r>
      <w:r w:rsidR="0020714F" w:rsidRPr="00EF6657">
        <w:rPr>
          <w:rFonts w:ascii="Calibri" w:hAnsi="Calibri"/>
          <w:b w:val="0"/>
          <w:sz w:val="22"/>
          <w:szCs w:val="22"/>
          <w:lang w:val="ru-RU"/>
        </w:rPr>
        <w:fldChar w:fldCharType="begin"/>
      </w:r>
      <w:r w:rsidRPr="00EF6657">
        <w:rPr>
          <w:rFonts w:ascii="Calibri" w:hAnsi="Calibri"/>
          <w:b w:val="0"/>
          <w:sz w:val="22"/>
          <w:szCs w:val="22"/>
          <w:lang w:val="ru-RU"/>
        </w:rPr>
        <w:instrText xml:space="preserve"> SEQ Табела_бр._ \* ARABIC </w:instrText>
      </w:r>
      <w:r w:rsidR="0020714F" w:rsidRPr="00EF6657">
        <w:rPr>
          <w:rFonts w:ascii="Calibri" w:hAnsi="Calibri"/>
          <w:b w:val="0"/>
          <w:sz w:val="22"/>
          <w:szCs w:val="22"/>
          <w:lang w:val="ru-RU"/>
        </w:rPr>
        <w:fldChar w:fldCharType="separate"/>
      </w:r>
      <w:r w:rsidR="00523615">
        <w:rPr>
          <w:rFonts w:ascii="Calibri" w:hAnsi="Calibri"/>
          <w:b w:val="0"/>
          <w:noProof/>
          <w:sz w:val="22"/>
          <w:szCs w:val="22"/>
          <w:lang w:val="ru-RU"/>
        </w:rPr>
        <w:t>4</w:t>
      </w:r>
      <w:r w:rsidR="0020714F" w:rsidRPr="00EF6657">
        <w:rPr>
          <w:rFonts w:ascii="Calibri" w:hAnsi="Calibri"/>
          <w:b w:val="0"/>
          <w:sz w:val="22"/>
          <w:szCs w:val="22"/>
          <w:lang w:val="ru-RU"/>
        </w:rPr>
        <w:fldChar w:fldCharType="end"/>
      </w:r>
      <w:r w:rsidRPr="00EF6657">
        <w:rPr>
          <w:rFonts w:ascii="Calibri" w:hAnsi="Calibri"/>
          <w:b w:val="0"/>
          <w:sz w:val="22"/>
          <w:szCs w:val="22"/>
          <w:lang w:val="ru-RU"/>
        </w:rPr>
        <w:t xml:space="preserve"> – Транспортна средства</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24"/>
        <w:gridCol w:w="2441"/>
      </w:tblGrid>
      <w:tr w:rsidR="006D7721" w:rsidRPr="00CC30D8" w:rsidTr="00D3560F">
        <w:trPr>
          <w:trHeight w:val="294"/>
          <w:tblHeader/>
        </w:trPr>
        <w:tc>
          <w:tcPr>
            <w:tcW w:w="3775" w:type="pct"/>
            <w:tcBorders>
              <w:bottom w:val="single" w:sz="4" w:space="0" w:color="auto"/>
            </w:tcBorders>
            <w:shd w:val="clear" w:color="auto" w:fill="FFFF99"/>
            <w:vAlign w:val="center"/>
          </w:tcPr>
          <w:p w:rsidR="006D7721" w:rsidRPr="00EF6657" w:rsidRDefault="006D7721" w:rsidP="00D3560F">
            <w:pPr>
              <w:jc w:val="center"/>
              <w:rPr>
                <w:rFonts w:ascii="Calibri" w:hAnsi="Calibri" w:cs="Arial"/>
                <w:b/>
                <w:bCs/>
                <w:sz w:val="22"/>
                <w:szCs w:val="22"/>
              </w:rPr>
            </w:pPr>
            <w:r w:rsidRPr="00EF6657">
              <w:rPr>
                <w:rFonts w:ascii="Calibri" w:hAnsi="Calibri" w:cs="Arial"/>
                <w:b/>
                <w:bCs/>
                <w:sz w:val="22"/>
                <w:szCs w:val="22"/>
                <w:lang w:val="sr-Cyrl-CS"/>
              </w:rPr>
              <w:t xml:space="preserve">Структура </w:t>
            </w:r>
          </w:p>
        </w:tc>
        <w:tc>
          <w:tcPr>
            <w:tcW w:w="1225" w:type="pct"/>
            <w:tcBorders>
              <w:bottom w:val="single" w:sz="4" w:space="0" w:color="auto"/>
            </w:tcBorders>
            <w:shd w:val="clear" w:color="auto" w:fill="FFFF99"/>
            <w:vAlign w:val="center"/>
          </w:tcPr>
          <w:p w:rsidR="006D7721" w:rsidRPr="00EF6657" w:rsidRDefault="006D7721" w:rsidP="00D3560F">
            <w:pPr>
              <w:jc w:val="center"/>
              <w:rPr>
                <w:rFonts w:ascii="Calibri" w:hAnsi="Calibri" w:cs="Arial"/>
                <w:b/>
                <w:bCs/>
                <w:sz w:val="22"/>
                <w:szCs w:val="22"/>
              </w:rPr>
            </w:pPr>
            <w:r w:rsidRPr="00EF6657">
              <w:rPr>
                <w:rFonts w:ascii="Calibri" w:hAnsi="Calibri" w:cs="Arial"/>
                <w:b/>
                <w:bCs/>
                <w:sz w:val="22"/>
                <w:szCs w:val="22"/>
                <w:lang w:val="sr-Cyrl-CS"/>
              </w:rPr>
              <w:t xml:space="preserve">Број </w:t>
            </w:r>
          </w:p>
        </w:tc>
      </w:tr>
      <w:tr w:rsidR="006D7721" w:rsidRPr="006A2F36" w:rsidTr="000E410E">
        <w:trPr>
          <w:trHeight w:val="144"/>
        </w:trPr>
        <w:tc>
          <w:tcPr>
            <w:tcW w:w="3775" w:type="pct"/>
            <w:tcBorders>
              <w:bottom w:val="dotted" w:sz="4" w:space="0" w:color="auto"/>
            </w:tcBorders>
            <w:shd w:val="clear" w:color="auto" w:fill="auto"/>
            <w:vAlign w:val="center"/>
          </w:tcPr>
          <w:p w:rsidR="006D7721" w:rsidRPr="006A2F36" w:rsidRDefault="006D7721" w:rsidP="00D3560F">
            <w:pPr>
              <w:jc w:val="both"/>
              <w:rPr>
                <w:rFonts w:ascii="Calibri" w:hAnsi="Calibri" w:cs="Arial"/>
                <w:sz w:val="22"/>
                <w:szCs w:val="22"/>
                <w:lang w:val="ru-RU"/>
              </w:rPr>
            </w:pPr>
            <w:r w:rsidRPr="006A2F36">
              <w:rPr>
                <w:rFonts w:ascii="Calibri" w:hAnsi="Calibri" w:cs="Arial"/>
                <w:sz w:val="22"/>
                <w:szCs w:val="22"/>
                <w:lang w:val="sr-Cyrl-CS"/>
              </w:rPr>
              <w:t>Возила за  потребе пошта, радних јединица и области</w:t>
            </w:r>
          </w:p>
        </w:tc>
        <w:tc>
          <w:tcPr>
            <w:tcW w:w="1225" w:type="pct"/>
            <w:tcBorders>
              <w:bottom w:val="dotted" w:sz="4" w:space="0" w:color="auto"/>
            </w:tcBorders>
            <w:shd w:val="clear" w:color="auto" w:fill="auto"/>
            <w:vAlign w:val="center"/>
          </w:tcPr>
          <w:p w:rsidR="006D7721" w:rsidRPr="006A2F36" w:rsidRDefault="0034576B" w:rsidP="00D3560F">
            <w:pPr>
              <w:jc w:val="center"/>
              <w:rPr>
                <w:rFonts w:ascii="Calibri" w:hAnsi="Calibri" w:cs="Arial"/>
                <w:sz w:val="20"/>
                <w:szCs w:val="20"/>
                <w:lang w:val="bs-Cyrl-BA"/>
              </w:rPr>
            </w:pPr>
            <w:r w:rsidRPr="006A2F36">
              <w:rPr>
                <w:rFonts w:ascii="Calibri" w:hAnsi="Calibri"/>
                <w:sz w:val="20"/>
                <w:szCs w:val="20"/>
                <w:lang w:val="bs-Cyrl-BA"/>
              </w:rPr>
              <w:t>51</w:t>
            </w:r>
          </w:p>
        </w:tc>
      </w:tr>
      <w:tr w:rsidR="006D7721" w:rsidRPr="00EF6657" w:rsidTr="000E410E">
        <w:trPr>
          <w:trHeight w:val="144"/>
        </w:trPr>
        <w:tc>
          <w:tcPr>
            <w:tcW w:w="3775" w:type="pct"/>
            <w:tcBorders>
              <w:top w:val="dotted" w:sz="4" w:space="0" w:color="auto"/>
              <w:bottom w:val="dotted" w:sz="4" w:space="0" w:color="auto"/>
            </w:tcBorders>
            <w:shd w:val="clear" w:color="auto" w:fill="auto"/>
            <w:vAlign w:val="center"/>
          </w:tcPr>
          <w:p w:rsidR="006D7721" w:rsidRPr="00EF6657" w:rsidRDefault="006D7721" w:rsidP="00D3560F">
            <w:pPr>
              <w:jc w:val="both"/>
              <w:rPr>
                <w:rFonts w:ascii="Calibri" w:hAnsi="Calibri" w:cs="Arial"/>
                <w:sz w:val="22"/>
                <w:szCs w:val="22"/>
              </w:rPr>
            </w:pPr>
            <w:r w:rsidRPr="00EF6657">
              <w:rPr>
                <w:rFonts w:ascii="Calibri" w:hAnsi="Calibri" w:cs="Arial"/>
                <w:sz w:val="22"/>
                <w:szCs w:val="22"/>
                <w:lang w:val="sr-Cyrl-CS"/>
              </w:rPr>
              <w:t xml:space="preserve">Возила за превоз пошиљака </w:t>
            </w:r>
          </w:p>
        </w:tc>
        <w:tc>
          <w:tcPr>
            <w:tcW w:w="1225" w:type="pct"/>
            <w:tcBorders>
              <w:top w:val="dotted" w:sz="4" w:space="0" w:color="auto"/>
              <w:bottom w:val="dotted" w:sz="4" w:space="0" w:color="auto"/>
            </w:tcBorders>
            <w:shd w:val="clear" w:color="auto" w:fill="auto"/>
            <w:vAlign w:val="center"/>
          </w:tcPr>
          <w:p w:rsidR="006D7721" w:rsidRPr="00EF6657" w:rsidRDefault="00B54334" w:rsidP="00D3560F">
            <w:pPr>
              <w:jc w:val="center"/>
              <w:rPr>
                <w:rFonts w:ascii="Calibri" w:hAnsi="Calibri" w:cs="Arial"/>
                <w:sz w:val="20"/>
                <w:szCs w:val="20"/>
                <w:lang w:val="sr-Cyrl-BA"/>
              </w:rPr>
            </w:pPr>
            <w:r w:rsidRPr="00EF6657">
              <w:rPr>
                <w:rFonts w:ascii="Calibri" w:hAnsi="Calibri" w:cs="Arial"/>
                <w:sz w:val="20"/>
                <w:szCs w:val="20"/>
                <w:lang w:val="sr-Cyrl-BA"/>
              </w:rPr>
              <w:t>96</w:t>
            </w:r>
          </w:p>
        </w:tc>
      </w:tr>
      <w:tr w:rsidR="006D7721" w:rsidRPr="00EF6657" w:rsidTr="000E410E">
        <w:trPr>
          <w:trHeight w:val="144"/>
        </w:trPr>
        <w:tc>
          <w:tcPr>
            <w:tcW w:w="3775" w:type="pct"/>
            <w:tcBorders>
              <w:top w:val="dotted" w:sz="4" w:space="0" w:color="auto"/>
              <w:bottom w:val="dotted" w:sz="4" w:space="0" w:color="auto"/>
            </w:tcBorders>
            <w:shd w:val="clear" w:color="auto" w:fill="auto"/>
            <w:vAlign w:val="center"/>
          </w:tcPr>
          <w:p w:rsidR="006D7721" w:rsidRPr="00EF6657" w:rsidRDefault="006D7721" w:rsidP="00D3560F">
            <w:pPr>
              <w:jc w:val="both"/>
              <w:rPr>
                <w:rFonts w:ascii="Calibri" w:hAnsi="Calibri" w:cs="Arial"/>
                <w:sz w:val="22"/>
                <w:szCs w:val="22"/>
              </w:rPr>
            </w:pPr>
            <w:r w:rsidRPr="00EF6657">
              <w:rPr>
                <w:rFonts w:ascii="Calibri" w:hAnsi="Calibri" w:cs="Arial"/>
                <w:sz w:val="22"/>
                <w:szCs w:val="22"/>
                <w:lang w:val="sr-Cyrl-CS"/>
              </w:rPr>
              <w:t>Мопеди</w:t>
            </w:r>
          </w:p>
        </w:tc>
        <w:tc>
          <w:tcPr>
            <w:tcW w:w="1225" w:type="pct"/>
            <w:tcBorders>
              <w:top w:val="dotted" w:sz="4" w:space="0" w:color="auto"/>
              <w:bottom w:val="dotted" w:sz="4" w:space="0" w:color="auto"/>
            </w:tcBorders>
            <w:shd w:val="clear" w:color="auto" w:fill="auto"/>
            <w:vAlign w:val="center"/>
          </w:tcPr>
          <w:p w:rsidR="006D7721" w:rsidRPr="00EF6657" w:rsidRDefault="006D7721" w:rsidP="00EF6657">
            <w:pPr>
              <w:jc w:val="center"/>
              <w:rPr>
                <w:rFonts w:ascii="Calibri" w:hAnsi="Calibri" w:cs="Arial"/>
                <w:sz w:val="20"/>
                <w:szCs w:val="20"/>
                <w:lang w:val="sr-Cyrl-BA"/>
              </w:rPr>
            </w:pPr>
            <w:r w:rsidRPr="00EF6657">
              <w:rPr>
                <w:rFonts w:ascii="Calibri" w:hAnsi="Calibri"/>
                <w:sz w:val="20"/>
                <w:szCs w:val="20"/>
                <w:lang w:val="sr-Cyrl-BA"/>
              </w:rPr>
              <w:t>4</w:t>
            </w:r>
            <w:r w:rsidR="00EF6657" w:rsidRPr="00EF6657">
              <w:rPr>
                <w:rFonts w:ascii="Calibri" w:hAnsi="Calibri"/>
                <w:sz w:val="20"/>
                <w:szCs w:val="20"/>
                <w:lang w:val="sr-Cyrl-BA"/>
              </w:rPr>
              <w:t>6</w:t>
            </w:r>
            <w:r w:rsidR="00D55679" w:rsidRPr="00EF6657">
              <w:rPr>
                <w:rFonts w:ascii="Calibri" w:hAnsi="Calibri"/>
                <w:sz w:val="20"/>
                <w:szCs w:val="20"/>
                <w:lang w:val="sr-Cyrl-BA"/>
              </w:rPr>
              <w:t>6</w:t>
            </w:r>
          </w:p>
        </w:tc>
      </w:tr>
      <w:tr w:rsidR="006D7721" w:rsidRPr="00EF6657" w:rsidTr="000E410E">
        <w:trPr>
          <w:trHeight w:val="144"/>
        </w:trPr>
        <w:tc>
          <w:tcPr>
            <w:tcW w:w="3775" w:type="pct"/>
            <w:tcBorders>
              <w:top w:val="dotted" w:sz="4" w:space="0" w:color="auto"/>
            </w:tcBorders>
            <w:shd w:val="clear" w:color="auto" w:fill="auto"/>
            <w:vAlign w:val="center"/>
          </w:tcPr>
          <w:p w:rsidR="006D7721" w:rsidRPr="00EF6657" w:rsidRDefault="006D7721" w:rsidP="00D3560F">
            <w:pPr>
              <w:jc w:val="both"/>
              <w:rPr>
                <w:rFonts w:ascii="Calibri" w:hAnsi="Calibri" w:cs="Arial"/>
                <w:sz w:val="22"/>
                <w:szCs w:val="22"/>
                <w:lang w:val="ru-RU"/>
              </w:rPr>
            </w:pPr>
            <w:r w:rsidRPr="00EF6657">
              <w:rPr>
                <w:rFonts w:ascii="Calibri" w:hAnsi="Calibri" w:cs="Arial"/>
                <w:sz w:val="22"/>
                <w:szCs w:val="22"/>
                <w:lang w:val="sr-Cyrl-CS"/>
              </w:rPr>
              <w:t>Бицикли</w:t>
            </w:r>
          </w:p>
        </w:tc>
        <w:tc>
          <w:tcPr>
            <w:tcW w:w="1225" w:type="pct"/>
            <w:tcBorders>
              <w:top w:val="dotted" w:sz="4" w:space="0" w:color="auto"/>
            </w:tcBorders>
            <w:shd w:val="clear" w:color="auto" w:fill="auto"/>
            <w:vAlign w:val="center"/>
          </w:tcPr>
          <w:p w:rsidR="006D7721" w:rsidRPr="00EF6657" w:rsidRDefault="00EF6657" w:rsidP="00D3560F">
            <w:pPr>
              <w:jc w:val="center"/>
              <w:rPr>
                <w:rFonts w:ascii="Calibri" w:hAnsi="Calibri" w:cs="Arial"/>
                <w:sz w:val="20"/>
                <w:szCs w:val="20"/>
                <w:lang w:val="en-US"/>
              </w:rPr>
            </w:pPr>
            <w:r w:rsidRPr="00EF6657">
              <w:rPr>
                <w:rFonts w:ascii="Calibri" w:hAnsi="Calibri"/>
                <w:sz w:val="20"/>
                <w:szCs w:val="20"/>
                <w:lang w:val="sr-Cyrl-CS"/>
              </w:rPr>
              <w:t>7</w:t>
            </w:r>
            <w:r w:rsidR="006D7721" w:rsidRPr="00EF6657">
              <w:rPr>
                <w:rFonts w:ascii="Calibri" w:hAnsi="Calibri"/>
                <w:sz w:val="20"/>
                <w:szCs w:val="20"/>
                <w:lang w:val="en-US"/>
              </w:rPr>
              <w:t>5</w:t>
            </w:r>
          </w:p>
        </w:tc>
      </w:tr>
    </w:tbl>
    <w:p w:rsidR="006D7721" w:rsidRDefault="006D7721" w:rsidP="0038458D">
      <w:pPr>
        <w:pStyle w:val="Caption"/>
        <w:rPr>
          <w:lang w:val="sr-Cyrl-BA"/>
        </w:rPr>
      </w:pPr>
      <w:bookmarkStart w:id="43" w:name="_Toc363129760"/>
      <w:bookmarkStart w:id="44" w:name="_Toc415565248"/>
      <w:bookmarkStart w:id="45" w:name="_Toc489360216"/>
    </w:p>
    <w:p w:rsidR="009A7EC4" w:rsidRPr="00787D29" w:rsidRDefault="0058657E" w:rsidP="00787D29">
      <w:pPr>
        <w:pStyle w:val="BodyText"/>
        <w:ind w:firstLine="270"/>
        <w:rPr>
          <w:rFonts w:ascii="Calibri" w:hAnsi="Calibri"/>
          <w:sz w:val="22"/>
          <w:szCs w:val="22"/>
          <w:lang w:val="sr-Cyrl-BA"/>
        </w:rPr>
      </w:pPr>
      <w:r w:rsidRPr="00787D29">
        <w:rPr>
          <w:rFonts w:ascii="Calibri" w:hAnsi="Calibri"/>
          <w:sz w:val="22"/>
          <w:szCs w:val="22"/>
          <w:lang w:val="sr-Cyrl-BA"/>
        </w:rPr>
        <w:t>Просјечн</w:t>
      </w:r>
      <w:r w:rsidR="004E755F">
        <w:rPr>
          <w:rFonts w:ascii="Calibri" w:hAnsi="Calibri"/>
          <w:sz w:val="22"/>
          <w:szCs w:val="22"/>
          <w:lang w:val="sr-Cyrl-BA"/>
        </w:rPr>
        <w:t>а</w:t>
      </w:r>
      <w:r w:rsidRPr="00787D29">
        <w:rPr>
          <w:rFonts w:ascii="Calibri" w:hAnsi="Calibri"/>
          <w:sz w:val="22"/>
          <w:szCs w:val="22"/>
          <w:lang w:val="sr-Cyrl-BA"/>
        </w:rPr>
        <w:t xml:space="preserve"> годин</w:t>
      </w:r>
      <w:r w:rsidR="004E755F">
        <w:rPr>
          <w:rFonts w:ascii="Calibri" w:hAnsi="Calibri"/>
          <w:sz w:val="22"/>
          <w:szCs w:val="22"/>
          <w:lang w:val="sr-Cyrl-BA"/>
        </w:rPr>
        <w:t>а</w:t>
      </w:r>
      <w:r w:rsidRPr="00787D29">
        <w:rPr>
          <w:rFonts w:ascii="Calibri" w:hAnsi="Calibri"/>
          <w:sz w:val="22"/>
          <w:szCs w:val="22"/>
          <w:lang w:val="sr-Cyrl-BA"/>
        </w:rPr>
        <w:t xml:space="preserve"> старости </w:t>
      </w:r>
      <w:r w:rsidR="00787D29">
        <w:rPr>
          <w:rFonts w:ascii="Calibri" w:hAnsi="Calibri"/>
          <w:sz w:val="22"/>
          <w:szCs w:val="22"/>
          <w:lang w:val="sr-Cyrl-BA"/>
        </w:rPr>
        <w:t xml:space="preserve">возила за потребе </w:t>
      </w:r>
      <w:r w:rsidR="00120962">
        <w:rPr>
          <w:rFonts w:ascii="Calibri" w:hAnsi="Calibri"/>
          <w:sz w:val="22"/>
          <w:szCs w:val="22"/>
          <w:lang w:val="sr-Cyrl-BA"/>
        </w:rPr>
        <w:t xml:space="preserve">пошта, радних јединица и области </w:t>
      </w:r>
      <w:r w:rsidR="0058461C">
        <w:rPr>
          <w:rFonts w:ascii="Calibri" w:hAnsi="Calibri"/>
          <w:sz w:val="22"/>
          <w:szCs w:val="22"/>
          <w:lang w:val="sr-Cyrl-BA"/>
        </w:rPr>
        <w:t xml:space="preserve">приказана је у наредној табели: </w:t>
      </w:r>
      <w:r w:rsidR="00120962">
        <w:rPr>
          <w:rFonts w:ascii="Calibri" w:hAnsi="Calibri"/>
          <w:sz w:val="22"/>
          <w:szCs w:val="22"/>
          <w:lang w:val="sr-Cyrl-BA"/>
        </w:rPr>
        <w:t xml:space="preserve"> </w:t>
      </w:r>
    </w:p>
    <w:p w:rsidR="006D7721" w:rsidRDefault="006D7721" w:rsidP="006D7721">
      <w:pPr>
        <w:rPr>
          <w:color w:val="FF0000"/>
          <w:lang w:val="sr-Cyrl-BA"/>
        </w:rPr>
      </w:pPr>
    </w:p>
    <w:p w:rsidR="006D7721" w:rsidRPr="004369F5" w:rsidRDefault="00B72C36" w:rsidP="006D7721">
      <w:pPr>
        <w:pStyle w:val="Heading2"/>
        <w:numPr>
          <w:ilvl w:val="0"/>
          <w:numId w:val="0"/>
        </w:numPr>
        <w:ind w:left="270"/>
        <w:jc w:val="left"/>
        <w:rPr>
          <w:rFonts w:ascii="Calibri" w:hAnsi="Calibri"/>
          <w:sz w:val="22"/>
          <w:szCs w:val="22"/>
        </w:rPr>
      </w:pPr>
      <w:bookmarkStart w:id="46" w:name="_Toc69205630"/>
      <w:bookmarkStart w:id="47" w:name="_Toc69213512"/>
      <w:r>
        <w:rPr>
          <w:rFonts w:ascii="Calibri" w:hAnsi="Calibri"/>
          <w:sz w:val="22"/>
          <w:szCs w:val="22"/>
          <w:lang w:val="bs-Cyrl-BA"/>
        </w:rPr>
        <w:t>2</w:t>
      </w:r>
      <w:r w:rsidR="006D7721" w:rsidRPr="004369F5">
        <w:rPr>
          <w:rFonts w:ascii="Calibri" w:hAnsi="Calibri"/>
          <w:sz w:val="22"/>
          <w:szCs w:val="22"/>
        </w:rPr>
        <w:t>.4.  Доступност поштанских капацитета</w:t>
      </w:r>
      <w:bookmarkEnd w:id="43"/>
      <w:bookmarkEnd w:id="44"/>
      <w:bookmarkEnd w:id="45"/>
      <w:bookmarkEnd w:id="46"/>
      <w:bookmarkEnd w:id="47"/>
    </w:p>
    <w:p w:rsidR="006D7721" w:rsidRPr="004369F5" w:rsidRDefault="006D7721" w:rsidP="006D7721">
      <w:pPr>
        <w:rPr>
          <w:rFonts w:ascii="Calibri" w:hAnsi="Calibri"/>
          <w:sz w:val="14"/>
          <w:szCs w:val="14"/>
          <w:lang w:val="bs-Cyrl-BA" w:eastAsia="ar-SA"/>
        </w:rPr>
      </w:pPr>
    </w:p>
    <w:p w:rsidR="006D7721" w:rsidRPr="004369F5" w:rsidRDefault="006D7721" w:rsidP="006D7721">
      <w:pPr>
        <w:pStyle w:val="BodyText"/>
        <w:ind w:firstLine="270"/>
        <w:rPr>
          <w:rFonts w:ascii="Calibri" w:hAnsi="Calibri"/>
          <w:sz w:val="22"/>
          <w:szCs w:val="22"/>
          <w:lang w:val="sr-Cyrl-BA"/>
        </w:rPr>
      </w:pPr>
      <w:bookmarkStart w:id="48" w:name="_Toc363126967"/>
      <w:r w:rsidRPr="004369F5">
        <w:rPr>
          <w:rFonts w:ascii="Calibri" w:hAnsi="Calibri"/>
          <w:sz w:val="22"/>
          <w:szCs w:val="22"/>
          <w:lang w:val="sr-Cyrl-BA"/>
        </w:rPr>
        <w:t>Просјечан број становника по пошти износи 5.</w:t>
      </w:r>
      <w:r w:rsidR="00B54334" w:rsidRPr="004369F5">
        <w:rPr>
          <w:rFonts w:ascii="Calibri" w:hAnsi="Calibri"/>
          <w:sz w:val="22"/>
          <w:szCs w:val="22"/>
          <w:lang w:val="sr-Cyrl-BA"/>
        </w:rPr>
        <w:t>375</w:t>
      </w:r>
      <w:r w:rsidRPr="004369F5">
        <w:rPr>
          <w:rFonts w:ascii="Calibri" w:hAnsi="Calibri"/>
          <w:sz w:val="22"/>
          <w:szCs w:val="22"/>
          <w:lang w:val="sr-Cyrl-BA"/>
        </w:rPr>
        <w:t xml:space="preserve"> становника, док просјечан  број становника по шалтеру износи 2.</w:t>
      </w:r>
      <w:r w:rsidR="00B54334" w:rsidRPr="004369F5">
        <w:rPr>
          <w:rFonts w:ascii="Calibri" w:hAnsi="Calibri"/>
          <w:sz w:val="22"/>
          <w:szCs w:val="22"/>
          <w:lang w:val="sr-Cyrl-BA"/>
        </w:rPr>
        <w:t>863</w:t>
      </w:r>
      <w:r w:rsidRPr="004369F5">
        <w:rPr>
          <w:rFonts w:ascii="Calibri" w:hAnsi="Calibri"/>
          <w:sz w:val="22"/>
          <w:szCs w:val="22"/>
          <w:lang w:val="sr-Cyrl-BA"/>
        </w:rPr>
        <w:t xml:space="preserve"> становника. Број доставних реона је 1.0</w:t>
      </w:r>
      <w:r w:rsidR="004369F5" w:rsidRPr="004369F5">
        <w:rPr>
          <w:rFonts w:ascii="Calibri" w:hAnsi="Calibri"/>
          <w:sz w:val="22"/>
          <w:szCs w:val="22"/>
          <w:lang w:val="sr-Cyrl-BA"/>
        </w:rPr>
        <w:t>97</w:t>
      </w:r>
      <w:r w:rsidRPr="004369F5">
        <w:rPr>
          <w:rFonts w:ascii="Calibri" w:hAnsi="Calibri"/>
          <w:sz w:val="22"/>
          <w:szCs w:val="22"/>
          <w:lang w:val="sr-Cyrl-BA"/>
        </w:rPr>
        <w:t xml:space="preserve"> што значи да је број становника по реону  1.1</w:t>
      </w:r>
      <w:r w:rsidR="00B54334" w:rsidRPr="004369F5">
        <w:rPr>
          <w:rFonts w:ascii="Calibri" w:hAnsi="Calibri"/>
          <w:sz w:val="22"/>
          <w:szCs w:val="22"/>
          <w:lang w:val="sr-Cyrl-BA"/>
        </w:rPr>
        <w:t>1</w:t>
      </w:r>
      <w:r w:rsidR="004369F5" w:rsidRPr="004369F5">
        <w:rPr>
          <w:rFonts w:ascii="Calibri" w:hAnsi="Calibri"/>
          <w:sz w:val="22"/>
          <w:szCs w:val="22"/>
          <w:lang w:val="sr-Cyrl-BA"/>
        </w:rPr>
        <w:t>7</w:t>
      </w:r>
      <w:r w:rsidRPr="004369F5">
        <w:rPr>
          <w:rFonts w:ascii="Calibri" w:hAnsi="Calibri"/>
          <w:sz w:val="22"/>
          <w:szCs w:val="22"/>
          <w:lang w:val="sr-Cyrl-BA"/>
        </w:rPr>
        <w:t>.</w:t>
      </w:r>
    </w:p>
    <w:p w:rsidR="006D7721" w:rsidRPr="00CC30D8" w:rsidRDefault="006D7721" w:rsidP="006D7721">
      <w:pPr>
        <w:pStyle w:val="Caption"/>
        <w:keepNext/>
        <w:jc w:val="both"/>
        <w:rPr>
          <w:rFonts w:ascii="Calibri" w:hAnsi="Calibri"/>
          <w:b w:val="0"/>
          <w:color w:val="FF0000"/>
          <w:sz w:val="14"/>
          <w:szCs w:val="14"/>
          <w:lang w:val="sr-Cyrl-CS"/>
        </w:rPr>
      </w:pPr>
    </w:p>
    <w:p w:rsidR="006D7721" w:rsidRPr="000028DA" w:rsidRDefault="006D7721" w:rsidP="006D7721">
      <w:pPr>
        <w:pStyle w:val="Caption"/>
        <w:keepNext/>
        <w:jc w:val="both"/>
        <w:rPr>
          <w:rFonts w:ascii="Calibri" w:hAnsi="Calibri"/>
          <w:b w:val="0"/>
          <w:sz w:val="22"/>
          <w:szCs w:val="22"/>
          <w:lang w:val="sr-Cyrl-CS"/>
        </w:rPr>
      </w:pPr>
      <w:bookmarkStart w:id="49" w:name="_Toc489360527"/>
      <w:bookmarkStart w:id="50" w:name="_Toc489968430"/>
      <w:bookmarkEnd w:id="48"/>
      <w:r w:rsidRPr="000028DA">
        <w:rPr>
          <w:rFonts w:ascii="Calibri" w:hAnsi="Calibri"/>
          <w:b w:val="0"/>
          <w:sz w:val="22"/>
          <w:szCs w:val="22"/>
          <w:lang w:val="sr-Cyrl-CS"/>
        </w:rPr>
        <w:t xml:space="preserve">Табела бр.  </w:t>
      </w:r>
      <w:r w:rsidR="0020714F" w:rsidRPr="000028DA">
        <w:rPr>
          <w:rFonts w:ascii="Calibri" w:hAnsi="Calibri"/>
          <w:b w:val="0"/>
          <w:sz w:val="22"/>
          <w:szCs w:val="22"/>
          <w:lang w:val="sr-Cyrl-CS"/>
        </w:rPr>
        <w:fldChar w:fldCharType="begin"/>
      </w:r>
      <w:r w:rsidRPr="000028DA">
        <w:rPr>
          <w:rFonts w:ascii="Calibri" w:hAnsi="Calibri"/>
          <w:b w:val="0"/>
          <w:sz w:val="22"/>
          <w:szCs w:val="22"/>
          <w:lang w:val="sr-Cyrl-CS"/>
        </w:rPr>
        <w:instrText xml:space="preserve"> SEQ Табела_бр._ \* ARABIC </w:instrText>
      </w:r>
      <w:r w:rsidR="0020714F" w:rsidRPr="000028DA">
        <w:rPr>
          <w:rFonts w:ascii="Calibri" w:hAnsi="Calibri"/>
          <w:b w:val="0"/>
          <w:sz w:val="22"/>
          <w:szCs w:val="22"/>
          <w:lang w:val="sr-Cyrl-CS"/>
        </w:rPr>
        <w:fldChar w:fldCharType="separate"/>
      </w:r>
      <w:r w:rsidR="00523615">
        <w:rPr>
          <w:rFonts w:ascii="Calibri" w:hAnsi="Calibri"/>
          <w:b w:val="0"/>
          <w:noProof/>
          <w:sz w:val="22"/>
          <w:szCs w:val="22"/>
          <w:lang w:val="sr-Cyrl-CS"/>
        </w:rPr>
        <w:t>5</w:t>
      </w:r>
      <w:r w:rsidR="0020714F" w:rsidRPr="000028DA">
        <w:rPr>
          <w:rFonts w:ascii="Calibri" w:hAnsi="Calibri"/>
          <w:b w:val="0"/>
          <w:sz w:val="22"/>
          <w:szCs w:val="22"/>
          <w:lang w:val="sr-Cyrl-CS"/>
        </w:rPr>
        <w:fldChar w:fldCharType="end"/>
      </w:r>
      <w:r w:rsidRPr="000028DA">
        <w:rPr>
          <w:rFonts w:ascii="Calibri" w:hAnsi="Calibri"/>
          <w:b w:val="0"/>
          <w:sz w:val="22"/>
          <w:szCs w:val="22"/>
          <w:lang w:val="sr-Cyrl-CS"/>
        </w:rPr>
        <w:t xml:space="preserve"> - Преглед   доступности  поштанске  мреже по Радним  једниницама</w:t>
      </w:r>
      <w:bookmarkEnd w:id="49"/>
      <w:bookmarkEnd w:id="50"/>
    </w:p>
    <w:tbl>
      <w:tblPr>
        <w:tblW w:w="5000" w:type="pct"/>
        <w:jc w:val="center"/>
        <w:tblLook w:val="0000"/>
      </w:tblPr>
      <w:tblGrid>
        <w:gridCol w:w="709"/>
        <w:gridCol w:w="1630"/>
        <w:gridCol w:w="937"/>
        <w:gridCol w:w="1062"/>
        <w:gridCol w:w="1256"/>
        <w:gridCol w:w="935"/>
        <w:gridCol w:w="811"/>
        <w:gridCol w:w="897"/>
        <w:gridCol w:w="901"/>
        <w:gridCol w:w="827"/>
      </w:tblGrid>
      <w:tr w:rsidR="006D7721" w:rsidRPr="000028DA" w:rsidTr="00D3560F">
        <w:trPr>
          <w:trHeight w:val="443"/>
          <w:tblHeader/>
          <w:jc w:val="center"/>
        </w:trPr>
        <w:tc>
          <w:tcPr>
            <w:tcW w:w="356" w:type="pct"/>
            <w:vMerge w:val="restart"/>
            <w:tcBorders>
              <w:top w:val="single" w:sz="4" w:space="0" w:color="auto"/>
              <w:left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lang w:val="bs-Cyrl-BA"/>
              </w:rPr>
            </w:pPr>
            <w:r w:rsidRPr="000028DA">
              <w:rPr>
                <w:rFonts w:ascii="Calibri" w:hAnsi="Calibri" w:cs="Arial"/>
                <w:b/>
                <w:bCs/>
                <w:sz w:val="22"/>
                <w:szCs w:val="22"/>
                <w:lang w:val="bs-Cyrl-BA"/>
              </w:rPr>
              <w:t>Ред. бр.</w:t>
            </w:r>
          </w:p>
        </w:tc>
        <w:tc>
          <w:tcPr>
            <w:tcW w:w="818"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Радне јединице</w:t>
            </w:r>
          </w:p>
        </w:tc>
        <w:tc>
          <w:tcPr>
            <w:tcW w:w="470"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Повр. у  км</w:t>
            </w:r>
            <w:r w:rsidRPr="000028DA">
              <w:rPr>
                <w:rFonts w:ascii="Calibri" w:hAnsi="Calibri" w:cs="Arial"/>
                <w:b/>
                <w:bCs/>
                <w:sz w:val="22"/>
                <w:szCs w:val="22"/>
                <w:vertAlign w:val="superscript"/>
              </w:rPr>
              <w:t>2</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Број домаћ.</w:t>
            </w:r>
          </w:p>
        </w:tc>
        <w:tc>
          <w:tcPr>
            <w:tcW w:w="630" w:type="pct"/>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Број станов.</w:t>
            </w:r>
          </w:p>
        </w:tc>
        <w:tc>
          <w:tcPr>
            <w:tcW w:w="1326" w:type="pct"/>
            <w:gridSpan w:val="3"/>
            <w:tcBorders>
              <w:top w:val="single" w:sz="4" w:space="0" w:color="auto"/>
              <w:left w:val="nil"/>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0"/>
                <w:szCs w:val="20"/>
              </w:rPr>
            </w:pPr>
            <w:r w:rsidRPr="000028DA">
              <w:rPr>
                <w:rFonts w:ascii="Calibri" w:hAnsi="Calibri" w:cs="Arial"/>
                <w:b/>
                <w:bCs/>
                <w:sz w:val="20"/>
                <w:szCs w:val="20"/>
              </w:rPr>
              <w:t>На једну пошту долази</w:t>
            </w:r>
          </w:p>
        </w:tc>
        <w:tc>
          <w:tcPr>
            <w:tcW w:w="867" w:type="pct"/>
            <w:gridSpan w:val="2"/>
            <w:tcBorders>
              <w:top w:val="single" w:sz="4" w:space="0" w:color="auto"/>
              <w:left w:val="nil"/>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0"/>
                <w:szCs w:val="20"/>
              </w:rPr>
            </w:pPr>
            <w:r w:rsidRPr="000028DA">
              <w:rPr>
                <w:rFonts w:ascii="Calibri" w:hAnsi="Calibri" w:cs="Arial"/>
                <w:b/>
                <w:bCs/>
                <w:sz w:val="20"/>
                <w:szCs w:val="20"/>
              </w:rPr>
              <w:t>На један пошт. ковчежић</w:t>
            </w:r>
          </w:p>
        </w:tc>
      </w:tr>
      <w:tr w:rsidR="006D7721" w:rsidRPr="000028DA" w:rsidTr="00D3560F">
        <w:trPr>
          <w:trHeight w:val="314"/>
          <w:tblHeader/>
          <w:jc w:val="center"/>
        </w:trPr>
        <w:tc>
          <w:tcPr>
            <w:tcW w:w="356" w:type="pct"/>
            <w:vMerge/>
            <w:tcBorders>
              <w:left w:val="single" w:sz="4" w:space="0" w:color="auto"/>
              <w:bottom w:val="single" w:sz="4" w:space="0" w:color="auto"/>
              <w:right w:val="single" w:sz="4" w:space="0" w:color="auto"/>
            </w:tcBorders>
            <w:vAlign w:val="center"/>
          </w:tcPr>
          <w:p w:rsidR="006D7721" w:rsidRPr="000028DA" w:rsidRDefault="006D7721" w:rsidP="00D3560F">
            <w:pPr>
              <w:jc w:val="center"/>
              <w:rPr>
                <w:rFonts w:ascii="Calibri" w:hAnsi="Calibri" w:cs="Arial"/>
                <w:b/>
                <w:bCs/>
                <w:sz w:val="22"/>
                <w:szCs w:val="22"/>
              </w:rPr>
            </w:pPr>
          </w:p>
        </w:tc>
        <w:tc>
          <w:tcPr>
            <w:tcW w:w="818" w:type="pct"/>
            <w:vMerge/>
            <w:tcBorders>
              <w:top w:val="single" w:sz="4" w:space="0" w:color="auto"/>
              <w:left w:val="single" w:sz="4" w:space="0" w:color="auto"/>
              <w:bottom w:val="single" w:sz="4" w:space="0" w:color="auto"/>
              <w:right w:val="single" w:sz="4" w:space="0" w:color="auto"/>
            </w:tcBorders>
            <w:vAlign w:val="center"/>
          </w:tcPr>
          <w:p w:rsidR="006D7721" w:rsidRPr="000028DA" w:rsidRDefault="006D7721" w:rsidP="00D3560F">
            <w:pPr>
              <w:rPr>
                <w:rFonts w:ascii="Calibri" w:hAnsi="Calibri" w:cs="Arial"/>
                <w:b/>
                <w:bCs/>
                <w:sz w:val="22"/>
                <w:szCs w:val="22"/>
              </w:rPr>
            </w:pPr>
          </w:p>
        </w:tc>
        <w:tc>
          <w:tcPr>
            <w:tcW w:w="470" w:type="pct"/>
            <w:vMerge/>
            <w:tcBorders>
              <w:top w:val="single" w:sz="4" w:space="0" w:color="auto"/>
              <w:left w:val="single" w:sz="4" w:space="0" w:color="auto"/>
              <w:bottom w:val="single" w:sz="4" w:space="0" w:color="auto"/>
              <w:right w:val="single" w:sz="4" w:space="0" w:color="auto"/>
            </w:tcBorders>
            <w:vAlign w:val="center"/>
          </w:tcPr>
          <w:p w:rsidR="006D7721" w:rsidRPr="000028DA" w:rsidRDefault="006D7721" w:rsidP="00D3560F">
            <w:pPr>
              <w:rPr>
                <w:rFonts w:ascii="Calibri" w:hAnsi="Calibri" w:cs="Arial"/>
                <w:b/>
                <w:bCs/>
                <w:sz w:val="22"/>
                <w:szCs w:val="22"/>
              </w:rPr>
            </w:pPr>
          </w:p>
        </w:tc>
        <w:tc>
          <w:tcPr>
            <w:tcW w:w="533" w:type="pct"/>
            <w:vMerge/>
            <w:tcBorders>
              <w:top w:val="single" w:sz="4" w:space="0" w:color="auto"/>
              <w:left w:val="single" w:sz="4" w:space="0" w:color="auto"/>
              <w:bottom w:val="single" w:sz="4" w:space="0" w:color="auto"/>
              <w:right w:val="single" w:sz="4" w:space="0" w:color="auto"/>
            </w:tcBorders>
            <w:vAlign w:val="center"/>
          </w:tcPr>
          <w:p w:rsidR="006D7721" w:rsidRPr="000028DA" w:rsidRDefault="006D7721" w:rsidP="00D3560F">
            <w:pPr>
              <w:rPr>
                <w:rFonts w:ascii="Calibri" w:hAnsi="Calibri" w:cs="Arial"/>
                <w:b/>
                <w:bCs/>
                <w:sz w:val="22"/>
                <w:szCs w:val="22"/>
              </w:rPr>
            </w:pPr>
          </w:p>
        </w:tc>
        <w:tc>
          <w:tcPr>
            <w:tcW w:w="630" w:type="pct"/>
            <w:vMerge/>
            <w:tcBorders>
              <w:top w:val="single" w:sz="4" w:space="0" w:color="auto"/>
              <w:left w:val="single" w:sz="4" w:space="0" w:color="auto"/>
              <w:bottom w:val="single" w:sz="4" w:space="0" w:color="auto"/>
              <w:right w:val="single" w:sz="4" w:space="0" w:color="auto"/>
            </w:tcBorders>
            <w:vAlign w:val="center"/>
          </w:tcPr>
          <w:p w:rsidR="006D7721" w:rsidRPr="000028DA" w:rsidRDefault="006D7721" w:rsidP="00D3560F">
            <w:pPr>
              <w:rPr>
                <w:rFonts w:ascii="Calibri" w:hAnsi="Calibri" w:cs="Arial"/>
                <w:b/>
                <w:bCs/>
                <w:sz w:val="22"/>
                <w:szCs w:val="22"/>
              </w:rPr>
            </w:pPr>
          </w:p>
        </w:tc>
        <w:tc>
          <w:tcPr>
            <w:tcW w:w="469" w:type="pct"/>
            <w:tcBorders>
              <w:top w:val="nil"/>
              <w:left w:val="nil"/>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км</w:t>
            </w:r>
            <w:r w:rsidRPr="000028DA">
              <w:rPr>
                <w:rFonts w:ascii="Calibri" w:hAnsi="Calibri" w:cs="Arial"/>
                <w:b/>
                <w:bCs/>
                <w:sz w:val="22"/>
                <w:szCs w:val="22"/>
                <w:vertAlign w:val="superscript"/>
              </w:rPr>
              <w:t>2</w:t>
            </w:r>
          </w:p>
        </w:tc>
        <w:tc>
          <w:tcPr>
            <w:tcW w:w="407" w:type="pct"/>
            <w:tcBorders>
              <w:top w:val="nil"/>
              <w:left w:val="nil"/>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дом.</w:t>
            </w:r>
          </w:p>
        </w:tc>
        <w:tc>
          <w:tcPr>
            <w:tcW w:w="450" w:type="pct"/>
            <w:tcBorders>
              <w:top w:val="nil"/>
              <w:left w:val="nil"/>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стан.</w:t>
            </w:r>
          </w:p>
        </w:tc>
        <w:tc>
          <w:tcPr>
            <w:tcW w:w="452" w:type="pct"/>
            <w:tcBorders>
              <w:top w:val="nil"/>
              <w:left w:val="nil"/>
              <w:bottom w:val="single" w:sz="4" w:space="0" w:color="auto"/>
              <w:right w:val="single" w:sz="4" w:space="0" w:color="auto"/>
            </w:tcBorders>
            <w:shd w:val="clear" w:color="auto" w:fill="FFFF99"/>
            <w:vAlign w:val="center"/>
          </w:tcPr>
          <w:p w:rsidR="006D7721" w:rsidRPr="000028DA" w:rsidRDefault="004369F5" w:rsidP="00D3560F">
            <w:pPr>
              <w:jc w:val="center"/>
              <w:rPr>
                <w:rFonts w:ascii="Calibri" w:hAnsi="Calibri" w:cs="Arial"/>
                <w:b/>
                <w:bCs/>
                <w:sz w:val="22"/>
                <w:szCs w:val="22"/>
                <w:lang w:val="bs-Cyrl-BA"/>
              </w:rPr>
            </w:pPr>
            <w:r w:rsidRPr="000028DA">
              <w:rPr>
                <w:rFonts w:ascii="Calibri" w:hAnsi="Calibri" w:cs="Arial"/>
                <w:b/>
                <w:bCs/>
                <w:sz w:val="22"/>
                <w:szCs w:val="22"/>
                <w:lang w:val="sr-Cyrl-CS"/>
              </w:rPr>
              <w:t>д</w:t>
            </w:r>
            <w:r w:rsidR="006D7721" w:rsidRPr="000028DA">
              <w:rPr>
                <w:rFonts w:ascii="Calibri" w:hAnsi="Calibri" w:cs="Arial"/>
                <w:b/>
                <w:bCs/>
                <w:sz w:val="22"/>
                <w:szCs w:val="22"/>
              </w:rPr>
              <w:t>ом</w:t>
            </w:r>
            <w:r w:rsidR="006D7721" w:rsidRPr="000028DA">
              <w:rPr>
                <w:rFonts w:ascii="Calibri" w:hAnsi="Calibri" w:cs="Arial"/>
                <w:b/>
                <w:bCs/>
                <w:sz w:val="22"/>
                <w:szCs w:val="22"/>
                <w:lang w:val="bs-Cyrl-BA"/>
              </w:rPr>
              <w:t>.</w:t>
            </w:r>
          </w:p>
        </w:tc>
        <w:tc>
          <w:tcPr>
            <w:tcW w:w="415" w:type="pct"/>
            <w:tcBorders>
              <w:top w:val="nil"/>
              <w:left w:val="nil"/>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стан.</w:t>
            </w:r>
          </w:p>
        </w:tc>
      </w:tr>
      <w:tr w:rsidR="006D7721" w:rsidRPr="000028DA" w:rsidTr="00D3560F">
        <w:trPr>
          <w:trHeight w:val="317"/>
          <w:jc w:val="center"/>
        </w:trPr>
        <w:tc>
          <w:tcPr>
            <w:tcW w:w="356" w:type="pct"/>
            <w:tcBorders>
              <w:top w:val="single"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1.</w:t>
            </w:r>
          </w:p>
        </w:tc>
        <w:tc>
          <w:tcPr>
            <w:tcW w:w="818" w:type="pct"/>
            <w:tcBorders>
              <w:top w:val="single"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rPr>
                <w:rFonts w:ascii="Calibri" w:hAnsi="Calibri" w:cs="Arial"/>
                <w:sz w:val="20"/>
                <w:szCs w:val="20"/>
              </w:rPr>
            </w:pPr>
            <w:r w:rsidRPr="000028DA">
              <w:rPr>
                <w:rFonts w:ascii="Calibri" w:hAnsi="Calibri" w:cs="Arial"/>
                <w:sz w:val="20"/>
                <w:szCs w:val="20"/>
              </w:rPr>
              <w:t xml:space="preserve">Б. Лука и </w:t>
            </w:r>
            <w:r w:rsidRPr="000028DA">
              <w:rPr>
                <w:rFonts w:ascii="Calibri" w:hAnsi="Calibri" w:cs="Arial"/>
                <w:sz w:val="20"/>
                <w:szCs w:val="20"/>
                <w:lang w:val="bs-Cyrl-BA"/>
              </w:rPr>
              <w:t>ПСЦ</w:t>
            </w:r>
            <w:r w:rsidRPr="000028DA">
              <w:rPr>
                <w:rFonts w:ascii="Calibri" w:hAnsi="Calibri" w:cs="Arial"/>
                <w:sz w:val="20"/>
                <w:szCs w:val="20"/>
              </w:rPr>
              <w:t xml:space="preserve"> </w:t>
            </w:r>
          </w:p>
        </w:tc>
        <w:tc>
          <w:tcPr>
            <w:tcW w:w="470" w:type="pct"/>
            <w:tcBorders>
              <w:top w:val="single"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6.431</w:t>
            </w:r>
          </w:p>
        </w:tc>
        <w:tc>
          <w:tcPr>
            <w:tcW w:w="533" w:type="pct"/>
            <w:tcBorders>
              <w:top w:val="single"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138.287</w:t>
            </w:r>
          </w:p>
        </w:tc>
        <w:tc>
          <w:tcPr>
            <w:tcW w:w="630" w:type="pct"/>
            <w:tcBorders>
              <w:top w:val="single"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391.093</w:t>
            </w:r>
          </w:p>
        </w:tc>
        <w:tc>
          <w:tcPr>
            <w:tcW w:w="469" w:type="pct"/>
            <w:tcBorders>
              <w:top w:val="single"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lang w:val="sr-Cyrl-BA"/>
              </w:rPr>
            </w:pPr>
            <w:r w:rsidRPr="000028DA">
              <w:rPr>
                <w:rFonts w:ascii="Calibri" w:hAnsi="Calibri"/>
                <w:sz w:val="22"/>
                <w:szCs w:val="22"/>
              </w:rPr>
              <w:t>88</w:t>
            </w:r>
            <w:r w:rsidR="007A77AD" w:rsidRPr="000028DA">
              <w:rPr>
                <w:rFonts w:ascii="Calibri" w:hAnsi="Calibri"/>
                <w:sz w:val="22"/>
                <w:szCs w:val="22"/>
                <w:lang w:val="sr-Cyrl-CS"/>
              </w:rPr>
              <w:t>.</w:t>
            </w:r>
            <w:r w:rsidRPr="000028DA">
              <w:rPr>
                <w:rFonts w:ascii="Calibri" w:hAnsi="Calibri"/>
                <w:sz w:val="22"/>
                <w:szCs w:val="22"/>
              </w:rPr>
              <w:t>1</w:t>
            </w:r>
            <w:r w:rsidRPr="000028DA">
              <w:rPr>
                <w:rFonts w:ascii="Calibri" w:hAnsi="Calibri"/>
                <w:sz w:val="22"/>
                <w:szCs w:val="22"/>
                <w:lang w:val="sr-Cyrl-BA"/>
              </w:rPr>
              <w:t>0</w:t>
            </w:r>
          </w:p>
        </w:tc>
        <w:tc>
          <w:tcPr>
            <w:tcW w:w="407" w:type="pct"/>
            <w:tcBorders>
              <w:top w:val="single"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1.894</w:t>
            </w:r>
          </w:p>
        </w:tc>
        <w:tc>
          <w:tcPr>
            <w:tcW w:w="450" w:type="pct"/>
            <w:tcBorders>
              <w:top w:val="single"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5.357</w:t>
            </w:r>
          </w:p>
        </w:tc>
        <w:tc>
          <w:tcPr>
            <w:tcW w:w="452" w:type="pct"/>
            <w:tcBorders>
              <w:top w:val="single"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rPr>
            </w:pPr>
            <w:r w:rsidRPr="000028DA">
              <w:rPr>
                <w:rFonts w:ascii="Calibri" w:hAnsi="Calibri"/>
                <w:sz w:val="22"/>
                <w:szCs w:val="22"/>
              </w:rPr>
              <w:t>1.5</w:t>
            </w:r>
            <w:r w:rsidR="007A77AD" w:rsidRPr="000028DA">
              <w:rPr>
                <w:rFonts w:ascii="Calibri" w:hAnsi="Calibri"/>
                <w:sz w:val="22"/>
                <w:szCs w:val="22"/>
                <w:lang w:val="sr-Cyrl-CS"/>
              </w:rPr>
              <w:t>54</w:t>
            </w:r>
          </w:p>
        </w:tc>
        <w:tc>
          <w:tcPr>
            <w:tcW w:w="415" w:type="pct"/>
            <w:tcBorders>
              <w:top w:val="single"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lang w:val="sr-Cyrl-CS"/>
              </w:rPr>
            </w:pPr>
            <w:r w:rsidRPr="000028DA">
              <w:rPr>
                <w:rFonts w:ascii="Calibri" w:hAnsi="Calibri"/>
                <w:sz w:val="22"/>
                <w:szCs w:val="22"/>
              </w:rPr>
              <w:t>4.3</w:t>
            </w:r>
            <w:r w:rsidR="007A77AD" w:rsidRPr="000028DA">
              <w:rPr>
                <w:rFonts w:ascii="Calibri" w:hAnsi="Calibri"/>
                <w:sz w:val="22"/>
                <w:szCs w:val="22"/>
                <w:lang w:val="sr-Cyrl-CS"/>
              </w:rPr>
              <w:t>94</w:t>
            </w:r>
          </w:p>
        </w:tc>
      </w:tr>
      <w:tr w:rsidR="006D7721" w:rsidRPr="000028DA" w:rsidTr="00D3560F">
        <w:trPr>
          <w:trHeight w:val="317"/>
          <w:jc w:val="center"/>
        </w:trPr>
        <w:tc>
          <w:tcPr>
            <w:tcW w:w="356" w:type="pct"/>
            <w:tcBorders>
              <w:top w:val="dotted"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2.</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Приједор</w:t>
            </w:r>
          </w:p>
        </w:tc>
        <w:tc>
          <w:tcPr>
            <w:tcW w:w="47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2.028</w:t>
            </w:r>
          </w:p>
        </w:tc>
        <w:tc>
          <w:tcPr>
            <w:tcW w:w="533"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47.655</w:t>
            </w:r>
          </w:p>
        </w:tc>
        <w:tc>
          <w:tcPr>
            <w:tcW w:w="630"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136.747</w:t>
            </w:r>
          </w:p>
        </w:tc>
        <w:tc>
          <w:tcPr>
            <w:tcW w:w="469"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rPr>
            </w:pPr>
            <w:r w:rsidRPr="000028DA">
              <w:rPr>
                <w:rFonts w:ascii="Calibri" w:hAnsi="Calibri"/>
                <w:sz w:val="22"/>
                <w:szCs w:val="22"/>
              </w:rPr>
              <w:t>92</w:t>
            </w:r>
            <w:r w:rsidR="007A77AD" w:rsidRPr="000028DA">
              <w:rPr>
                <w:rFonts w:ascii="Calibri" w:hAnsi="Calibri"/>
                <w:sz w:val="22"/>
                <w:szCs w:val="22"/>
                <w:lang w:val="sr-Cyrl-CS"/>
              </w:rPr>
              <w:t>.</w:t>
            </w:r>
            <w:r w:rsidRPr="000028DA">
              <w:rPr>
                <w:rFonts w:ascii="Calibri" w:hAnsi="Calibri"/>
                <w:sz w:val="22"/>
                <w:szCs w:val="22"/>
              </w:rPr>
              <w:t>18</w:t>
            </w:r>
          </w:p>
        </w:tc>
        <w:tc>
          <w:tcPr>
            <w:tcW w:w="407"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2.166</w:t>
            </w:r>
          </w:p>
        </w:tc>
        <w:tc>
          <w:tcPr>
            <w:tcW w:w="45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6.216</w:t>
            </w:r>
          </w:p>
        </w:tc>
        <w:tc>
          <w:tcPr>
            <w:tcW w:w="452"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CS"/>
              </w:rPr>
            </w:pPr>
            <w:r w:rsidRPr="000028DA">
              <w:rPr>
                <w:rFonts w:ascii="Calibri" w:hAnsi="Calibri"/>
                <w:sz w:val="22"/>
                <w:szCs w:val="22"/>
              </w:rPr>
              <w:t>1.</w:t>
            </w:r>
            <w:r w:rsidRPr="000028DA">
              <w:rPr>
                <w:rFonts w:ascii="Calibri" w:hAnsi="Calibri"/>
                <w:sz w:val="22"/>
                <w:szCs w:val="22"/>
                <w:lang w:val="sr-Cyrl-CS"/>
              </w:rPr>
              <w:t>362</w:t>
            </w:r>
          </w:p>
        </w:tc>
        <w:tc>
          <w:tcPr>
            <w:tcW w:w="415"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CS"/>
              </w:rPr>
            </w:pPr>
            <w:r w:rsidRPr="000028DA">
              <w:rPr>
                <w:rFonts w:ascii="Calibri" w:hAnsi="Calibri"/>
                <w:sz w:val="22"/>
                <w:szCs w:val="22"/>
              </w:rPr>
              <w:t>3.</w:t>
            </w:r>
            <w:r w:rsidRPr="000028DA">
              <w:rPr>
                <w:rFonts w:ascii="Calibri" w:hAnsi="Calibri"/>
                <w:sz w:val="22"/>
                <w:szCs w:val="22"/>
                <w:lang w:val="sr-Cyrl-CS"/>
              </w:rPr>
              <w:t>907</w:t>
            </w:r>
          </w:p>
        </w:tc>
      </w:tr>
      <w:tr w:rsidR="006D7721" w:rsidRPr="000028DA" w:rsidTr="00D3560F">
        <w:trPr>
          <w:trHeight w:val="317"/>
          <w:jc w:val="center"/>
        </w:trPr>
        <w:tc>
          <w:tcPr>
            <w:tcW w:w="356" w:type="pct"/>
            <w:tcBorders>
              <w:top w:val="dotted"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3.</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Добој</w:t>
            </w:r>
          </w:p>
        </w:tc>
        <w:tc>
          <w:tcPr>
            <w:tcW w:w="47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2.911</w:t>
            </w:r>
          </w:p>
        </w:tc>
        <w:tc>
          <w:tcPr>
            <w:tcW w:w="533"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66.268</w:t>
            </w:r>
          </w:p>
        </w:tc>
        <w:tc>
          <w:tcPr>
            <w:tcW w:w="630"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182.562</w:t>
            </w:r>
          </w:p>
        </w:tc>
        <w:tc>
          <w:tcPr>
            <w:tcW w:w="469"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lang w:val="sr-Cyrl-BA"/>
              </w:rPr>
            </w:pPr>
            <w:r w:rsidRPr="000028DA">
              <w:rPr>
                <w:rFonts w:ascii="Calibri" w:hAnsi="Calibri"/>
                <w:sz w:val="22"/>
                <w:szCs w:val="22"/>
                <w:lang w:val="sr-Cyrl-BA"/>
              </w:rPr>
              <w:t>90</w:t>
            </w:r>
            <w:r w:rsidR="007A77AD" w:rsidRPr="000028DA">
              <w:rPr>
                <w:rFonts w:ascii="Calibri" w:hAnsi="Calibri"/>
                <w:sz w:val="22"/>
                <w:szCs w:val="22"/>
                <w:lang w:val="sr-Cyrl-BA"/>
              </w:rPr>
              <w:t>.</w:t>
            </w:r>
            <w:r w:rsidRPr="000028DA">
              <w:rPr>
                <w:rFonts w:ascii="Calibri" w:hAnsi="Calibri"/>
                <w:sz w:val="22"/>
                <w:szCs w:val="22"/>
                <w:lang w:val="sr-Cyrl-BA"/>
              </w:rPr>
              <w:t>97</w:t>
            </w:r>
          </w:p>
        </w:tc>
        <w:tc>
          <w:tcPr>
            <w:tcW w:w="407"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BA"/>
              </w:rPr>
            </w:pPr>
            <w:r w:rsidRPr="000028DA">
              <w:rPr>
                <w:rFonts w:ascii="Calibri" w:hAnsi="Calibri"/>
                <w:sz w:val="22"/>
                <w:szCs w:val="22"/>
                <w:lang w:val="sr-Cyrl-BA"/>
              </w:rPr>
              <w:t>2.071</w:t>
            </w:r>
          </w:p>
        </w:tc>
        <w:tc>
          <w:tcPr>
            <w:tcW w:w="45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CS"/>
              </w:rPr>
            </w:pPr>
            <w:r w:rsidRPr="000028DA">
              <w:rPr>
                <w:rFonts w:ascii="Calibri" w:hAnsi="Calibri"/>
                <w:sz w:val="22"/>
                <w:szCs w:val="22"/>
              </w:rPr>
              <w:t>5.</w:t>
            </w:r>
            <w:r w:rsidRPr="000028DA">
              <w:rPr>
                <w:rFonts w:ascii="Calibri" w:hAnsi="Calibri"/>
                <w:sz w:val="22"/>
                <w:szCs w:val="22"/>
                <w:lang w:val="sr-Cyrl-CS"/>
              </w:rPr>
              <w:t>705</w:t>
            </w:r>
          </w:p>
        </w:tc>
        <w:tc>
          <w:tcPr>
            <w:tcW w:w="452"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rPr>
            </w:pPr>
            <w:r w:rsidRPr="000028DA">
              <w:rPr>
                <w:rFonts w:ascii="Calibri" w:hAnsi="Calibri"/>
                <w:sz w:val="22"/>
                <w:szCs w:val="22"/>
              </w:rPr>
              <w:t>1.</w:t>
            </w:r>
            <w:r w:rsidRPr="000028DA">
              <w:rPr>
                <w:rFonts w:ascii="Calibri" w:hAnsi="Calibri"/>
                <w:sz w:val="22"/>
                <w:szCs w:val="22"/>
                <w:lang w:val="sr-Cyrl-CS"/>
              </w:rPr>
              <w:t>5</w:t>
            </w:r>
            <w:r w:rsidR="007A77AD" w:rsidRPr="000028DA">
              <w:rPr>
                <w:rFonts w:ascii="Calibri" w:hAnsi="Calibri"/>
                <w:sz w:val="22"/>
                <w:szCs w:val="22"/>
                <w:lang w:val="sr-Cyrl-CS"/>
              </w:rPr>
              <w:t>78</w:t>
            </w:r>
          </w:p>
        </w:tc>
        <w:tc>
          <w:tcPr>
            <w:tcW w:w="415"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lang w:val="sr-Cyrl-CS"/>
              </w:rPr>
            </w:pPr>
            <w:r w:rsidRPr="000028DA">
              <w:rPr>
                <w:rFonts w:ascii="Calibri" w:hAnsi="Calibri"/>
                <w:sz w:val="22"/>
                <w:szCs w:val="22"/>
                <w:lang w:val="sr-Cyrl-CS"/>
              </w:rPr>
              <w:t>4</w:t>
            </w:r>
            <w:r w:rsidRPr="000028DA">
              <w:rPr>
                <w:rFonts w:ascii="Calibri" w:hAnsi="Calibri"/>
                <w:sz w:val="22"/>
                <w:szCs w:val="22"/>
              </w:rPr>
              <w:t>.</w:t>
            </w:r>
            <w:r w:rsidR="007A77AD" w:rsidRPr="000028DA">
              <w:rPr>
                <w:rFonts w:ascii="Calibri" w:hAnsi="Calibri"/>
                <w:sz w:val="22"/>
                <w:szCs w:val="22"/>
                <w:lang w:val="sr-Cyrl-CS"/>
              </w:rPr>
              <w:t>347</w:t>
            </w:r>
          </w:p>
        </w:tc>
      </w:tr>
      <w:tr w:rsidR="006D7721" w:rsidRPr="000028DA" w:rsidTr="00D3560F">
        <w:trPr>
          <w:trHeight w:val="317"/>
          <w:jc w:val="center"/>
        </w:trPr>
        <w:tc>
          <w:tcPr>
            <w:tcW w:w="356" w:type="pct"/>
            <w:tcBorders>
              <w:top w:val="dotted"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4.</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Брчко</w:t>
            </w:r>
          </w:p>
        </w:tc>
        <w:tc>
          <w:tcPr>
            <w:tcW w:w="47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635</w:t>
            </w:r>
          </w:p>
        </w:tc>
        <w:tc>
          <w:tcPr>
            <w:tcW w:w="533"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27.195</w:t>
            </w:r>
          </w:p>
        </w:tc>
        <w:tc>
          <w:tcPr>
            <w:tcW w:w="630"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79.473</w:t>
            </w:r>
          </w:p>
        </w:tc>
        <w:tc>
          <w:tcPr>
            <w:tcW w:w="469"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rPr>
            </w:pPr>
            <w:r w:rsidRPr="000028DA">
              <w:rPr>
                <w:rFonts w:ascii="Calibri" w:hAnsi="Calibri"/>
                <w:sz w:val="22"/>
                <w:szCs w:val="22"/>
              </w:rPr>
              <w:t>45</w:t>
            </w:r>
            <w:r w:rsidR="007A77AD" w:rsidRPr="000028DA">
              <w:rPr>
                <w:rFonts w:ascii="Calibri" w:hAnsi="Calibri"/>
                <w:sz w:val="22"/>
                <w:szCs w:val="22"/>
                <w:lang w:val="sr-Cyrl-CS"/>
              </w:rPr>
              <w:t>.</w:t>
            </w:r>
            <w:r w:rsidRPr="000028DA">
              <w:rPr>
                <w:rFonts w:ascii="Calibri" w:hAnsi="Calibri"/>
                <w:sz w:val="22"/>
                <w:szCs w:val="22"/>
              </w:rPr>
              <w:t>36</w:t>
            </w:r>
          </w:p>
        </w:tc>
        <w:tc>
          <w:tcPr>
            <w:tcW w:w="407"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1.943</w:t>
            </w:r>
          </w:p>
        </w:tc>
        <w:tc>
          <w:tcPr>
            <w:tcW w:w="45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5.677</w:t>
            </w:r>
          </w:p>
        </w:tc>
        <w:tc>
          <w:tcPr>
            <w:tcW w:w="452"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1.360</w:t>
            </w:r>
          </w:p>
        </w:tc>
        <w:tc>
          <w:tcPr>
            <w:tcW w:w="415"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3.974</w:t>
            </w:r>
          </w:p>
        </w:tc>
      </w:tr>
      <w:tr w:rsidR="006D7721" w:rsidRPr="000028DA" w:rsidTr="00D3560F">
        <w:trPr>
          <w:trHeight w:val="317"/>
          <w:jc w:val="center"/>
        </w:trPr>
        <w:tc>
          <w:tcPr>
            <w:tcW w:w="356" w:type="pct"/>
            <w:tcBorders>
              <w:top w:val="dotted"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5.</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Бијељина</w:t>
            </w:r>
          </w:p>
        </w:tc>
        <w:tc>
          <w:tcPr>
            <w:tcW w:w="47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1.361</w:t>
            </w:r>
          </w:p>
        </w:tc>
        <w:tc>
          <w:tcPr>
            <w:tcW w:w="533"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44.257</w:t>
            </w:r>
          </w:p>
        </w:tc>
        <w:tc>
          <w:tcPr>
            <w:tcW w:w="630"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133.681</w:t>
            </w:r>
          </w:p>
        </w:tc>
        <w:tc>
          <w:tcPr>
            <w:tcW w:w="469"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EC069E" w:rsidP="007A77AD">
            <w:pPr>
              <w:jc w:val="right"/>
              <w:rPr>
                <w:rFonts w:ascii="Calibri" w:hAnsi="Calibri"/>
                <w:sz w:val="22"/>
                <w:szCs w:val="22"/>
                <w:lang w:val="sr-Cyrl-CS"/>
              </w:rPr>
            </w:pPr>
            <w:r w:rsidRPr="000028DA">
              <w:rPr>
                <w:rFonts w:ascii="Calibri" w:hAnsi="Calibri"/>
                <w:sz w:val="22"/>
                <w:szCs w:val="22"/>
                <w:lang w:val="sr-Cyrl-CS"/>
              </w:rPr>
              <w:t>59</w:t>
            </w:r>
            <w:r w:rsidR="007A77AD" w:rsidRPr="000028DA">
              <w:rPr>
                <w:rFonts w:ascii="Calibri" w:hAnsi="Calibri"/>
                <w:sz w:val="22"/>
                <w:szCs w:val="22"/>
                <w:lang w:val="sr-Cyrl-CS"/>
              </w:rPr>
              <w:t>.</w:t>
            </w:r>
            <w:r w:rsidRPr="000028DA">
              <w:rPr>
                <w:rFonts w:ascii="Calibri" w:hAnsi="Calibri"/>
                <w:sz w:val="22"/>
                <w:szCs w:val="22"/>
                <w:lang w:val="sr-Cyrl-CS"/>
              </w:rPr>
              <w:t>17</w:t>
            </w:r>
          </w:p>
        </w:tc>
        <w:tc>
          <w:tcPr>
            <w:tcW w:w="407"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EC069E" w:rsidP="00EC069E">
            <w:pPr>
              <w:jc w:val="right"/>
              <w:rPr>
                <w:rFonts w:ascii="Calibri" w:hAnsi="Calibri"/>
                <w:sz w:val="22"/>
                <w:szCs w:val="22"/>
                <w:lang w:val="sr-Cyrl-CS"/>
              </w:rPr>
            </w:pPr>
            <w:r w:rsidRPr="000028DA">
              <w:rPr>
                <w:rFonts w:ascii="Calibri" w:hAnsi="Calibri"/>
                <w:sz w:val="22"/>
                <w:szCs w:val="22"/>
                <w:lang w:val="sr-Cyrl-CS"/>
              </w:rPr>
              <w:t>1</w:t>
            </w:r>
            <w:r w:rsidR="006D7721" w:rsidRPr="000028DA">
              <w:rPr>
                <w:rFonts w:ascii="Calibri" w:hAnsi="Calibri"/>
                <w:sz w:val="22"/>
                <w:szCs w:val="22"/>
              </w:rPr>
              <w:t>.</w:t>
            </w:r>
            <w:r w:rsidRPr="000028DA">
              <w:rPr>
                <w:rFonts w:ascii="Calibri" w:hAnsi="Calibri"/>
                <w:sz w:val="22"/>
                <w:szCs w:val="22"/>
                <w:lang w:val="sr-Cyrl-CS"/>
              </w:rPr>
              <w:t>924</w:t>
            </w:r>
          </w:p>
        </w:tc>
        <w:tc>
          <w:tcPr>
            <w:tcW w:w="45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EC069E" w:rsidP="00EC069E">
            <w:pPr>
              <w:jc w:val="right"/>
              <w:rPr>
                <w:rFonts w:ascii="Calibri" w:hAnsi="Calibri"/>
                <w:sz w:val="22"/>
                <w:szCs w:val="22"/>
                <w:lang w:val="sr-Cyrl-CS"/>
              </w:rPr>
            </w:pPr>
            <w:r w:rsidRPr="000028DA">
              <w:rPr>
                <w:rFonts w:ascii="Calibri" w:hAnsi="Calibri"/>
                <w:sz w:val="22"/>
                <w:szCs w:val="22"/>
                <w:lang w:val="sr-Cyrl-CS"/>
              </w:rPr>
              <w:t>5</w:t>
            </w:r>
            <w:r w:rsidR="006D7721" w:rsidRPr="000028DA">
              <w:rPr>
                <w:rFonts w:ascii="Calibri" w:hAnsi="Calibri"/>
                <w:sz w:val="22"/>
                <w:szCs w:val="22"/>
              </w:rPr>
              <w:t>.</w:t>
            </w:r>
            <w:r w:rsidRPr="000028DA">
              <w:rPr>
                <w:rFonts w:ascii="Calibri" w:hAnsi="Calibri"/>
                <w:sz w:val="22"/>
                <w:szCs w:val="22"/>
                <w:lang w:val="sr-Cyrl-CS"/>
              </w:rPr>
              <w:t>812</w:t>
            </w:r>
          </w:p>
        </w:tc>
        <w:tc>
          <w:tcPr>
            <w:tcW w:w="452"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lang w:val="sr-Cyrl-CS"/>
              </w:rPr>
            </w:pPr>
            <w:r w:rsidRPr="000028DA">
              <w:rPr>
                <w:rFonts w:ascii="Calibri" w:hAnsi="Calibri"/>
                <w:sz w:val="22"/>
                <w:szCs w:val="22"/>
              </w:rPr>
              <w:t>1.</w:t>
            </w:r>
            <w:r w:rsidR="007A77AD" w:rsidRPr="000028DA">
              <w:rPr>
                <w:rFonts w:ascii="Calibri" w:hAnsi="Calibri"/>
                <w:sz w:val="22"/>
                <w:szCs w:val="22"/>
                <w:lang w:val="sr-Cyrl-CS"/>
              </w:rPr>
              <w:t>770</w:t>
            </w:r>
          </w:p>
        </w:tc>
        <w:tc>
          <w:tcPr>
            <w:tcW w:w="415"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7A77AD" w:rsidP="007A77AD">
            <w:pPr>
              <w:jc w:val="right"/>
              <w:rPr>
                <w:rFonts w:ascii="Calibri" w:hAnsi="Calibri"/>
                <w:sz w:val="22"/>
                <w:szCs w:val="22"/>
                <w:lang w:val="sr-Cyrl-CS"/>
              </w:rPr>
            </w:pPr>
            <w:r w:rsidRPr="000028DA">
              <w:rPr>
                <w:rFonts w:ascii="Calibri" w:hAnsi="Calibri"/>
                <w:sz w:val="22"/>
                <w:szCs w:val="22"/>
                <w:lang w:val="sr-Cyrl-CS"/>
              </w:rPr>
              <w:t>5</w:t>
            </w:r>
            <w:r w:rsidR="006D7721" w:rsidRPr="000028DA">
              <w:rPr>
                <w:rFonts w:ascii="Calibri" w:hAnsi="Calibri"/>
                <w:sz w:val="22"/>
                <w:szCs w:val="22"/>
              </w:rPr>
              <w:t>.</w:t>
            </w:r>
            <w:r w:rsidRPr="000028DA">
              <w:rPr>
                <w:rFonts w:ascii="Calibri" w:hAnsi="Calibri"/>
                <w:sz w:val="22"/>
                <w:szCs w:val="22"/>
                <w:lang w:val="sr-Cyrl-CS"/>
              </w:rPr>
              <w:t>347</w:t>
            </w:r>
          </w:p>
        </w:tc>
      </w:tr>
      <w:tr w:rsidR="006D7721" w:rsidRPr="000028DA" w:rsidTr="00D3560F">
        <w:trPr>
          <w:trHeight w:val="317"/>
          <w:jc w:val="center"/>
        </w:trPr>
        <w:tc>
          <w:tcPr>
            <w:tcW w:w="356" w:type="pct"/>
            <w:tcBorders>
              <w:top w:val="dotted"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6.</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Зворник</w:t>
            </w:r>
          </w:p>
        </w:tc>
        <w:tc>
          <w:tcPr>
            <w:tcW w:w="47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1.843</w:t>
            </w:r>
          </w:p>
        </w:tc>
        <w:tc>
          <w:tcPr>
            <w:tcW w:w="533"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38.910</w:t>
            </w:r>
          </w:p>
        </w:tc>
        <w:tc>
          <w:tcPr>
            <w:tcW w:w="630"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117.727</w:t>
            </w:r>
          </w:p>
        </w:tc>
        <w:tc>
          <w:tcPr>
            <w:tcW w:w="469"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lang w:val="bs-Cyrl-BA"/>
              </w:rPr>
            </w:pPr>
            <w:r w:rsidRPr="000028DA">
              <w:rPr>
                <w:rFonts w:ascii="Calibri" w:hAnsi="Calibri"/>
                <w:sz w:val="22"/>
                <w:szCs w:val="22"/>
              </w:rPr>
              <w:t>97</w:t>
            </w:r>
            <w:r w:rsidR="007A77AD" w:rsidRPr="000028DA">
              <w:rPr>
                <w:rFonts w:ascii="Calibri" w:hAnsi="Calibri"/>
                <w:sz w:val="22"/>
                <w:szCs w:val="22"/>
                <w:lang w:val="sr-Cyrl-CS"/>
              </w:rPr>
              <w:t>.</w:t>
            </w:r>
            <w:r w:rsidRPr="000028DA">
              <w:rPr>
                <w:rFonts w:ascii="Calibri" w:hAnsi="Calibri"/>
                <w:sz w:val="22"/>
                <w:szCs w:val="22"/>
                <w:lang w:val="bs-Cyrl-BA"/>
              </w:rPr>
              <w:t>00</w:t>
            </w:r>
          </w:p>
        </w:tc>
        <w:tc>
          <w:tcPr>
            <w:tcW w:w="407"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2.048</w:t>
            </w:r>
          </w:p>
        </w:tc>
        <w:tc>
          <w:tcPr>
            <w:tcW w:w="45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6.196</w:t>
            </w:r>
          </w:p>
        </w:tc>
        <w:tc>
          <w:tcPr>
            <w:tcW w:w="452"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1.769</w:t>
            </w:r>
          </w:p>
        </w:tc>
        <w:tc>
          <w:tcPr>
            <w:tcW w:w="415"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5.351</w:t>
            </w:r>
          </w:p>
        </w:tc>
      </w:tr>
      <w:tr w:rsidR="006D7721" w:rsidRPr="000028DA" w:rsidTr="00D3560F">
        <w:trPr>
          <w:trHeight w:val="317"/>
          <w:jc w:val="center"/>
        </w:trPr>
        <w:tc>
          <w:tcPr>
            <w:tcW w:w="356" w:type="pct"/>
            <w:tcBorders>
              <w:top w:val="dotted"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7.</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Соколац</w:t>
            </w:r>
          </w:p>
        </w:tc>
        <w:tc>
          <w:tcPr>
            <w:tcW w:w="47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2.479</w:t>
            </w:r>
          </w:p>
        </w:tc>
        <w:tc>
          <w:tcPr>
            <w:tcW w:w="533"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23.645</w:t>
            </w:r>
          </w:p>
        </w:tc>
        <w:tc>
          <w:tcPr>
            <w:tcW w:w="630"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65.323</w:t>
            </w:r>
          </w:p>
        </w:tc>
        <w:tc>
          <w:tcPr>
            <w:tcW w:w="469"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EC069E" w:rsidP="007A77AD">
            <w:pPr>
              <w:jc w:val="right"/>
              <w:rPr>
                <w:rFonts w:ascii="Calibri" w:hAnsi="Calibri"/>
                <w:sz w:val="22"/>
                <w:szCs w:val="22"/>
                <w:lang w:val="sr-Cyrl-CS"/>
              </w:rPr>
            </w:pPr>
            <w:r w:rsidRPr="000028DA">
              <w:rPr>
                <w:rFonts w:ascii="Calibri" w:hAnsi="Calibri"/>
                <w:sz w:val="22"/>
                <w:szCs w:val="22"/>
                <w:lang w:val="sr-Cyrl-CS"/>
              </w:rPr>
              <w:t>145</w:t>
            </w:r>
            <w:r w:rsidR="007A77AD" w:rsidRPr="000028DA">
              <w:rPr>
                <w:rFonts w:ascii="Calibri" w:hAnsi="Calibri"/>
                <w:sz w:val="22"/>
                <w:szCs w:val="22"/>
                <w:lang w:val="sr-Cyrl-CS"/>
              </w:rPr>
              <w:t>.</w:t>
            </w:r>
            <w:r w:rsidRPr="000028DA">
              <w:rPr>
                <w:rFonts w:ascii="Calibri" w:hAnsi="Calibri"/>
                <w:sz w:val="22"/>
                <w:szCs w:val="22"/>
                <w:lang w:val="sr-Cyrl-CS"/>
              </w:rPr>
              <w:t>82</w:t>
            </w:r>
          </w:p>
        </w:tc>
        <w:tc>
          <w:tcPr>
            <w:tcW w:w="407"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EC069E">
            <w:pPr>
              <w:jc w:val="right"/>
              <w:rPr>
                <w:rFonts w:ascii="Calibri" w:hAnsi="Calibri"/>
                <w:sz w:val="22"/>
                <w:szCs w:val="22"/>
                <w:lang w:val="sr-Cyrl-CS"/>
              </w:rPr>
            </w:pPr>
            <w:r w:rsidRPr="000028DA">
              <w:rPr>
                <w:rFonts w:ascii="Calibri" w:hAnsi="Calibri"/>
                <w:sz w:val="22"/>
                <w:szCs w:val="22"/>
              </w:rPr>
              <w:t>1.</w:t>
            </w:r>
            <w:r w:rsidR="00EC069E" w:rsidRPr="000028DA">
              <w:rPr>
                <w:rFonts w:ascii="Calibri" w:hAnsi="Calibri"/>
                <w:sz w:val="22"/>
                <w:szCs w:val="22"/>
                <w:lang w:val="sr-Cyrl-CS"/>
              </w:rPr>
              <w:t>391</w:t>
            </w:r>
          </w:p>
        </w:tc>
        <w:tc>
          <w:tcPr>
            <w:tcW w:w="45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EC069E" w:rsidP="00EC069E">
            <w:pPr>
              <w:jc w:val="right"/>
              <w:rPr>
                <w:rFonts w:ascii="Calibri" w:hAnsi="Calibri"/>
                <w:sz w:val="22"/>
                <w:szCs w:val="22"/>
                <w:lang w:val="sr-Cyrl-CS"/>
              </w:rPr>
            </w:pPr>
            <w:r w:rsidRPr="000028DA">
              <w:rPr>
                <w:rFonts w:ascii="Calibri" w:hAnsi="Calibri"/>
                <w:sz w:val="22"/>
                <w:szCs w:val="22"/>
                <w:lang w:val="sr-Cyrl-CS"/>
              </w:rPr>
              <w:t>3</w:t>
            </w:r>
            <w:r w:rsidR="006D7721" w:rsidRPr="000028DA">
              <w:rPr>
                <w:rFonts w:ascii="Calibri" w:hAnsi="Calibri"/>
                <w:sz w:val="22"/>
                <w:szCs w:val="22"/>
              </w:rPr>
              <w:t>.</w:t>
            </w:r>
            <w:r w:rsidRPr="000028DA">
              <w:rPr>
                <w:rFonts w:ascii="Calibri" w:hAnsi="Calibri"/>
                <w:sz w:val="22"/>
                <w:szCs w:val="22"/>
                <w:lang w:val="sr-Cyrl-CS"/>
              </w:rPr>
              <w:t>843</w:t>
            </w:r>
          </w:p>
        </w:tc>
        <w:tc>
          <w:tcPr>
            <w:tcW w:w="452"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CS"/>
              </w:rPr>
            </w:pPr>
            <w:r w:rsidRPr="000028DA">
              <w:rPr>
                <w:rFonts w:ascii="Calibri" w:hAnsi="Calibri"/>
                <w:sz w:val="22"/>
                <w:szCs w:val="22"/>
                <w:lang w:val="sr-Cyrl-CS"/>
              </w:rPr>
              <w:t>909</w:t>
            </w:r>
          </w:p>
        </w:tc>
        <w:tc>
          <w:tcPr>
            <w:tcW w:w="415"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CS"/>
              </w:rPr>
            </w:pPr>
            <w:r w:rsidRPr="000028DA">
              <w:rPr>
                <w:rFonts w:ascii="Calibri" w:hAnsi="Calibri"/>
                <w:sz w:val="22"/>
                <w:szCs w:val="22"/>
              </w:rPr>
              <w:t>2.</w:t>
            </w:r>
            <w:r w:rsidRPr="000028DA">
              <w:rPr>
                <w:rFonts w:ascii="Calibri" w:hAnsi="Calibri"/>
                <w:sz w:val="22"/>
                <w:szCs w:val="22"/>
                <w:lang w:val="sr-Cyrl-CS"/>
              </w:rPr>
              <w:t>512</w:t>
            </w:r>
          </w:p>
        </w:tc>
      </w:tr>
      <w:tr w:rsidR="006D7721" w:rsidRPr="000028DA" w:rsidTr="00D3560F">
        <w:trPr>
          <w:trHeight w:val="317"/>
          <w:jc w:val="center"/>
        </w:trPr>
        <w:tc>
          <w:tcPr>
            <w:tcW w:w="356" w:type="pct"/>
            <w:tcBorders>
              <w:top w:val="dotted" w:sz="4" w:space="0" w:color="auto"/>
              <w:left w:val="single" w:sz="4" w:space="0" w:color="auto"/>
              <w:bottom w:val="dotted"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8.</w:t>
            </w:r>
          </w:p>
        </w:tc>
        <w:tc>
          <w:tcPr>
            <w:tcW w:w="818" w:type="pct"/>
            <w:tcBorders>
              <w:top w:val="dotted" w:sz="4" w:space="0" w:color="auto"/>
              <w:left w:val="single" w:sz="4" w:space="0" w:color="auto"/>
              <w:bottom w:val="dotted"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Фоча</w:t>
            </w:r>
          </w:p>
        </w:tc>
        <w:tc>
          <w:tcPr>
            <w:tcW w:w="47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3.000</w:t>
            </w:r>
          </w:p>
        </w:tc>
        <w:tc>
          <w:tcPr>
            <w:tcW w:w="533"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19.968</w:t>
            </w:r>
          </w:p>
        </w:tc>
        <w:tc>
          <w:tcPr>
            <w:tcW w:w="630" w:type="pct"/>
            <w:tcBorders>
              <w:top w:val="dotted" w:sz="4" w:space="0" w:color="auto"/>
              <w:left w:val="nil"/>
              <w:bottom w:val="dotted"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53.172</w:t>
            </w:r>
          </w:p>
        </w:tc>
        <w:tc>
          <w:tcPr>
            <w:tcW w:w="469"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lang w:val="sr-Cyrl-BA"/>
              </w:rPr>
            </w:pPr>
            <w:r w:rsidRPr="000028DA">
              <w:rPr>
                <w:rFonts w:ascii="Calibri" w:hAnsi="Calibri"/>
                <w:sz w:val="22"/>
                <w:szCs w:val="22"/>
              </w:rPr>
              <w:t>187</w:t>
            </w:r>
            <w:r w:rsidR="007A77AD" w:rsidRPr="000028DA">
              <w:rPr>
                <w:rFonts w:ascii="Calibri" w:hAnsi="Calibri"/>
                <w:sz w:val="22"/>
                <w:szCs w:val="22"/>
                <w:lang w:val="sr-Cyrl-CS"/>
              </w:rPr>
              <w:t>.</w:t>
            </w:r>
            <w:r w:rsidRPr="000028DA">
              <w:rPr>
                <w:rFonts w:ascii="Calibri" w:hAnsi="Calibri"/>
                <w:sz w:val="22"/>
                <w:szCs w:val="22"/>
              </w:rPr>
              <w:t>5</w:t>
            </w:r>
            <w:r w:rsidRPr="000028DA">
              <w:rPr>
                <w:rFonts w:ascii="Calibri" w:hAnsi="Calibri"/>
                <w:sz w:val="22"/>
                <w:szCs w:val="22"/>
                <w:lang w:val="sr-Cyrl-BA"/>
              </w:rPr>
              <w:t>0</w:t>
            </w:r>
          </w:p>
        </w:tc>
        <w:tc>
          <w:tcPr>
            <w:tcW w:w="407"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1.248</w:t>
            </w:r>
          </w:p>
        </w:tc>
        <w:tc>
          <w:tcPr>
            <w:tcW w:w="450"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3.323</w:t>
            </w:r>
          </w:p>
        </w:tc>
        <w:tc>
          <w:tcPr>
            <w:tcW w:w="452"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CS"/>
              </w:rPr>
            </w:pPr>
            <w:r w:rsidRPr="000028DA">
              <w:rPr>
                <w:rFonts w:ascii="Calibri" w:hAnsi="Calibri"/>
                <w:sz w:val="22"/>
                <w:szCs w:val="22"/>
                <w:lang w:val="sr-Cyrl-CS"/>
              </w:rPr>
              <w:t>525</w:t>
            </w:r>
          </w:p>
        </w:tc>
        <w:tc>
          <w:tcPr>
            <w:tcW w:w="415" w:type="pct"/>
            <w:tcBorders>
              <w:top w:val="dotted" w:sz="4" w:space="0" w:color="auto"/>
              <w:left w:val="nil"/>
              <w:bottom w:val="dotted"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lang w:val="sr-Cyrl-CS"/>
              </w:rPr>
            </w:pPr>
            <w:r w:rsidRPr="000028DA">
              <w:rPr>
                <w:rFonts w:ascii="Calibri" w:hAnsi="Calibri"/>
                <w:sz w:val="22"/>
                <w:szCs w:val="22"/>
              </w:rPr>
              <w:t>1.</w:t>
            </w:r>
            <w:r w:rsidRPr="000028DA">
              <w:rPr>
                <w:rFonts w:ascii="Calibri" w:hAnsi="Calibri"/>
                <w:sz w:val="22"/>
                <w:szCs w:val="22"/>
                <w:lang w:val="sr-Cyrl-CS"/>
              </w:rPr>
              <w:t>399</w:t>
            </w:r>
          </w:p>
        </w:tc>
      </w:tr>
      <w:tr w:rsidR="006D7721" w:rsidRPr="000028DA" w:rsidTr="00D3560F">
        <w:trPr>
          <w:trHeight w:val="317"/>
          <w:jc w:val="center"/>
        </w:trPr>
        <w:tc>
          <w:tcPr>
            <w:tcW w:w="356" w:type="pct"/>
            <w:tcBorders>
              <w:top w:val="dotted" w:sz="4" w:space="0" w:color="auto"/>
              <w:left w:val="single" w:sz="4" w:space="0" w:color="auto"/>
              <w:bottom w:val="single" w:sz="4" w:space="0" w:color="auto"/>
              <w:right w:val="single" w:sz="4" w:space="0" w:color="auto"/>
            </w:tcBorders>
            <w:vAlign w:val="center"/>
          </w:tcPr>
          <w:p w:rsidR="006D7721" w:rsidRPr="000028DA" w:rsidRDefault="006D7721" w:rsidP="00D3560F">
            <w:pPr>
              <w:jc w:val="center"/>
              <w:rPr>
                <w:rFonts w:ascii="Calibri" w:hAnsi="Calibri" w:cs="Arial"/>
                <w:sz w:val="20"/>
                <w:szCs w:val="20"/>
                <w:lang w:val="bs-Cyrl-BA"/>
              </w:rPr>
            </w:pPr>
            <w:r w:rsidRPr="000028DA">
              <w:rPr>
                <w:rFonts w:ascii="Calibri" w:hAnsi="Calibri" w:cs="Arial"/>
                <w:sz w:val="20"/>
                <w:szCs w:val="20"/>
                <w:lang w:val="bs-Cyrl-BA"/>
              </w:rPr>
              <w:t>9.</w:t>
            </w:r>
          </w:p>
        </w:tc>
        <w:tc>
          <w:tcPr>
            <w:tcW w:w="818" w:type="pct"/>
            <w:tcBorders>
              <w:top w:val="dotted" w:sz="4" w:space="0" w:color="auto"/>
              <w:left w:val="single" w:sz="4" w:space="0" w:color="auto"/>
              <w:bottom w:val="single" w:sz="4" w:space="0" w:color="auto"/>
              <w:right w:val="single" w:sz="4" w:space="0" w:color="auto"/>
            </w:tcBorders>
            <w:shd w:val="clear" w:color="auto" w:fill="auto"/>
            <w:vAlign w:val="center"/>
          </w:tcPr>
          <w:p w:rsidR="006D7721" w:rsidRPr="000028DA" w:rsidRDefault="006D7721" w:rsidP="00D3560F">
            <w:pPr>
              <w:jc w:val="both"/>
              <w:rPr>
                <w:rFonts w:ascii="Calibri" w:hAnsi="Calibri" w:cs="Arial"/>
                <w:sz w:val="20"/>
                <w:szCs w:val="20"/>
              </w:rPr>
            </w:pPr>
            <w:r w:rsidRPr="000028DA">
              <w:rPr>
                <w:rFonts w:ascii="Calibri" w:hAnsi="Calibri" w:cs="Arial"/>
                <w:sz w:val="20"/>
                <w:szCs w:val="20"/>
              </w:rPr>
              <w:t>Требиње</w:t>
            </w:r>
          </w:p>
        </w:tc>
        <w:tc>
          <w:tcPr>
            <w:tcW w:w="470" w:type="pct"/>
            <w:tcBorders>
              <w:top w:val="dotted" w:sz="4" w:space="0" w:color="auto"/>
              <w:left w:val="nil"/>
              <w:bottom w:val="single"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4.295</w:t>
            </w:r>
          </w:p>
        </w:tc>
        <w:tc>
          <w:tcPr>
            <w:tcW w:w="533" w:type="pct"/>
            <w:tcBorders>
              <w:top w:val="dotted" w:sz="4" w:space="0" w:color="auto"/>
              <w:left w:val="nil"/>
              <w:bottom w:val="single"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21.248</w:t>
            </w:r>
          </w:p>
        </w:tc>
        <w:tc>
          <w:tcPr>
            <w:tcW w:w="630" w:type="pct"/>
            <w:tcBorders>
              <w:top w:val="dotted" w:sz="4" w:space="0" w:color="auto"/>
              <w:left w:val="nil"/>
              <w:bottom w:val="single" w:sz="4" w:space="0" w:color="auto"/>
              <w:right w:val="single" w:sz="4" w:space="0" w:color="auto"/>
            </w:tcBorders>
            <w:shd w:val="clear" w:color="auto" w:fill="auto"/>
            <w:noWrap/>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65.702</w:t>
            </w:r>
          </w:p>
        </w:tc>
        <w:tc>
          <w:tcPr>
            <w:tcW w:w="469" w:type="pct"/>
            <w:tcBorders>
              <w:top w:val="dotted" w:sz="4" w:space="0" w:color="auto"/>
              <w:left w:val="nil"/>
              <w:bottom w:val="single" w:sz="4" w:space="0" w:color="auto"/>
              <w:right w:val="single" w:sz="4" w:space="0" w:color="auto"/>
            </w:tcBorders>
            <w:shd w:val="clear" w:color="auto" w:fill="auto"/>
            <w:vAlign w:val="center"/>
          </w:tcPr>
          <w:p w:rsidR="006D7721" w:rsidRPr="000028DA" w:rsidRDefault="006D7721" w:rsidP="007A77AD">
            <w:pPr>
              <w:jc w:val="right"/>
              <w:rPr>
                <w:rFonts w:ascii="Calibri" w:hAnsi="Calibri"/>
                <w:sz w:val="22"/>
                <w:szCs w:val="22"/>
              </w:rPr>
            </w:pPr>
            <w:r w:rsidRPr="000028DA">
              <w:rPr>
                <w:rFonts w:ascii="Calibri" w:hAnsi="Calibri"/>
                <w:sz w:val="22"/>
                <w:szCs w:val="22"/>
              </w:rPr>
              <w:t>357</w:t>
            </w:r>
            <w:r w:rsidR="007A77AD" w:rsidRPr="000028DA">
              <w:rPr>
                <w:rFonts w:ascii="Calibri" w:hAnsi="Calibri"/>
                <w:sz w:val="22"/>
                <w:szCs w:val="22"/>
                <w:lang w:val="sr-Cyrl-CS"/>
              </w:rPr>
              <w:t>.</w:t>
            </w:r>
            <w:r w:rsidRPr="000028DA">
              <w:rPr>
                <w:rFonts w:ascii="Calibri" w:hAnsi="Calibri"/>
                <w:sz w:val="22"/>
                <w:szCs w:val="22"/>
              </w:rPr>
              <w:t>92</w:t>
            </w:r>
          </w:p>
        </w:tc>
        <w:tc>
          <w:tcPr>
            <w:tcW w:w="407" w:type="pct"/>
            <w:tcBorders>
              <w:top w:val="dotted" w:sz="4" w:space="0" w:color="auto"/>
              <w:left w:val="nil"/>
              <w:bottom w:val="single"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1.771</w:t>
            </w:r>
          </w:p>
        </w:tc>
        <w:tc>
          <w:tcPr>
            <w:tcW w:w="450" w:type="pct"/>
            <w:tcBorders>
              <w:top w:val="dotted" w:sz="4" w:space="0" w:color="auto"/>
              <w:left w:val="nil"/>
              <w:bottom w:val="single"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5.475</w:t>
            </w:r>
          </w:p>
        </w:tc>
        <w:tc>
          <w:tcPr>
            <w:tcW w:w="452" w:type="pct"/>
            <w:tcBorders>
              <w:top w:val="dotted" w:sz="4" w:space="0" w:color="auto"/>
              <w:left w:val="nil"/>
              <w:bottom w:val="single"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966</w:t>
            </w:r>
          </w:p>
        </w:tc>
        <w:tc>
          <w:tcPr>
            <w:tcW w:w="415" w:type="pct"/>
            <w:tcBorders>
              <w:top w:val="dotted" w:sz="4" w:space="0" w:color="auto"/>
              <w:left w:val="nil"/>
              <w:bottom w:val="single" w:sz="4" w:space="0" w:color="auto"/>
              <w:right w:val="single" w:sz="4" w:space="0" w:color="auto"/>
            </w:tcBorders>
            <w:shd w:val="clear" w:color="auto" w:fill="auto"/>
            <w:vAlign w:val="center"/>
          </w:tcPr>
          <w:p w:rsidR="006D7721" w:rsidRPr="000028DA" w:rsidRDefault="006D7721" w:rsidP="00D3560F">
            <w:pPr>
              <w:jc w:val="right"/>
              <w:rPr>
                <w:rFonts w:ascii="Calibri" w:hAnsi="Calibri"/>
                <w:sz w:val="22"/>
                <w:szCs w:val="22"/>
              </w:rPr>
            </w:pPr>
            <w:r w:rsidRPr="000028DA">
              <w:rPr>
                <w:rFonts w:ascii="Calibri" w:hAnsi="Calibri"/>
                <w:sz w:val="22"/>
                <w:szCs w:val="22"/>
              </w:rPr>
              <w:t>2.986</w:t>
            </w:r>
          </w:p>
        </w:tc>
      </w:tr>
      <w:tr w:rsidR="006D7721" w:rsidRPr="000028DA" w:rsidTr="00D3560F">
        <w:trPr>
          <w:trHeight w:val="432"/>
          <w:jc w:val="center"/>
        </w:trPr>
        <w:tc>
          <w:tcPr>
            <w:tcW w:w="1174" w:type="pct"/>
            <w:gridSpan w:val="2"/>
            <w:tcBorders>
              <w:top w:val="nil"/>
              <w:left w:val="single" w:sz="4" w:space="0" w:color="auto"/>
              <w:bottom w:val="single" w:sz="4" w:space="0" w:color="auto"/>
              <w:right w:val="single" w:sz="4" w:space="0" w:color="auto"/>
            </w:tcBorders>
            <w:shd w:val="clear" w:color="auto" w:fill="FFFF99"/>
            <w:vAlign w:val="center"/>
          </w:tcPr>
          <w:p w:rsidR="006D7721" w:rsidRPr="000028DA" w:rsidRDefault="006D7721" w:rsidP="00D3560F">
            <w:pPr>
              <w:jc w:val="center"/>
              <w:rPr>
                <w:rFonts w:ascii="Calibri" w:hAnsi="Calibri" w:cs="Arial"/>
                <w:b/>
                <w:bCs/>
                <w:sz w:val="22"/>
                <w:szCs w:val="22"/>
              </w:rPr>
            </w:pPr>
            <w:r w:rsidRPr="000028DA">
              <w:rPr>
                <w:rFonts w:ascii="Calibri" w:hAnsi="Calibri" w:cs="Arial"/>
                <w:b/>
                <w:bCs/>
                <w:sz w:val="22"/>
                <w:szCs w:val="22"/>
              </w:rPr>
              <w:t>Укупно:</w:t>
            </w:r>
          </w:p>
        </w:tc>
        <w:tc>
          <w:tcPr>
            <w:tcW w:w="470" w:type="pct"/>
            <w:tcBorders>
              <w:top w:val="nil"/>
              <w:left w:val="nil"/>
              <w:bottom w:val="single" w:sz="4" w:space="0" w:color="auto"/>
              <w:right w:val="single" w:sz="4" w:space="0" w:color="auto"/>
            </w:tcBorders>
            <w:shd w:val="clear" w:color="auto" w:fill="FFFF99"/>
            <w:vAlign w:val="center"/>
          </w:tcPr>
          <w:p w:rsidR="006D7721" w:rsidRPr="000028DA" w:rsidRDefault="006D7721" w:rsidP="00D3560F">
            <w:pPr>
              <w:jc w:val="right"/>
              <w:rPr>
                <w:rFonts w:ascii="Calibri" w:hAnsi="Calibri"/>
                <w:b/>
                <w:bCs/>
                <w:sz w:val="22"/>
                <w:szCs w:val="22"/>
              </w:rPr>
            </w:pPr>
            <w:r w:rsidRPr="000028DA">
              <w:rPr>
                <w:rFonts w:ascii="Calibri" w:hAnsi="Calibri"/>
                <w:b/>
                <w:bCs/>
                <w:sz w:val="22"/>
                <w:szCs w:val="22"/>
              </w:rPr>
              <w:t>24.983</w:t>
            </w:r>
          </w:p>
        </w:tc>
        <w:tc>
          <w:tcPr>
            <w:tcW w:w="533" w:type="pct"/>
            <w:tcBorders>
              <w:top w:val="nil"/>
              <w:left w:val="nil"/>
              <w:bottom w:val="single" w:sz="4" w:space="0" w:color="auto"/>
              <w:right w:val="single" w:sz="4" w:space="0" w:color="auto"/>
            </w:tcBorders>
            <w:shd w:val="clear" w:color="auto" w:fill="FFFF99"/>
            <w:vAlign w:val="center"/>
          </w:tcPr>
          <w:p w:rsidR="006D7721" w:rsidRPr="000028DA" w:rsidRDefault="006D7721" w:rsidP="00D3560F">
            <w:pPr>
              <w:jc w:val="right"/>
              <w:rPr>
                <w:rFonts w:ascii="Calibri" w:hAnsi="Calibri"/>
                <w:b/>
                <w:bCs/>
                <w:sz w:val="22"/>
                <w:szCs w:val="22"/>
              </w:rPr>
            </w:pPr>
            <w:r w:rsidRPr="000028DA">
              <w:rPr>
                <w:rFonts w:ascii="Calibri" w:hAnsi="Calibri"/>
                <w:b/>
                <w:bCs/>
                <w:sz w:val="22"/>
                <w:szCs w:val="22"/>
              </w:rPr>
              <w:t>427.433</w:t>
            </w:r>
          </w:p>
        </w:tc>
        <w:tc>
          <w:tcPr>
            <w:tcW w:w="630" w:type="pct"/>
            <w:tcBorders>
              <w:top w:val="nil"/>
              <w:left w:val="nil"/>
              <w:bottom w:val="single" w:sz="4" w:space="0" w:color="auto"/>
              <w:right w:val="single" w:sz="4" w:space="0" w:color="auto"/>
            </w:tcBorders>
            <w:shd w:val="clear" w:color="auto" w:fill="FFFF99"/>
            <w:vAlign w:val="center"/>
          </w:tcPr>
          <w:p w:rsidR="006D7721" w:rsidRPr="000028DA" w:rsidRDefault="006D7721" w:rsidP="00D3560F">
            <w:pPr>
              <w:jc w:val="right"/>
              <w:rPr>
                <w:rFonts w:ascii="Calibri" w:hAnsi="Calibri"/>
                <w:b/>
                <w:bCs/>
                <w:sz w:val="22"/>
                <w:szCs w:val="22"/>
              </w:rPr>
            </w:pPr>
            <w:r w:rsidRPr="000028DA">
              <w:rPr>
                <w:rFonts w:ascii="Calibri" w:hAnsi="Calibri"/>
                <w:b/>
                <w:bCs/>
                <w:sz w:val="22"/>
                <w:szCs w:val="22"/>
              </w:rPr>
              <w:t>1.225.480</w:t>
            </w:r>
          </w:p>
        </w:tc>
        <w:tc>
          <w:tcPr>
            <w:tcW w:w="469" w:type="pct"/>
            <w:tcBorders>
              <w:top w:val="nil"/>
              <w:left w:val="nil"/>
              <w:bottom w:val="single" w:sz="4" w:space="0" w:color="auto"/>
              <w:right w:val="single" w:sz="4" w:space="0" w:color="auto"/>
            </w:tcBorders>
            <w:shd w:val="clear" w:color="auto" w:fill="FFFF99"/>
            <w:vAlign w:val="center"/>
          </w:tcPr>
          <w:p w:rsidR="006D7721" w:rsidRPr="000028DA" w:rsidRDefault="006D7721" w:rsidP="007A77AD">
            <w:pPr>
              <w:jc w:val="right"/>
              <w:rPr>
                <w:rFonts w:ascii="Calibri" w:hAnsi="Calibri"/>
                <w:b/>
                <w:bCs/>
                <w:sz w:val="22"/>
                <w:szCs w:val="22"/>
                <w:lang w:val="sr-Cyrl-CS"/>
              </w:rPr>
            </w:pPr>
            <w:r w:rsidRPr="000028DA">
              <w:rPr>
                <w:rFonts w:ascii="Calibri" w:hAnsi="Calibri"/>
                <w:b/>
                <w:bCs/>
                <w:sz w:val="22"/>
                <w:szCs w:val="22"/>
              </w:rPr>
              <w:t>1</w:t>
            </w:r>
            <w:r w:rsidR="00EC069E" w:rsidRPr="000028DA">
              <w:rPr>
                <w:rFonts w:ascii="Calibri" w:hAnsi="Calibri"/>
                <w:b/>
                <w:bCs/>
                <w:sz w:val="22"/>
                <w:szCs w:val="22"/>
                <w:lang w:val="sr-Cyrl-CS"/>
              </w:rPr>
              <w:t>09</w:t>
            </w:r>
            <w:r w:rsidR="007A77AD" w:rsidRPr="000028DA">
              <w:rPr>
                <w:rFonts w:ascii="Calibri" w:hAnsi="Calibri"/>
                <w:b/>
                <w:bCs/>
                <w:sz w:val="22"/>
                <w:szCs w:val="22"/>
                <w:lang w:val="sr-Cyrl-CS"/>
              </w:rPr>
              <w:t>.</w:t>
            </w:r>
            <w:r w:rsidRPr="000028DA">
              <w:rPr>
                <w:rFonts w:ascii="Calibri" w:hAnsi="Calibri"/>
                <w:b/>
                <w:bCs/>
                <w:sz w:val="22"/>
                <w:szCs w:val="22"/>
              </w:rPr>
              <w:t>5</w:t>
            </w:r>
            <w:r w:rsidR="00EC069E" w:rsidRPr="000028DA">
              <w:rPr>
                <w:rFonts w:ascii="Calibri" w:hAnsi="Calibri"/>
                <w:b/>
                <w:bCs/>
                <w:sz w:val="22"/>
                <w:szCs w:val="22"/>
                <w:lang w:val="sr-Cyrl-CS"/>
              </w:rPr>
              <w:t>7</w:t>
            </w:r>
          </w:p>
        </w:tc>
        <w:tc>
          <w:tcPr>
            <w:tcW w:w="407" w:type="pct"/>
            <w:tcBorders>
              <w:top w:val="nil"/>
              <w:left w:val="nil"/>
              <w:bottom w:val="single" w:sz="4" w:space="0" w:color="auto"/>
              <w:right w:val="single" w:sz="4" w:space="0" w:color="auto"/>
            </w:tcBorders>
            <w:shd w:val="clear" w:color="auto" w:fill="FFFF99"/>
            <w:vAlign w:val="center"/>
          </w:tcPr>
          <w:p w:rsidR="006D7721" w:rsidRPr="000028DA" w:rsidRDefault="006D7721" w:rsidP="00EC069E">
            <w:pPr>
              <w:jc w:val="right"/>
              <w:rPr>
                <w:rFonts w:ascii="Calibri" w:hAnsi="Calibri"/>
                <w:b/>
                <w:bCs/>
                <w:sz w:val="22"/>
                <w:szCs w:val="22"/>
                <w:lang w:val="sr-Cyrl-CS"/>
              </w:rPr>
            </w:pPr>
            <w:r w:rsidRPr="000028DA">
              <w:rPr>
                <w:rFonts w:ascii="Calibri" w:hAnsi="Calibri"/>
                <w:b/>
                <w:bCs/>
                <w:sz w:val="22"/>
                <w:szCs w:val="22"/>
              </w:rPr>
              <w:t>1.8</w:t>
            </w:r>
            <w:r w:rsidR="00EC069E" w:rsidRPr="000028DA">
              <w:rPr>
                <w:rFonts w:ascii="Calibri" w:hAnsi="Calibri"/>
                <w:b/>
                <w:bCs/>
                <w:sz w:val="22"/>
                <w:szCs w:val="22"/>
                <w:lang w:val="sr-Cyrl-CS"/>
              </w:rPr>
              <w:t>75</w:t>
            </w:r>
          </w:p>
        </w:tc>
        <w:tc>
          <w:tcPr>
            <w:tcW w:w="450" w:type="pct"/>
            <w:tcBorders>
              <w:top w:val="nil"/>
              <w:left w:val="nil"/>
              <w:bottom w:val="single" w:sz="4" w:space="0" w:color="auto"/>
              <w:right w:val="single" w:sz="4" w:space="0" w:color="auto"/>
            </w:tcBorders>
            <w:shd w:val="clear" w:color="auto" w:fill="FFFF99"/>
            <w:vAlign w:val="center"/>
          </w:tcPr>
          <w:p w:rsidR="006D7721" w:rsidRPr="000028DA" w:rsidRDefault="006D7721" w:rsidP="00EC069E">
            <w:pPr>
              <w:jc w:val="right"/>
              <w:rPr>
                <w:rFonts w:ascii="Calibri" w:hAnsi="Calibri"/>
                <w:b/>
                <w:bCs/>
                <w:sz w:val="22"/>
                <w:szCs w:val="22"/>
                <w:lang w:val="sr-Cyrl-CS"/>
              </w:rPr>
            </w:pPr>
            <w:r w:rsidRPr="000028DA">
              <w:rPr>
                <w:rFonts w:ascii="Calibri" w:hAnsi="Calibri"/>
                <w:b/>
                <w:bCs/>
                <w:sz w:val="22"/>
                <w:szCs w:val="22"/>
              </w:rPr>
              <w:t>5.</w:t>
            </w:r>
            <w:r w:rsidR="00EC069E" w:rsidRPr="000028DA">
              <w:rPr>
                <w:rFonts w:ascii="Calibri" w:hAnsi="Calibri"/>
                <w:b/>
                <w:bCs/>
                <w:sz w:val="22"/>
                <w:szCs w:val="22"/>
                <w:lang w:val="sr-Cyrl-CS"/>
              </w:rPr>
              <w:t>375</w:t>
            </w:r>
          </w:p>
        </w:tc>
        <w:tc>
          <w:tcPr>
            <w:tcW w:w="452" w:type="pct"/>
            <w:tcBorders>
              <w:top w:val="nil"/>
              <w:left w:val="nil"/>
              <w:bottom w:val="single" w:sz="4" w:space="0" w:color="auto"/>
              <w:right w:val="single" w:sz="4" w:space="0" w:color="auto"/>
            </w:tcBorders>
            <w:shd w:val="clear" w:color="auto" w:fill="FFFF99"/>
            <w:vAlign w:val="center"/>
          </w:tcPr>
          <w:p w:rsidR="006D7721" w:rsidRPr="000028DA" w:rsidRDefault="006D7721" w:rsidP="007A77AD">
            <w:pPr>
              <w:jc w:val="right"/>
              <w:rPr>
                <w:rFonts w:ascii="Calibri" w:hAnsi="Calibri"/>
                <w:b/>
                <w:bCs/>
                <w:sz w:val="22"/>
                <w:szCs w:val="22"/>
                <w:lang w:val="sr-Cyrl-CS"/>
              </w:rPr>
            </w:pPr>
            <w:r w:rsidRPr="000028DA">
              <w:rPr>
                <w:rFonts w:ascii="Calibri" w:hAnsi="Calibri"/>
                <w:b/>
                <w:bCs/>
                <w:sz w:val="22"/>
                <w:szCs w:val="22"/>
              </w:rPr>
              <w:t>1.</w:t>
            </w:r>
            <w:r w:rsidRPr="000028DA">
              <w:rPr>
                <w:rFonts w:ascii="Calibri" w:hAnsi="Calibri"/>
                <w:b/>
                <w:bCs/>
                <w:sz w:val="22"/>
                <w:szCs w:val="22"/>
                <w:lang w:val="sr-Cyrl-CS"/>
              </w:rPr>
              <w:t>3</w:t>
            </w:r>
            <w:r w:rsidR="007A77AD" w:rsidRPr="000028DA">
              <w:rPr>
                <w:rFonts w:ascii="Calibri" w:hAnsi="Calibri"/>
                <w:b/>
                <w:bCs/>
                <w:sz w:val="22"/>
                <w:szCs w:val="22"/>
                <w:lang w:val="sr-Cyrl-CS"/>
              </w:rPr>
              <w:t>40</w:t>
            </w:r>
          </w:p>
        </w:tc>
        <w:tc>
          <w:tcPr>
            <w:tcW w:w="415" w:type="pct"/>
            <w:tcBorders>
              <w:top w:val="nil"/>
              <w:left w:val="nil"/>
              <w:bottom w:val="single" w:sz="4" w:space="0" w:color="auto"/>
              <w:right w:val="single" w:sz="4" w:space="0" w:color="auto"/>
            </w:tcBorders>
            <w:shd w:val="clear" w:color="auto" w:fill="FFFF99"/>
            <w:vAlign w:val="center"/>
          </w:tcPr>
          <w:p w:rsidR="006D7721" w:rsidRPr="000028DA" w:rsidRDefault="006D7721" w:rsidP="007A77AD">
            <w:pPr>
              <w:jc w:val="right"/>
              <w:rPr>
                <w:rFonts w:ascii="Calibri" w:hAnsi="Calibri"/>
                <w:b/>
                <w:bCs/>
                <w:sz w:val="22"/>
                <w:szCs w:val="22"/>
                <w:lang w:val="sr-Cyrl-CS"/>
              </w:rPr>
            </w:pPr>
            <w:r w:rsidRPr="000028DA">
              <w:rPr>
                <w:rFonts w:ascii="Calibri" w:hAnsi="Calibri"/>
                <w:b/>
                <w:bCs/>
                <w:sz w:val="22"/>
                <w:szCs w:val="22"/>
              </w:rPr>
              <w:t>3.</w:t>
            </w:r>
            <w:r w:rsidR="007A77AD" w:rsidRPr="000028DA">
              <w:rPr>
                <w:rFonts w:ascii="Calibri" w:hAnsi="Calibri"/>
                <w:b/>
                <w:bCs/>
                <w:sz w:val="22"/>
                <w:szCs w:val="22"/>
                <w:lang w:val="sr-Cyrl-CS"/>
              </w:rPr>
              <w:t>842</w:t>
            </w:r>
          </w:p>
        </w:tc>
      </w:tr>
    </w:tbl>
    <w:p w:rsidR="006D7721" w:rsidRPr="000028DA" w:rsidRDefault="006D7721" w:rsidP="006D7721">
      <w:pPr>
        <w:pStyle w:val="BodyText"/>
        <w:ind w:firstLine="270"/>
        <w:rPr>
          <w:rFonts w:ascii="Calibri" w:hAnsi="Calibri"/>
          <w:sz w:val="22"/>
          <w:szCs w:val="22"/>
          <w:lang w:val="sr-Cyrl-BA"/>
        </w:rPr>
      </w:pPr>
    </w:p>
    <w:p w:rsidR="006D7721" w:rsidRPr="009927D1" w:rsidRDefault="006D7721" w:rsidP="006D7721">
      <w:pPr>
        <w:pStyle w:val="BodyText"/>
        <w:ind w:firstLine="270"/>
        <w:rPr>
          <w:rFonts w:ascii="Calibri" w:hAnsi="Calibri"/>
          <w:sz w:val="22"/>
          <w:szCs w:val="22"/>
          <w:lang w:val="sr-Cyrl-BA"/>
        </w:rPr>
      </w:pPr>
      <w:r w:rsidRPr="009927D1">
        <w:rPr>
          <w:rFonts w:ascii="Calibri" w:hAnsi="Calibri"/>
          <w:sz w:val="22"/>
          <w:szCs w:val="22"/>
        </w:rPr>
        <w:t>Из претходне табеле се уочава мала насељеност</w:t>
      </w:r>
      <w:r w:rsidRPr="009927D1">
        <w:rPr>
          <w:rFonts w:ascii="Calibri" w:hAnsi="Calibri"/>
          <w:sz w:val="22"/>
          <w:szCs w:val="22"/>
          <w:lang w:val="sr-Cyrl-CS"/>
        </w:rPr>
        <w:t xml:space="preserve"> становништва</w:t>
      </w:r>
      <w:r w:rsidRPr="009927D1">
        <w:rPr>
          <w:rFonts w:ascii="Calibri" w:hAnsi="Calibri"/>
          <w:sz w:val="22"/>
          <w:szCs w:val="22"/>
        </w:rPr>
        <w:t xml:space="preserve"> у источном дијелу Републике Српске (Соколац, Фоча, Требиње</w:t>
      </w:r>
      <w:r w:rsidR="00AB63CD" w:rsidRPr="009927D1">
        <w:rPr>
          <w:rFonts w:ascii="Calibri" w:hAnsi="Calibri"/>
          <w:sz w:val="22"/>
          <w:szCs w:val="22"/>
          <w:lang w:val="sr-Cyrl-CS"/>
        </w:rPr>
        <w:t xml:space="preserve"> и Брчко</w:t>
      </w:r>
      <w:r w:rsidRPr="009927D1">
        <w:rPr>
          <w:rFonts w:ascii="Calibri" w:hAnsi="Calibri"/>
          <w:sz w:val="22"/>
          <w:szCs w:val="22"/>
        </w:rPr>
        <w:t xml:space="preserve">), гдје су и показатељи физичког обима и прихода у складу са тим. </w:t>
      </w:r>
    </w:p>
    <w:p w:rsidR="006D7721" w:rsidRPr="00CC30D8" w:rsidRDefault="006D7721" w:rsidP="006D7721">
      <w:pPr>
        <w:pStyle w:val="BodyText"/>
        <w:rPr>
          <w:rFonts w:ascii="Calibri" w:hAnsi="Calibri"/>
          <w:color w:val="FF0000"/>
          <w:sz w:val="22"/>
          <w:szCs w:val="22"/>
          <w:lang w:val="sr-Latn-BA"/>
        </w:rPr>
      </w:pPr>
    </w:p>
    <w:p w:rsidR="006D7721" w:rsidRPr="00CC30D8" w:rsidRDefault="006D7721" w:rsidP="006D7721">
      <w:pPr>
        <w:pStyle w:val="BodyText"/>
        <w:rPr>
          <w:rFonts w:ascii="Calibri" w:hAnsi="Calibri"/>
          <w:color w:val="FF0000"/>
          <w:sz w:val="22"/>
          <w:szCs w:val="22"/>
          <w:lang w:val="sr-Latn-BA"/>
        </w:rPr>
      </w:pPr>
    </w:p>
    <w:p w:rsidR="0038704F" w:rsidRPr="0076738B" w:rsidRDefault="006D7721" w:rsidP="00852CDA">
      <w:pPr>
        <w:pStyle w:val="Heading1"/>
        <w:numPr>
          <w:ilvl w:val="0"/>
          <w:numId w:val="6"/>
        </w:numPr>
        <w:spacing w:before="0" w:after="0"/>
        <w:ind w:left="426"/>
        <w:rPr>
          <w:rFonts w:ascii="Calibri" w:hAnsi="Calibri"/>
          <w:iCs/>
          <w:kern w:val="0"/>
          <w:sz w:val="24"/>
          <w:szCs w:val="24"/>
          <w:lang w:val="en-US"/>
        </w:rPr>
      </w:pPr>
      <w:r w:rsidRPr="00CC30D8">
        <w:rPr>
          <w:rFonts w:ascii="Calibri" w:hAnsi="Calibri"/>
          <w:iCs/>
          <w:color w:val="FF0000"/>
          <w:lang w:val="en-US"/>
        </w:rPr>
        <w:br w:type="page"/>
      </w:r>
      <w:bookmarkStart w:id="51" w:name="_Toc69205631"/>
      <w:bookmarkStart w:id="52" w:name="_Toc69213513"/>
      <w:bookmarkEnd w:id="16"/>
      <w:bookmarkEnd w:id="17"/>
      <w:r w:rsidR="0038704F" w:rsidRPr="0076738B">
        <w:rPr>
          <w:rFonts w:ascii="Calibri" w:hAnsi="Calibri"/>
          <w:iCs/>
          <w:kern w:val="0"/>
          <w:sz w:val="24"/>
          <w:szCs w:val="24"/>
          <w:lang w:val="en-US"/>
        </w:rPr>
        <w:t>УСЛУГЕ</w:t>
      </w:r>
      <w:bookmarkEnd w:id="51"/>
      <w:bookmarkEnd w:id="52"/>
    </w:p>
    <w:p w:rsidR="0038704F" w:rsidRPr="002F0FEE" w:rsidRDefault="0038704F" w:rsidP="0038704F">
      <w:pPr>
        <w:rPr>
          <w:rFonts w:ascii="Calibri" w:hAnsi="Calibri"/>
          <w:color w:val="FF0000"/>
          <w:sz w:val="10"/>
          <w:szCs w:val="10"/>
          <w:lang w:val="en-US"/>
        </w:rPr>
      </w:pPr>
    </w:p>
    <w:p w:rsidR="0061409F" w:rsidRPr="00220E59" w:rsidRDefault="0038704F" w:rsidP="0061409F">
      <w:pPr>
        <w:pStyle w:val="TextBody"/>
        <w:ind w:firstLine="270"/>
        <w:rPr>
          <w:rFonts w:ascii="Calibri" w:hAnsi="Calibri"/>
          <w:noProof/>
          <w:sz w:val="22"/>
          <w:szCs w:val="22"/>
          <w:lang w:val="sr-Cyrl-CS"/>
        </w:rPr>
      </w:pPr>
      <w:r w:rsidRPr="00220E59">
        <w:rPr>
          <w:rFonts w:ascii="Calibri" w:hAnsi="Calibri"/>
          <w:noProof/>
          <w:sz w:val="22"/>
          <w:szCs w:val="22"/>
          <w:lang w:val="sr-Cyrl-CS"/>
        </w:rPr>
        <w:t xml:space="preserve">У </w:t>
      </w:r>
      <w:r w:rsidRPr="00220E59">
        <w:rPr>
          <w:rFonts w:ascii="Calibri" w:hAnsi="Calibri"/>
          <w:sz w:val="22"/>
          <w:szCs w:val="22"/>
          <w:lang w:val="ru-RU"/>
        </w:rPr>
        <w:t xml:space="preserve"> 20</w:t>
      </w:r>
      <w:r w:rsidR="00054216" w:rsidRPr="00220E59">
        <w:rPr>
          <w:rFonts w:ascii="Calibri" w:hAnsi="Calibri"/>
          <w:sz w:val="22"/>
          <w:szCs w:val="22"/>
          <w:lang w:val="ru-RU"/>
        </w:rPr>
        <w:t>20</w:t>
      </w:r>
      <w:r w:rsidRPr="00220E59">
        <w:rPr>
          <w:rFonts w:ascii="Calibri" w:hAnsi="Calibri"/>
          <w:sz w:val="22"/>
          <w:szCs w:val="22"/>
          <w:lang w:val="ru-RU"/>
        </w:rPr>
        <w:t>. годин</w:t>
      </w:r>
      <w:r w:rsidR="009B5F35" w:rsidRPr="00220E59">
        <w:rPr>
          <w:rFonts w:ascii="Calibri" w:hAnsi="Calibri"/>
          <w:sz w:val="22"/>
          <w:szCs w:val="22"/>
          <w:lang w:val="ru-RU"/>
        </w:rPr>
        <w:t>и</w:t>
      </w:r>
      <w:r w:rsidRPr="00220E59">
        <w:rPr>
          <w:rFonts w:ascii="Calibri" w:hAnsi="Calibri"/>
          <w:noProof/>
          <w:sz w:val="22"/>
          <w:szCs w:val="22"/>
          <w:lang w:val="sr-Cyrl-CS"/>
        </w:rPr>
        <w:t xml:space="preserve"> укупно је остварено </w:t>
      </w:r>
      <w:r w:rsidR="009B5F35" w:rsidRPr="00220E59">
        <w:rPr>
          <w:rFonts w:ascii="Calibri" w:hAnsi="Calibri"/>
          <w:noProof/>
          <w:sz w:val="22"/>
          <w:szCs w:val="22"/>
          <w:lang w:val="sr-Cyrl-CS"/>
        </w:rPr>
        <w:t>53</w:t>
      </w:r>
      <w:r w:rsidRPr="00220E59">
        <w:rPr>
          <w:rFonts w:ascii="Calibri" w:hAnsi="Calibri"/>
          <w:noProof/>
          <w:sz w:val="22"/>
          <w:szCs w:val="22"/>
          <w:lang w:val="en-US"/>
        </w:rPr>
        <w:t>.</w:t>
      </w:r>
      <w:r w:rsidR="009B5F35" w:rsidRPr="00220E59">
        <w:rPr>
          <w:rFonts w:ascii="Calibri" w:hAnsi="Calibri"/>
          <w:noProof/>
          <w:sz w:val="22"/>
          <w:szCs w:val="22"/>
          <w:lang w:val="sr-Cyrl-CS"/>
        </w:rPr>
        <w:t>797</w:t>
      </w:r>
      <w:r w:rsidRPr="00220E59">
        <w:rPr>
          <w:rFonts w:ascii="Calibri" w:hAnsi="Calibri"/>
          <w:noProof/>
          <w:sz w:val="22"/>
          <w:szCs w:val="22"/>
          <w:lang w:val="en-US"/>
        </w:rPr>
        <w:t>.</w:t>
      </w:r>
      <w:r w:rsidR="009B5F35" w:rsidRPr="00220E59">
        <w:rPr>
          <w:rFonts w:ascii="Calibri" w:hAnsi="Calibri"/>
          <w:noProof/>
          <w:sz w:val="22"/>
          <w:szCs w:val="22"/>
          <w:lang w:val="sr-Cyrl-CS"/>
        </w:rPr>
        <w:t>075</w:t>
      </w:r>
      <w:r w:rsidR="0083244F" w:rsidRPr="00220E59">
        <w:rPr>
          <w:rFonts w:ascii="Calibri" w:hAnsi="Calibri"/>
          <w:noProof/>
          <w:sz w:val="22"/>
          <w:szCs w:val="22"/>
          <w:lang w:val="sr-Cyrl-BA"/>
        </w:rPr>
        <w:t xml:space="preserve"> </w:t>
      </w:r>
      <w:r w:rsidRPr="00220E59">
        <w:rPr>
          <w:rFonts w:ascii="Calibri" w:hAnsi="Calibri"/>
          <w:noProof/>
          <w:sz w:val="22"/>
          <w:szCs w:val="22"/>
          <w:lang w:val="sr-Cyrl-CS"/>
        </w:rPr>
        <w:t>услуга</w:t>
      </w:r>
      <w:r w:rsidR="0061409F" w:rsidRPr="00220E59">
        <w:rPr>
          <w:rFonts w:ascii="Calibri" w:hAnsi="Calibri"/>
          <w:noProof/>
          <w:sz w:val="22"/>
          <w:szCs w:val="22"/>
          <w:lang w:val="en-GB"/>
        </w:rPr>
        <w:t>.</w:t>
      </w:r>
      <w:r w:rsidRPr="00220E59">
        <w:rPr>
          <w:rFonts w:ascii="Calibri" w:hAnsi="Calibri"/>
          <w:noProof/>
          <w:sz w:val="22"/>
          <w:szCs w:val="22"/>
          <w:lang w:val="sr-Cyrl-CS"/>
        </w:rPr>
        <w:t xml:space="preserve"> </w:t>
      </w:r>
      <w:r w:rsidR="009B5F35" w:rsidRPr="00220E59">
        <w:rPr>
          <w:rFonts w:ascii="Calibri" w:hAnsi="Calibri"/>
          <w:noProof/>
          <w:sz w:val="22"/>
          <w:szCs w:val="22"/>
          <w:lang w:val="sr-Cyrl-CS"/>
        </w:rPr>
        <w:t xml:space="preserve">Годишњи </w:t>
      </w:r>
      <w:r w:rsidRPr="00220E59">
        <w:rPr>
          <w:rFonts w:ascii="Calibri" w:hAnsi="Calibri"/>
          <w:noProof/>
          <w:sz w:val="22"/>
          <w:szCs w:val="22"/>
          <w:lang w:val="sr-Cyrl-CS"/>
        </w:rPr>
        <w:t>план укупних услуга</w:t>
      </w:r>
      <w:r w:rsidR="00CD27A3" w:rsidRPr="00220E59">
        <w:rPr>
          <w:rFonts w:ascii="Calibri" w:hAnsi="Calibri"/>
          <w:noProof/>
          <w:sz w:val="22"/>
          <w:szCs w:val="22"/>
          <w:lang w:val="sr-Cyrl-CS"/>
        </w:rPr>
        <w:t xml:space="preserve"> </w:t>
      </w:r>
      <w:r w:rsidRPr="00220E59">
        <w:rPr>
          <w:rFonts w:ascii="Calibri" w:hAnsi="Calibri"/>
          <w:noProof/>
          <w:sz w:val="22"/>
          <w:szCs w:val="22"/>
          <w:lang w:val="sr-Cyrl-CS"/>
        </w:rPr>
        <w:t xml:space="preserve"> 20</w:t>
      </w:r>
      <w:r w:rsidR="00AE1F26" w:rsidRPr="00220E59">
        <w:rPr>
          <w:rFonts w:ascii="Calibri" w:hAnsi="Calibri"/>
          <w:noProof/>
          <w:sz w:val="22"/>
          <w:szCs w:val="22"/>
          <w:lang w:val="sr-Cyrl-CS"/>
        </w:rPr>
        <w:t>20</w:t>
      </w:r>
      <w:r w:rsidRPr="00220E59">
        <w:rPr>
          <w:rFonts w:ascii="Calibri" w:hAnsi="Calibri"/>
          <w:noProof/>
          <w:sz w:val="22"/>
          <w:szCs w:val="22"/>
          <w:lang w:val="sr-Cyrl-CS"/>
        </w:rPr>
        <w:t xml:space="preserve">. године остварен је са </w:t>
      </w:r>
      <w:r w:rsidR="00AE1F26" w:rsidRPr="00220E59">
        <w:rPr>
          <w:rFonts w:ascii="Calibri" w:hAnsi="Calibri"/>
          <w:noProof/>
          <w:sz w:val="22"/>
          <w:szCs w:val="22"/>
          <w:lang w:val="sr-Cyrl-CS"/>
        </w:rPr>
        <w:t>9</w:t>
      </w:r>
      <w:r w:rsidR="009B5F35" w:rsidRPr="00220E59">
        <w:rPr>
          <w:rFonts w:ascii="Calibri" w:hAnsi="Calibri"/>
          <w:noProof/>
          <w:sz w:val="22"/>
          <w:szCs w:val="22"/>
          <w:lang w:val="sr-Cyrl-CS"/>
        </w:rPr>
        <w:t>8</w:t>
      </w:r>
      <w:r w:rsidRPr="00220E59">
        <w:rPr>
          <w:rFonts w:ascii="Calibri" w:hAnsi="Calibri"/>
          <w:noProof/>
          <w:sz w:val="22"/>
          <w:szCs w:val="22"/>
          <w:lang w:val="sr-Cyrl-CS"/>
        </w:rPr>
        <w:t xml:space="preserve">%, а у односу на </w:t>
      </w:r>
      <w:r w:rsidR="009B5F35" w:rsidRPr="00220E59">
        <w:rPr>
          <w:rFonts w:ascii="Calibri" w:hAnsi="Calibri"/>
          <w:noProof/>
          <w:sz w:val="22"/>
          <w:szCs w:val="22"/>
          <w:lang w:val="sr-Cyrl-CS"/>
        </w:rPr>
        <w:t>2019.</w:t>
      </w:r>
      <w:r w:rsidRPr="00220E59">
        <w:rPr>
          <w:rFonts w:ascii="Calibri" w:hAnsi="Calibri"/>
          <w:noProof/>
          <w:sz w:val="22"/>
          <w:szCs w:val="22"/>
          <w:lang w:val="sr-Cyrl-CS"/>
        </w:rPr>
        <w:t xml:space="preserve"> годин</w:t>
      </w:r>
      <w:r w:rsidR="009B5F35" w:rsidRPr="00220E59">
        <w:rPr>
          <w:rFonts w:ascii="Calibri" w:hAnsi="Calibri"/>
          <w:noProof/>
          <w:sz w:val="22"/>
          <w:szCs w:val="22"/>
          <w:lang w:val="sr-Cyrl-CS"/>
        </w:rPr>
        <w:t>у</w:t>
      </w:r>
      <w:r w:rsidRPr="00220E59">
        <w:rPr>
          <w:rFonts w:ascii="Calibri" w:hAnsi="Calibri"/>
          <w:noProof/>
          <w:sz w:val="22"/>
          <w:szCs w:val="22"/>
          <w:lang w:val="sr-Cyrl-CS"/>
        </w:rPr>
        <w:t xml:space="preserve"> обим услуга је </w:t>
      </w:r>
      <w:r w:rsidR="00AE1F26" w:rsidRPr="00220E59">
        <w:rPr>
          <w:rFonts w:ascii="Calibri" w:hAnsi="Calibri"/>
          <w:noProof/>
          <w:sz w:val="22"/>
          <w:szCs w:val="22"/>
          <w:lang w:val="sr-Cyrl-CS"/>
        </w:rPr>
        <w:t>мањи</w:t>
      </w:r>
      <w:r w:rsidRPr="00220E59">
        <w:rPr>
          <w:rFonts w:ascii="Calibri" w:hAnsi="Calibri"/>
          <w:noProof/>
          <w:sz w:val="22"/>
          <w:szCs w:val="22"/>
          <w:lang w:val="sr-Cyrl-CS"/>
        </w:rPr>
        <w:t xml:space="preserve"> за </w:t>
      </w:r>
      <w:r w:rsidR="009B5F35" w:rsidRPr="00220E59">
        <w:rPr>
          <w:rFonts w:ascii="Calibri" w:hAnsi="Calibri"/>
          <w:noProof/>
          <w:sz w:val="22"/>
          <w:szCs w:val="22"/>
          <w:lang w:val="sr-Cyrl-CS"/>
        </w:rPr>
        <w:t>4</w:t>
      </w:r>
      <w:r w:rsidRPr="00220E59">
        <w:rPr>
          <w:rFonts w:ascii="Calibri" w:hAnsi="Calibri"/>
          <w:noProof/>
          <w:sz w:val="22"/>
          <w:szCs w:val="22"/>
          <w:lang w:val="sr-Cyrl-CS"/>
        </w:rPr>
        <w:t xml:space="preserve">%, односно остварено је за </w:t>
      </w:r>
      <w:r w:rsidRPr="00220E59">
        <w:rPr>
          <w:rFonts w:ascii="Calibri" w:hAnsi="Calibri"/>
          <w:noProof/>
          <w:sz w:val="22"/>
          <w:szCs w:val="22"/>
          <w:lang w:val="en-US"/>
        </w:rPr>
        <w:t>2</w:t>
      </w:r>
      <w:r w:rsidRPr="00220E59">
        <w:rPr>
          <w:rFonts w:ascii="Calibri" w:hAnsi="Calibri"/>
          <w:noProof/>
          <w:sz w:val="22"/>
          <w:szCs w:val="22"/>
          <w:lang w:val="sr-Cyrl-CS"/>
        </w:rPr>
        <w:t>.</w:t>
      </w:r>
      <w:r w:rsidR="009B5F35" w:rsidRPr="00220E59">
        <w:rPr>
          <w:rFonts w:ascii="Calibri" w:hAnsi="Calibri"/>
          <w:noProof/>
          <w:sz w:val="22"/>
          <w:szCs w:val="22"/>
          <w:lang w:val="sr-Cyrl-CS"/>
        </w:rPr>
        <w:t>181</w:t>
      </w:r>
      <w:r w:rsidRPr="00220E59">
        <w:rPr>
          <w:rFonts w:ascii="Calibri" w:hAnsi="Calibri"/>
          <w:noProof/>
          <w:sz w:val="22"/>
          <w:szCs w:val="22"/>
          <w:lang w:val="sr-Cyrl-CS"/>
        </w:rPr>
        <w:t>.</w:t>
      </w:r>
      <w:r w:rsidR="00AE1F26" w:rsidRPr="00220E59">
        <w:rPr>
          <w:rFonts w:ascii="Calibri" w:hAnsi="Calibri"/>
          <w:noProof/>
          <w:sz w:val="22"/>
          <w:szCs w:val="22"/>
          <w:lang w:val="sr-Cyrl-CS"/>
        </w:rPr>
        <w:t>1</w:t>
      </w:r>
      <w:r w:rsidR="009B5F35" w:rsidRPr="00220E59">
        <w:rPr>
          <w:rFonts w:ascii="Calibri" w:hAnsi="Calibri"/>
          <w:noProof/>
          <w:sz w:val="22"/>
          <w:szCs w:val="22"/>
          <w:lang w:val="sr-Cyrl-CS"/>
        </w:rPr>
        <w:t>01</w:t>
      </w:r>
      <w:r w:rsidRPr="00220E59">
        <w:rPr>
          <w:rFonts w:ascii="Calibri" w:hAnsi="Calibri"/>
          <w:noProof/>
          <w:sz w:val="22"/>
          <w:szCs w:val="22"/>
          <w:lang w:val="sr-Cyrl-CS"/>
        </w:rPr>
        <w:t xml:space="preserve"> услуга </w:t>
      </w:r>
      <w:r w:rsidR="0061409F" w:rsidRPr="00220E59">
        <w:rPr>
          <w:rFonts w:ascii="Calibri" w:hAnsi="Calibri"/>
          <w:noProof/>
          <w:sz w:val="22"/>
          <w:szCs w:val="22"/>
          <w:lang w:val="en-GB"/>
        </w:rPr>
        <w:t xml:space="preserve"> </w:t>
      </w:r>
      <w:r w:rsidR="00AE1F26" w:rsidRPr="00220E59">
        <w:rPr>
          <w:rFonts w:ascii="Calibri" w:hAnsi="Calibri"/>
          <w:noProof/>
          <w:sz w:val="22"/>
          <w:szCs w:val="22"/>
          <w:lang w:val="sr-Cyrl-CS"/>
        </w:rPr>
        <w:t>мање.</w:t>
      </w:r>
      <w:r w:rsidRPr="00220E59">
        <w:rPr>
          <w:rFonts w:ascii="Calibri" w:hAnsi="Calibri"/>
          <w:noProof/>
          <w:sz w:val="22"/>
          <w:szCs w:val="22"/>
          <w:lang w:val="sr-Cyrl-CS"/>
        </w:rPr>
        <w:t xml:space="preserve"> </w:t>
      </w:r>
      <w:r w:rsidR="0061409F" w:rsidRPr="00220E59">
        <w:rPr>
          <w:rFonts w:ascii="Calibri" w:hAnsi="Calibri"/>
          <w:noProof/>
          <w:sz w:val="22"/>
          <w:szCs w:val="22"/>
          <w:lang w:val="sr-Cyrl-CS"/>
        </w:rPr>
        <w:t xml:space="preserve">У укупном обиму услуга поштанске услуге остварене су у обиму од  </w:t>
      </w:r>
      <w:r w:rsidR="009B5F35" w:rsidRPr="00220E59">
        <w:rPr>
          <w:rFonts w:ascii="Calibri" w:hAnsi="Calibri"/>
          <w:b/>
          <w:noProof/>
          <w:sz w:val="22"/>
          <w:szCs w:val="22"/>
          <w:lang w:val="sr-Cyrl-CS"/>
        </w:rPr>
        <w:t>45</w:t>
      </w:r>
      <w:r w:rsidR="0061409F" w:rsidRPr="00220E59">
        <w:rPr>
          <w:rFonts w:ascii="Calibri" w:hAnsi="Calibri"/>
          <w:b/>
          <w:bCs/>
          <w:sz w:val="22"/>
          <w:szCs w:val="22"/>
        </w:rPr>
        <w:t>.</w:t>
      </w:r>
      <w:r w:rsidR="009B5F35" w:rsidRPr="00220E59">
        <w:rPr>
          <w:rFonts w:ascii="Calibri" w:hAnsi="Calibri"/>
          <w:b/>
          <w:bCs/>
          <w:sz w:val="22"/>
          <w:szCs w:val="22"/>
          <w:lang w:val="sr-Cyrl-CS"/>
        </w:rPr>
        <w:t>648</w:t>
      </w:r>
      <w:r w:rsidR="0061409F" w:rsidRPr="00220E59">
        <w:rPr>
          <w:rFonts w:ascii="Calibri" w:hAnsi="Calibri"/>
          <w:b/>
          <w:bCs/>
          <w:sz w:val="22"/>
          <w:szCs w:val="22"/>
        </w:rPr>
        <w:t>.</w:t>
      </w:r>
      <w:r w:rsidR="009B5F35" w:rsidRPr="00220E59">
        <w:rPr>
          <w:rFonts w:ascii="Calibri" w:hAnsi="Calibri"/>
          <w:b/>
          <w:bCs/>
          <w:sz w:val="22"/>
          <w:szCs w:val="22"/>
          <w:lang w:val="sr-Cyrl-CS"/>
        </w:rPr>
        <w:t>229</w:t>
      </w:r>
      <w:r w:rsidR="0061409F" w:rsidRPr="00220E59">
        <w:rPr>
          <w:rFonts w:ascii="Calibri" w:hAnsi="Calibri"/>
          <w:b/>
          <w:bCs/>
          <w:sz w:val="22"/>
          <w:szCs w:val="22"/>
          <w:lang w:val="bs-Cyrl-BA"/>
        </w:rPr>
        <w:t xml:space="preserve"> </w:t>
      </w:r>
      <w:r w:rsidR="0061409F" w:rsidRPr="00220E59">
        <w:rPr>
          <w:rFonts w:ascii="Calibri" w:hAnsi="Calibri"/>
          <w:noProof/>
          <w:sz w:val="22"/>
          <w:szCs w:val="22"/>
          <w:lang w:val="sr-Cyrl-BA"/>
        </w:rPr>
        <w:t>и чине 8</w:t>
      </w:r>
      <w:r w:rsidR="009B5F35" w:rsidRPr="00220E59">
        <w:rPr>
          <w:rFonts w:ascii="Calibri" w:hAnsi="Calibri"/>
          <w:noProof/>
          <w:sz w:val="22"/>
          <w:szCs w:val="22"/>
          <w:lang w:val="sr-Cyrl-BA"/>
        </w:rPr>
        <w:t>5</w:t>
      </w:r>
      <w:r w:rsidR="0061409F" w:rsidRPr="00220E59">
        <w:rPr>
          <w:rFonts w:ascii="Calibri" w:hAnsi="Calibri"/>
          <w:noProof/>
          <w:sz w:val="22"/>
          <w:szCs w:val="22"/>
          <w:lang w:val="sr-Cyrl-BA"/>
        </w:rPr>
        <w:t xml:space="preserve">% укупних услуга, док су остале услуге остварене у обиму од  </w:t>
      </w:r>
      <w:r w:rsidR="009B5F35" w:rsidRPr="00220E59">
        <w:rPr>
          <w:rFonts w:ascii="Calibri" w:hAnsi="Calibri"/>
          <w:b/>
          <w:noProof/>
          <w:sz w:val="22"/>
          <w:szCs w:val="22"/>
          <w:lang w:val="sr-Cyrl-BA"/>
        </w:rPr>
        <w:t>8</w:t>
      </w:r>
      <w:r w:rsidR="0061409F" w:rsidRPr="00220E59">
        <w:rPr>
          <w:rFonts w:ascii="Calibri" w:hAnsi="Calibri"/>
          <w:b/>
          <w:bCs/>
          <w:sz w:val="22"/>
          <w:szCs w:val="22"/>
        </w:rPr>
        <w:t>.1</w:t>
      </w:r>
      <w:r w:rsidR="009B5F35" w:rsidRPr="00220E59">
        <w:rPr>
          <w:rFonts w:ascii="Calibri" w:hAnsi="Calibri"/>
          <w:b/>
          <w:bCs/>
          <w:sz w:val="22"/>
          <w:szCs w:val="22"/>
          <w:lang w:val="sr-Cyrl-CS"/>
        </w:rPr>
        <w:t>48</w:t>
      </w:r>
      <w:r w:rsidR="0061409F" w:rsidRPr="00220E59">
        <w:rPr>
          <w:rFonts w:ascii="Calibri" w:hAnsi="Calibri"/>
          <w:b/>
          <w:bCs/>
          <w:sz w:val="22"/>
          <w:szCs w:val="22"/>
        </w:rPr>
        <w:t>.</w:t>
      </w:r>
      <w:r w:rsidR="009B5F35" w:rsidRPr="00220E59">
        <w:rPr>
          <w:rFonts w:ascii="Calibri" w:hAnsi="Calibri"/>
          <w:b/>
          <w:bCs/>
          <w:sz w:val="22"/>
          <w:szCs w:val="22"/>
          <w:lang w:val="sr-Cyrl-CS"/>
        </w:rPr>
        <w:t>846</w:t>
      </w:r>
      <w:r w:rsidR="0061409F" w:rsidRPr="00220E59">
        <w:rPr>
          <w:rFonts w:ascii="Calibri" w:hAnsi="Calibri"/>
          <w:b/>
          <w:bCs/>
          <w:sz w:val="22"/>
          <w:szCs w:val="22"/>
          <w:lang w:val="bs-Cyrl-BA"/>
        </w:rPr>
        <w:t xml:space="preserve"> </w:t>
      </w:r>
      <w:r w:rsidR="0061409F" w:rsidRPr="00220E59">
        <w:rPr>
          <w:rFonts w:ascii="Calibri" w:hAnsi="Calibri"/>
          <w:noProof/>
          <w:sz w:val="22"/>
          <w:szCs w:val="22"/>
          <w:lang w:val="sr-Cyrl-BA"/>
        </w:rPr>
        <w:t>и учествују у укупним услугама са 1</w:t>
      </w:r>
      <w:r w:rsidR="00220E59">
        <w:rPr>
          <w:rFonts w:ascii="Calibri" w:hAnsi="Calibri"/>
          <w:noProof/>
          <w:sz w:val="22"/>
          <w:szCs w:val="22"/>
          <w:lang w:val="sr-Cyrl-BA"/>
        </w:rPr>
        <w:t>5</w:t>
      </w:r>
      <w:r w:rsidR="0061409F" w:rsidRPr="00220E59">
        <w:rPr>
          <w:rFonts w:ascii="Calibri" w:hAnsi="Calibri"/>
          <w:noProof/>
          <w:sz w:val="22"/>
          <w:szCs w:val="22"/>
          <w:lang w:val="sr-Cyrl-BA"/>
        </w:rPr>
        <w:t>%.</w:t>
      </w:r>
    </w:p>
    <w:p w:rsidR="0038704F" w:rsidRPr="00CC30D8" w:rsidRDefault="0038704F" w:rsidP="0038704F">
      <w:pPr>
        <w:pStyle w:val="TextBody"/>
        <w:ind w:firstLine="360"/>
        <w:rPr>
          <w:rFonts w:ascii="Calibri" w:hAnsi="Calibri"/>
          <w:noProof/>
          <w:color w:val="FF0000"/>
          <w:sz w:val="10"/>
          <w:szCs w:val="10"/>
          <w:lang w:val="sr-Cyrl-CS"/>
        </w:rPr>
      </w:pPr>
    </w:p>
    <w:p w:rsidR="0038704F" w:rsidRPr="0076738B" w:rsidRDefault="0038704F" w:rsidP="0038704F">
      <w:pPr>
        <w:pStyle w:val="TextBody"/>
        <w:ind w:firstLine="270"/>
        <w:rPr>
          <w:rFonts w:ascii="Calibri" w:hAnsi="Calibri"/>
          <w:noProof/>
          <w:sz w:val="22"/>
          <w:szCs w:val="22"/>
          <w:lang w:val="sr-Cyrl-CS"/>
        </w:rPr>
      </w:pPr>
      <w:r w:rsidRPr="0076738B">
        <w:rPr>
          <w:rFonts w:ascii="Calibri" w:hAnsi="Calibri"/>
          <w:noProof/>
          <w:sz w:val="22"/>
          <w:szCs w:val="22"/>
          <w:lang w:val="sr-Cyrl-CS"/>
        </w:rPr>
        <w:t>У наредној табели дат је преглед обима услуга по врстама.</w:t>
      </w:r>
    </w:p>
    <w:p w:rsidR="0038704F" w:rsidRPr="00D66918" w:rsidRDefault="0038704F" w:rsidP="0038704F">
      <w:pPr>
        <w:pStyle w:val="TextBody"/>
        <w:ind w:firstLine="270"/>
        <w:rPr>
          <w:rFonts w:ascii="Calibri" w:hAnsi="Calibri"/>
          <w:noProof/>
          <w:sz w:val="14"/>
          <w:szCs w:val="14"/>
          <w:lang w:val="sr-Cyrl-CS"/>
        </w:rPr>
      </w:pPr>
    </w:p>
    <w:p w:rsidR="0038704F" w:rsidRPr="00D66918" w:rsidRDefault="0038704F" w:rsidP="0038704F">
      <w:pPr>
        <w:jc w:val="both"/>
        <w:rPr>
          <w:rFonts w:ascii="Calibri" w:hAnsi="Calibri"/>
          <w:sz w:val="6"/>
          <w:szCs w:val="6"/>
          <w:lang w:val="bs-Latn-BA"/>
        </w:rPr>
      </w:pPr>
    </w:p>
    <w:p w:rsidR="0038704F" w:rsidRPr="00D66918" w:rsidRDefault="0038704F" w:rsidP="0038704F">
      <w:pPr>
        <w:keepNext/>
        <w:rPr>
          <w:rFonts w:ascii="Calibri" w:hAnsi="Calibri"/>
          <w:sz w:val="22"/>
          <w:szCs w:val="22"/>
          <w:lang w:val="ru-RU"/>
        </w:rPr>
      </w:pPr>
      <w:bookmarkStart w:id="53" w:name="_Toc489360528"/>
      <w:bookmarkStart w:id="54" w:name="_Toc489968431"/>
      <w:r w:rsidRPr="00D66918">
        <w:rPr>
          <w:rFonts w:ascii="Calibri" w:hAnsi="Calibri"/>
          <w:sz w:val="22"/>
          <w:szCs w:val="22"/>
          <w:lang w:val="ru-RU"/>
        </w:rPr>
        <w:t xml:space="preserve">Табела бр.  </w:t>
      </w:r>
      <w:r w:rsidR="0020714F" w:rsidRPr="00D66918">
        <w:rPr>
          <w:rFonts w:ascii="Calibri" w:hAnsi="Calibri"/>
          <w:sz w:val="22"/>
          <w:szCs w:val="22"/>
          <w:lang w:val="ru-RU"/>
        </w:rPr>
        <w:fldChar w:fldCharType="begin"/>
      </w:r>
      <w:r w:rsidRPr="00D66918">
        <w:rPr>
          <w:rFonts w:ascii="Calibri" w:hAnsi="Calibri"/>
          <w:sz w:val="22"/>
          <w:szCs w:val="22"/>
          <w:lang w:val="ru-RU"/>
        </w:rPr>
        <w:instrText xml:space="preserve"> SEQ Табела_бр._ \* ARABIC </w:instrText>
      </w:r>
      <w:r w:rsidR="0020714F" w:rsidRPr="00D66918">
        <w:rPr>
          <w:rFonts w:ascii="Calibri" w:hAnsi="Calibri"/>
          <w:sz w:val="22"/>
          <w:szCs w:val="22"/>
          <w:lang w:val="ru-RU"/>
        </w:rPr>
        <w:fldChar w:fldCharType="separate"/>
      </w:r>
      <w:r w:rsidR="00523615">
        <w:rPr>
          <w:rFonts w:ascii="Calibri" w:hAnsi="Calibri"/>
          <w:noProof/>
          <w:sz w:val="22"/>
          <w:szCs w:val="22"/>
          <w:lang w:val="ru-RU"/>
        </w:rPr>
        <w:t>6</w:t>
      </w:r>
      <w:r w:rsidR="0020714F" w:rsidRPr="00D66918">
        <w:rPr>
          <w:rFonts w:ascii="Calibri" w:hAnsi="Calibri"/>
          <w:sz w:val="22"/>
          <w:szCs w:val="22"/>
          <w:lang w:val="ru-RU"/>
        </w:rPr>
        <w:fldChar w:fldCharType="end"/>
      </w:r>
      <w:r w:rsidRPr="00D66918">
        <w:rPr>
          <w:rFonts w:ascii="Calibri" w:hAnsi="Calibri"/>
          <w:sz w:val="22"/>
          <w:szCs w:val="22"/>
          <w:lang w:val="ru-RU"/>
        </w:rPr>
        <w:t xml:space="preserve"> </w:t>
      </w:r>
      <w:r w:rsidR="00AE1F26" w:rsidRPr="00D66918">
        <w:rPr>
          <w:rFonts w:ascii="Calibri" w:hAnsi="Calibri"/>
          <w:sz w:val="22"/>
          <w:szCs w:val="22"/>
          <w:lang w:val="ru-RU"/>
        </w:rPr>
        <w:t>–</w:t>
      </w:r>
      <w:r w:rsidRPr="00D66918">
        <w:rPr>
          <w:rFonts w:ascii="Calibri" w:hAnsi="Calibri"/>
          <w:sz w:val="22"/>
          <w:szCs w:val="22"/>
          <w:lang w:val="ru-RU"/>
        </w:rPr>
        <w:t xml:space="preserve"> Преглед</w:t>
      </w:r>
      <w:r w:rsidR="00AE1F26" w:rsidRPr="00D66918">
        <w:rPr>
          <w:rFonts w:ascii="Calibri" w:hAnsi="Calibri"/>
          <w:sz w:val="22"/>
          <w:szCs w:val="22"/>
          <w:lang w:val="ru-RU"/>
        </w:rPr>
        <w:t xml:space="preserve"> </w:t>
      </w:r>
      <w:r w:rsidRPr="00D66918">
        <w:rPr>
          <w:rFonts w:ascii="Calibri" w:hAnsi="Calibri"/>
          <w:sz w:val="22"/>
          <w:szCs w:val="22"/>
          <w:lang w:val="ru-RU"/>
        </w:rPr>
        <w:t xml:space="preserve"> физичког обима услуга </w:t>
      </w:r>
      <w:r w:rsidR="00CD27A3" w:rsidRPr="00D66918">
        <w:rPr>
          <w:rFonts w:ascii="Calibri" w:hAnsi="Calibri"/>
          <w:sz w:val="22"/>
          <w:szCs w:val="22"/>
          <w:lang w:val="ru-RU"/>
        </w:rPr>
        <w:t xml:space="preserve"> </w:t>
      </w:r>
      <w:r w:rsidRPr="00D66918">
        <w:rPr>
          <w:rFonts w:ascii="Calibri" w:hAnsi="Calibri"/>
          <w:sz w:val="22"/>
          <w:szCs w:val="22"/>
          <w:lang w:val="ru-RU"/>
        </w:rPr>
        <w:t>за 20</w:t>
      </w:r>
      <w:r w:rsidR="00AE1F26" w:rsidRPr="00D66918">
        <w:rPr>
          <w:rFonts w:ascii="Calibri" w:hAnsi="Calibri"/>
          <w:sz w:val="22"/>
          <w:szCs w:val="22"/>
          <w:lang w:val="ru-RU"/>
        </w:rPr>
        <w:t>20</w:t>
      </w:r>
      <w:r w:rsidRPr="00D66918">
        <w:rPr>
          <w:rFonts w:ascii="Calibri" w:hAnsi="Calibri"/>
          <w:sz w:val="22"/>
          <w:szCs w:val="22"/>
          <w:lang w:val="ru-RU"/>
        </w:rPr>
        <w:t>. годин</w:t>
      </w:r>
      <w:bookmarkEnd w:id="53"/>
      <w:bookmarkEnd w:id="54"/>
      <w:r w:rsidR="0076738B" w:rsidRPr="00D66918">
        <w:rPr>
          <w:rFonts w:ascii="Calibri" w:hAnsi="Calibri"/>
          <w:sz w:val="22"/>
          <w:szCs w:val="22"/>
          <w:lang w:val="ru-RU"/>
        </w:rPr>
        <w:t>у</w:t>
      </w:r>
    </w:p>
    <w:tbl>
      <w:tblPr>
        <w:tblW w:w="5000" w:type="pct"/>
        <w:jc w:val="center"/>
        <w:tblLook w:val="0000"/>
      </w:tblPr>
      <w:tblGrid>
        <w:gridCol w:w="648"/>
        <w:gridCol w:w="3400"/>
        <w:gridCol w:w="1260"/>
        <w:gridCol w:w="1244"/>
        <w:gridCol w:w="1272"/>
        <w:gridCol w:w="521"/>
        <w:gridCol w:w="522"/>
        <w:gridCol w:w="1098"/>
      </w:tblGrid>
      <w:tr w:rsidR="00DA0F68" w:rsidRPr="00D66918" w:rsidTr="00514640">
        <w:trPr>
          <w:trHeight w:val="282"/>
          <w:tblHeader/>
          <w:jc w:val="center"/>
        </w:trPr>
        <w:tc>
          <w:tcPr>
            <w:tcW w:w="325" w:type="pct"/>
            <w:vMerge w:val="restart"/>
            <w:tcBorders>
              <w:top w:val="single" w:sz="4" w:space="0" w:color="000000"/>
              <w:left w:val="single" w:sz="4" w:space="0" w:color="000000"/>
              <w:right w:val="single" w:sz="4" w:space="0" w:color="000000"/>
            </w:tcBorders>
            <w:shd w:val="clear" w:color="auto" w:fill="FFFF99"/>
            <w:vAlign w:val="center"/>
          </w:tcPr>
          <w:p w:rsidR="000D0082" w:rsidRPr="00D66918" w:rsidRDefault="000D0082" w:rsidP="00D3560F">
            <w:pPr>
              <w:jc w:val="center"/>
              <w:rPr>
                <w:rFonts w:ascii="Calibri" w:hAnsi="Calibri" w:cs="Arial"/>
                <w:b/>
                <w:bCs/>
                <w:sz w:val="20"/>
                <w:szCs w:val="20"/>
              </w:rPr>
            </w:pPr>
            <w:r w:rsidRPr="00D66918">
              <w:rPr>
                <w:rFonts w:ascii="Calibri" w:hAnsi="Calibri" w:cs="Arial"/>
                <w:b/>
                <w:bCs/>
                <w:sz w:val="20"/>
                <w:szCs w:val="20"/>
              </w:rPr>
              <w:t>РЕД. БР.</w:t>
            </w:r>
          </w:p>
        </w:tc>
        <w:tc>
          <w:tcPr>
            <w:tcW w:w="1706" w:type="pct"/>
            <w:vMerge w:val="restart"/>
            <w:tcBorders>
              <w:top w:val="single" w:sz="4" w:space="0" w:color="000000"/>
              <w:left w:val="nil"/>
              <w:right w:val="single" w:sz="4" w:space="0" w:color="000000"/>
            </w:tcBorders>
            <w:shd w:val="clear" w:color="auto" w:fill="FFFF99"/>
            <w:vAlign w:val="center"/>
          </w:tcPr>
          <w:p w:rsidR="000D0082" w:rsidRPr="00D66918" w:rsidRDefault="000D0082" w:rsidP="00D3560F">
            <w:pPr>
              <w:jc w:val="center"/>
              <w:rPr>
                <w:rFonts w:ascii="Calibri" w:hAnsi="Calibri" w:cs="Arial"/>
                <w:b/>
                <w:bCs/>
                <w:sz w:val="20"/>
                <w:szCs w:val="20"/>
              </w:rPr>
            </w:pPr>
            <w:r w:rsidRPr="00D66918">
              <w:rPr>
                <w:rFonts w:ascii="Calibri" w:hAnsi="Calibri" w:cs="Arial"/>
                <w:b/>
                <w:bCs/>
                <w:sz w:val="20"/>
                <w:szCs w:val="20"/>
              </w:rPr>
              <w:t>ВРСТА  УСЛУГЕ</w:t>
            </w:r>
          </w:p>
        </w:tc>
        <w:tc>
          <w:tcPr>
            <w:tcW w:w="632" w:type="pct"/>
            <w:vMerge w:val="restart"/>
            <w:tcBorders>
              <w:top w:val="single" w:sz="4" w:space="0" w:color="000000"/>
              <w:left w:val="nil"/>
              <w:right w:val="single" w:sz="4" w:space="0" w:color="000000"/>
            </w:tcBorders>
            <w:shd w:val="clear" w:color="auto" w:fill="FFFF99"/>
            <w:vAlign w:val="center"/>
          </w:tcPr>
          <w:p w:rsidR="000D0082" w:rsidRPr="00D66918" w:rsidRDefault="000D0082" w:rsidP="00C33CA6">
            <w:pPr>
              <w:ind w:left="-43" w:right="-95"/>
              <w:jc w:val="center"/>
              <w:rPr>
                <w:rFonts w:ascii="Calibri" w:hAnsi="Calibri"/>
                <w:b/>
                <w:sz w:val="20"/>
                <w:szCs w:val="20"/>
              </w:rPr>
            </w:pPr>
            <w:r w:rsidRPr="00D66918">
              <w:rPr>
                <w:rFonts w:ascii="Calibri" w:hAnsi="Calibri"/>
                <w:b/>
                <w:sz w:val="20"/>
                <w:szCs w:val="20"/>
              </w:rPr>
              <w:t xml:space="preserve">ПЛАН </w:t>
            </w:r>
          </w:p>
          <w:p w:rsidR="000D0082" w:rsidRPr="00D66918" w:rsidRDefault="000D0082" w:rsidP="00AE1F26">
            <w:pPr>
              <w:ind w:left="-43" w:right="-95"/>
              <w:jc w:val="center"/>
              <w:rPr>
                <w:rFonts w:ascii="Calibri" w:hAnsi="Calibri"/>
                <w:b/>
                <w:sz w:val="20"/>
                <w:szCs w:val="20"/>
              </w:rPr>
            </w:pPr>
            <w:r w:rsidRPr="00D66918">
              <w:rPr>
                <w:rFonts w:ascii="Calibri" w:hAnsi="Calibri"/>
                <w:b/>
                <w:sz w:val="20"/>
                <w:szCs w:val="20"/>
              </w:rPr>
              <w:t>20</w:t>
            </w:r>
            <w:r w:rsidRPr="00D66918">
              <w:rPr>
                <w:rFonts w:ascii="Calibri" w:hAnsi="Calibri"/>
                <w:b/>
                <w:sz w:val="20"/>
                <w:szCs w:val="20"/>
                <w:lang w:val="sr-Cyrl-CS"/>
              </w:rPr>
              <w:t>20</w:t>
            </w:r>
            <w:r w:rsidRPr="00D66918">
              <w:rPr>
                <w:rFonts w:ascii="Calibri" w:hAnsi="Calibri"/>
                <w:b/>
                <w:sz w:val="20"/>
                <w:szCs w:val="20"/>
              </w:rPr>
              <w:t>.</w:t>
            </w:r>
          </w:p>
        </w:tc>
        <w:tc>
          <w:tcPr>
            <w:tcW w:w="624" w:type="pct"/>
            <w:vMerge w:val="restart"/>
            <w:tcBorders>
              <w:top w:val="single" w:sz="4" w:space="0" w:color="000000"/>
              <w:left w:val="nil"/>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r w:rsidRPr="00D66918">
              <w:rPr>
                <w:rFonts w:ascii="Calibri" w:hAnsi="Calibri"/>
                <w:b/>
                <w:sz w:val="20"/>
                <w:szCs w:val="20"/>
              </w:rPr>
              <w:t>ОСТВАРЕНО</w:t>
            </w:r>
          </w:p>
          <w:p w:rsidR="000D0082" w:rsidRPr="00D66918" w:rsidRDefault="000D0082" w:rsidP="00124655">
            <w:pPr>
              <w:ind w:left="-43" w:right="-95"/>
              <w:jc w:val="center"/>
              <w:rPr>
                <w:rFonts w:ascii="Calibri" w:hAnsi="Calibri"/>
                <w:b/>
                <w:sz w:val="20"/>
                <w:szCs w:val="20"/>
              </w:rPr>
            </w:pPr>
            <w:r w:rsidRPr="00D66918">
              <w:rPr>
                <w:rFonts w:ascii="Calibri" w:hAnsi="Calibri"/>
                <w:b/>
                <w:sz w:val="20"/>
                <w:szCs w:val="20"/>
              </w:rPr>
              <w:t xml:space="preserve"> 20</w:t>
            </w:r>
            <w:r w:rsidRPr="00D66918">
              <w:rPr>
                <w:rFonts w:ascii="Calibri" w:hAnsi="Calibri"/>
                <w:b/>
                <w:sz w:val="20"/>
                <w:szCs w:val="20"/>
                <w:lang w:val="sr-Cyrl-CS"/>
              </w:rPr>
              <w:t>20</w:t>
            </w:r>
            <w:r w:rsidRPr="00D66918">
              <w:rPr>
                <w:rFonts w:ascii="Calibri" w:hAnsi="Calibri"/>
                <w:b/>
                <w:sz w:val="20"/>
                <w:szCs w:val="20"/>
              </w:rPr>
              <w:t>.</w:t>
            </w:r>
          </w:p>
        </w:tc>
        <w:tc>
          <w:tcPr>
            <w:tcW w:w="638" w:type="pct"/>
            <w:vMerge w:val="restart"/>
            <w:tcBorders>
              <w:top w:val="single" w:sz="4" w:space="0" w:color="000000"/>
              <w:left w:val="nil"/>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r w:rsidRPr="00D66918">
              <w:rPr>
                <w:rFonts w:ascii="Calibri" w:hAnsi="Calibri"/>
                <w:b/>
                <w:sz w:val="20"/>
                <w:szCs w:val="20"/>
              </w:rPr>
              <w:t>ОСТВАРЕНО</w:t>
            </w:r>
          </w:p>
          <w:p w:rsidR="000D0082" w:rsidRPr="00D66918" w:rsidRDefault="000D0082" w:rsidP="00AE1F26">
            <w:pPr>
              <w:ind w:left="-43" w:right="-95"/>
              <w:jc w:val="center"/>
              <w:rPr>
                <w:rFonts w:ascii="Calibri" w:hAnsi="Calibri"/>
                <w:b/>
                <w:sz w:val="20"/>
                <w:szCs w:val="20"/>
              </w:rPr>
            </w:pPr>
            <w:r w:rsidRPr="00D66918">
              <w:rPr>
                <w:rFonts w:ascii="Calibri" w:hAnsi="Calibri"/>
                <w:b/>
                <w:sz w:val="20"/>
                <w:szCs w:val="20"/>
              </w:rPr>
              <w:t>201</w:t>
            </w:r>
            <w:r w:rsidRPr="00D66918">
              <w:rPr>
                <w:rFonts w:ascii="Calibri" w:hAnsi="Calibri"/>
                <w:b/>
                <w:sz w:val="20"/>
                <w:szCs w:val="20"/>
                <w:lang w:val="sr-Cyrl-CS"/>
              </w:rPr>
              <w:t>9</w:t>
            </w:r>
            <w:r w:rsidRPr="00D66918">
              <w:rPr>
                <w:rFonts w:ascii="Calibri" w:hAnsi="Calibri"/>
                <w:b/>
                <w:sz w:val="20"/>
                <w:szCs w:val="20"/>
              </w:rPr>
              <w:t>.</w:t>
            </w:r>
          </w:p>
        </w:tc>
        <w:tc>
          <w:tcPr>
            <w:tcW w:w="523" w:type="pct"/>
            <w:gridSpan w:val="2"/>
            <w:tcBorders>
              <w:top w:val="single" w:sz="4" w:space="0" w:color="000000"/>
              <w:left w:val="nil"/>
              <w:bottom w:val="single" w:sz="4" w:space="0" w:color="000000"/>
              <w:right w:val="single" w:sz="4" w:space="0" w:color="000000"/>
            </w:tcBorders>
            <w:shd w:val="clear" w:color="auto" w:fill="FFFF99"/>
            <w:vAlign w:val="center"/>
          </w:tcPr>
          <w:p w:rsidR="000D0082" w:rsidRPr="00D66918" w:rsidRDefault="000D0082" w:rsidP="000D0082">
            <w:pPr>
              <w:ind w:left="-43" w:right="-95"/>
              <w:jc w:val="center"/>
              <w:rPr>
                <w:rFonts w:ascii="Calibri" w:hAnsi="Calibri"/>
                <w:b/>
                <w:sz w:val="20"/>
                <w:szCs w:val="20"/>
              </w:rPr>
            </w:pPr>
            <w:r w:rsidRPr="00D66918">
              <w:rPr>
                <w:rFonts w:ascii="Calibri" w:hAnsi="Calibri"/>
                <w:b/>
                <w:sz w:val="20"/>
                <w:szCs w:val="20"/>
              </w:rPr>
              <w:t>ИНДЕКС</w:t>
            </w:r>
          </w:p>
        </w:tc>
        <w:tc>
          <w:tcPr>
            <w:tcW w:w="551" w:type="pct"/>
            <w:vMerge w:val="restart"/>
            <w:tcBorders>
              <w:top w:val="single" w:sz="4" w:space="0" w:color="000000"/>
              <w:left w:val="nil"/>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r w:rsidRPr="00D66918">
              <w:rPr>
                <w:rFonts w:ascii="Calibri" w:hAnsi="Calibri"/>
                <w:b/>
                <w:sz w:val="20"/>
                <w:szCs w:val="20"/>
              </w:rPr>
              <w:t>РАЗЛИКЕ</w:t>
            </w:r>
          </w:p>
          <w:p w:rsidR="000D0082" w:rsidRPr="00D66918" w:rsidRDefault="000D0082" w:rsidP="00D3560F">
            <w:pPr>
              <w:ind w:left="-43" w:right="-95"/>
              <w:jc w:val="center"/>
              <w:rPr>
                <w:rFonts w:ascii="Calibri" w:hAnsi="Calibri"/>
                <w:b/>
                <w:sz w:val="20"/>
                <w:szCs w:val="20"/>
              </w:rPr>
            </w:pPr>
            <w:r w:rsidRPr="00D66918">
              <w:rPr>
                <w:rFonts w:ascii="Calibri" w:hAnsi="Calibri"/>
                <w:b/>
                <w:sz w:val="20"/>
                <w:szCs w:val="20"/>
              </w:rPr>
              <w:t>4-5</w:t>
            </w:r>
          </w:p>
        </w:tc>
      </w:tr>
      <w:tr w:rsidR="00DA0F68" w:rsidRPr="00D66918" w:rsidTr="00514640">
        <w:trPr>
          <w:trHeight w:val="282"/>
          <w:tblHeader/>
          <w:jc w:val="center"/>
        </w:trPr>
        <w:tc>
          <w:tcPr>
            <w:tcW w:w="325" w:type="pct"/>
            <w:vMerge/>
            <w:tcBorders>
              <w:left w:val="single" w:sz="4" w:space="0" w:color="000000"/>
              <w:bottom w:val="single" w:sz="4" w:space="0" w:color="000000"/>
              <w:right w:val="single" w:sz="4" w:space="0" w:color="000000"/>
            </w:tcBorders>
            <w:shd w:val="clear" w:color="auto" w:fill="FFFF99"/>
            <w:vAlign w:val="center"/>
          </w:tcPr>
          <w:p w:rsidR="000D0082" w:rsidRPr="00D66918" w:rsidRDefault="000D0082" w:rsidP="00D3560F">
            <w:pPr>
              <w:jc w:val="center"/>
              <w:rPr>
                <w:rFonts w:ascii="Calibri" w:hAnsi="Calibri" w:cs="Arial"/>
                <w:b/>
                <w:bCs/>
                <w:sz w:val="20"/>
                <w:szCs w:val="20"/>
              </w:rPr>
            </w:pPr>
          </w:p>
        </w:tc>
        <w:tc>
          <w:tcPr>
            <w:tcW w:w="1706" w:type="pct"/>
            <w:vMerge/>
            <w:tcBorders>
              <w:left w:val="nil"/>
              <w:bottom w:val="single" w:sz="4" w:space="0" w:color="000000"/>
              <w:right w:val="single" w:sz="4" w:space="0" w:color="000000"/>
            </w:tcBorders>
            <w:shd w:val="clear" w:color="auto" w:fill="FFFF99"/>
            <w:vAlign w:val="center"/>
          </w:tcPr>
          <w:p w:rsidR="000D0082" w:rsidRPr="00D66918" w:rsidRDefault="000D0082" w:rsidP="00D3560F">
            <w:pPr>
              <w:jc w:val="center"/>
              <w:rPr>
                <w:rFonts w:ascii="Calibri" w:hAnsi="Calibri" w:cs="Arial"/>
                <w:b/>
                <w:bCs/>
                <w:sz w:val="20"/>
                <w:szCs w:val="20"/>
              </w:rPr>
            </w:pPr>
          </w:p>
        </w:tc>
        <w:tc>
          <w:tcPr>
            <w:tcW w:w="632" w:type="pct"/>
            <w:vMerge/>
            <w:tcBorders>
              <w:left w:val="nil"/>
              <w:bottom w:val="single" w:sz="4" w:space="0" w:color="000000"/>
              <w:right w:val="single" w:sz="4" w:space="0" w:color="000000"/>
            </w:tcBorders>
            <w:shd w:val="clear" w:color="auto" w:fill="FFFF99"/>
            <w:vAlign w:val="center"/>
          </w:tcPr>
          <w:p w:rsidR="000D0082" w:rsidRPr="00D66918" w:rsidRDefault="000D0082" w:rsidP="00C33CA6">
            <w:pPr>
              <w:ind w:left="-43" w:right="-95"/>
              <w:jc w:val="center"/>
              <w:rPr>
                <w:rFonts w:ascii="Calibri" w:hAnsi="Calibri"/>
                <w:b/>
                <w:sz w:val="20"/>
                <w:szCs w:val="20"/>
              </w:rPr>
            </w:pPr>
          </w:p>
        </w:tc>
        <w:tc>
          <w:tcPr>
            <w:tcW w:w="624" w:type="pct"/>
            <w:vMerge/>
            <w:tcBorders>
              <w:left w:val="nil"/>
              <w:bottom w:val="single" w:sz="4" w:space="0" w:color="000000"/>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p>
        </w:tc>
        <w:tc>
          <w:tcPr>
            <w:tcW w:w="638" w:type="pct"/>
            <w:vMerge/>
            <w:tcBorders>
              <w:left w:val="nil"/>
              <w:bottom w:val="single" w:sz="4" w:space="0" w:color="000000"/>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p>
        </w:tc>
        <w:tc>
          <w:tcPr>
            <w:tcW w:w="261" w:type="pct"/>
            <w:tcBorders>
              <w:top w:val="single" w:sz="4" w:space="0" w:color="000000"/>
              <w:left w:val="nil"/>
              <w:bottom w:val="single" w:sz="4" w:space="0" w:color="000000"/>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r w:rsidRPr="00D66918">
              <w:rPr>
                <w:rFonts w:ascii="Calibri" w:hAnsi="Calibri"/>
                <w:b/>
                <w:sz w:val="20"/>
                <w:szCs w:val="20"/>
              </w:rPr>
              <w:t>4</w:t>
            </w:r>
            <w:r w:rsidRPr="00D66918">
              <w:rPr>
                <w:rFonts w:ascii="Calibri" w:hAnsi="Calibri"/>
                <w:b/>
                <w:sz w:val="20"/>
                <w:szCs w:val="20"/>
                <w:lang w:val="sr-Cyrl-BA"/>
              </w:rPr>
              <w:t>/</w:t>
            </w:r>
            <w:r w:rsidRPr="00D66918">
              <w:rPr>
                <w:rFonts w:ascii="Calibri" w:hAnsi="Calibri"/>
                <w:b/>
                <w:sz w:val="20"/>
                <w:szCs w:val="20"/>
              </w:rPr>
              <w:t>3</w:t>
            </w:r>
          </w:p>
        </w:tc>
        <w:tc>
          <w:tcPr>
            <w:tcW w:w="262" w:type="pct"/>
            <w:tcBorders>
              <w:left w:val="nil"/>
              <w:bottom w:val="single" w:sz="4" w:space="0" w:color="000000"/>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r w:rsidRPr="00D66918">
              <w:rPr>
                <w:rFonts w:ascii="Calibri" w:hAnsi="Calibri"/>
                <w:b/>
                <w:sz w:val="20"/>
                <w:szCs w:val="20"/>
              </w:rPr>
              <w:t>4</w:t>
            </w:r>
            <w:r w:rsidRPr="00D66918">
              <w:rPr>
                <w:rFonts w:ascii="Calibri" w:hAnsi="Calibri"/>
                <w:b/>
                <w:sz w:val="20"/>
                <w:szCs w:val="20"/>
                <w:lang w:val="sr-Cyrl-BA"/>
              </w:rPr>
              <w:t>/</w:t>
            </w:r>
            <w:r w:rsidRPr="00D66918">
              <w:rPr>
                <w:rFonts w:ascii="Calibri" w:hAnsi="Calibri"/>
                <w:b/>
                <w:sz w:val="20"/>
                <w:szCs w:val="20"/>
              </w:rPr>
              <w:t>5</w:t>
            </w:r>
          </w:p>
        </w:tc>
        <w:tc>
          <w:tcPr>
            <w:tcW w:w="551" w:type="pct"/>
            <w:vMerge/>
            <w:tcBorders>
              <w:left w:val="nil"/>
              <w:bottom w:val="single" w:sz="4" w:space="0" w:color="000000"/>
              <w:right w:val="single" w:sz="4" w:space="0" w:color="000000"/>
            </w:tcBorders>
            <w:shd w:val="clear" w:color="auto" w:fill="FFFF99"/>
            <w:vAlign w:val="center"/>
          </w:tcPr>
          <w:p w:rsidR="000D0082" w:rsidRPr="00D66918" w:rsidRDefault="000D0082" w:rsidP="00D3560F">
            <w:pPr>
              <w:ind w:left="-43" w:right="-95"/>
              <w:jc w:val="center"/>
              <w:rPr>
                <w:rFonts w:ascii="Calibri" w:hAnsi="Calibri"/>
                <w:b/>
                <w:sz w:val="20"/>
                <w:szCs w:val="20"/>
              </w:rPr>
            </w:pPr>
          </w:p>
        </w:tc>
      </w:tr>
      <w:tr w:rsidR="00DA0F68" w:rsidRPr="00D66918" w:rsidTr="00514640">
        <w:trPr>
          <w:trHeight w:val="113"/>
          <w:tblHeader/>
          <w:jc w:val="center"/>
        </w:trPr>
        <w:tc>
          <w:tcPr>
            <w:tcW w:w="325" w:type="pct"/>
            <w:tcBorders>
              <w:top w:val="single" w:sz="4" w:space="0" w:color="000000"/>
              <w:left w:val="single" w:sz="4" w:space="0" w:color="000000"/>
              <w:bottom w:val="single" w:sz="4" w:space="0" w:color="000000"/>
              <w:right w:val="single" w:sz="4" w:space="0" w:color="000000"/>
            </w:tcBorders>
            <w:shd w:val="clear" w:color="auto" w:fill="FFCC99"/>
            <w:noWrap/>
            <w:vAlign w:val="center"/>
          </w:tcPr>
          <w:p w:rsidR="0038704F" w:rsidRPr="00D66918" w:rsidRDefault="0038704F" w:rsidP="00D3560F">
            <w:pPr>
              <w:jc w:val="center"/>
              <w:rPr>
                <w:rFonts w:ascii="Calibri" w:hAnsi="Calibri" w:cs="Arial"/>
                <w:sz w:val="12"/>
                <w:szCs w:val="12"/>
              </w:rPr>
            </w:pPr>
            <w:r w:rsidRPr="00D66918">
              <w:rPr>
                <w:rFonts w:ascii="Calibri" w:hAnsi="Calibri" w:cs="Arial"/>
                <w:sz w:val="12"/>
                <w:szCs w:val="12"/>
              </w:rPr>
              <w:t>1</w:t>
            </w:r>
          </w:p>
        </w:tc>
        <w:tc>
          <w:tcPr>
            <w:tcW w:w="1706" w:type="pct"/>
            <w:tcBorders>
              <w:top w:val="single" w:sz="4" w:space="0" w:color="000000"/>
              <w:left w:val="nil"/>
              <w:bottom w:val="single" w:sz="4" w:space="0" w:color="000000"/>
              <w:right w:val="single" w:sz="4" w:space="0" w:color="000000"/>
            </w:tcBorders>
            <w:shd w:val="clear" w:color="auto" w:fill="FFCC99"/>
            <w:noWrap/>
            <w:vAlign w:val="center"/>
          </w:tcPr>
          <w:p w:rsidR="0038704F" w:rsidRPr="00D66918" w:rsidRDefault="0038704F" w:rsidP="00D3560F">
            <w:pPr>
              <w:jc w:val="center"/>
              <w:rPr>
                <w:rFonts w:ascii="Calibri" w:hAnsi="Calibri" w:cs="Arial"/>
                <w:sz w:val="12"/>
                <w:szCs w:val="12"/>
              </w:rPr>
            </w:pPr>
            <w:r w:rsidRPr="00D66918">
              <w:rPr>
                <w:rFonts w:ascii="Calibri" w:hAnsi="Calibri" w:cs="Arial"/>
                <w:sz w:val="12"/>
                <w:szCs w:val="12"/>
              </w:rPr>
              <w:t>2</w:t>
            </w:r>
          </w:p>
        </w:tc>
        <w:tc>
          <w:tcPr>
            <w:tcW w:w="632" w:type="pct"/>
            <w:tcBorders>
              <w:top w:val="single" w:sz="4" w:space="0" w:color="000000"/>
              <w:left w:val="nil"/>
              <w:bottom w:val="single" w:sz="4" w:space="0" w:color="000000"/>
              <w:right w:val="single" w:sz="4" w:space="0" w:color="000000"/>
            </w:tcBorders>
            <w:shd w:val="clear" w:color="auto" w:fill="FFCC99"/>
            <w:noWrap/>
            <w:vAlign w:val="center"/>
          </w:tcPr>
          <w:p w:rsidR="0038704F" w:rsidRPr="00D66918" w:rsidRDefault="0038704F" w:rsidP="00D3560F">
            <w:pPr>
              <w:jc w:val="center"/>
              <w:rPr>
                <w:rFonts w:ascii="Calibri" w:hAnsi="Calibri" w:cs="Arial"/>
                <w:sz w:val="12"/>
                <w:szCs w:val="12"/>
                <w:lang w:val="bs-Cyrl-BA"/>
              </w:rPr>
            </w:pPr>
            <w:r w:rsidRPr="00D66918">
              <w:rPr>
                <w:rFonts w:ascii="Calibri" w:hAnsi="Calibri" w:cs="Arial"/>
                <w:sz w:val="12"/>
                <w:szCs w:val="12"/>
                <w:lang w:val="bs-Cyrl-BA"/>
              </w:rPr>
              <w:t>3</w:t>
            </w:r>
          </w:p>
        </w:tc>
        <w:tc>
          <w:tcPr>
            <w:tcW w:w="624" w:type="pct"/>
            <w:tcBorders>
              <w:top w:val="single" w:sz="4" w:space="0" w:color="000000"/>
              <w:left w:val="nil"/>
              <w:bottom w:val="single" w:sz="4" w:space="0" w:color="000000"/>
              <w:right w:val="single" w:sz="4" w:space="0" w:color="000000"/>
            </w:tcBorders>
            <w:shd w:val="clear" w:color="auto" w:fill="FFCC99"/>
            <w:noWrap/>
            <w:vAlign w:val="center"/>
          </w:tcPr>
          <w:p w:rsidR="0038704F" w:rsidRPr="00D66918" w:rsidRDefault="0038704F" w:rsidP="00D3560F">
            <w:pPr>
              <w:jc w:val="center"/>
              <w:rPr>
                <w:rFonts w:ascii="Calibri" w:hAnsi="Calibri" w:cs="Arial"/>
                <w:sz w:val="12"/>
                <w:szCs w:val="12"/>
                <w:lang w:val="bs-Cyrl-BA"/>
              </w:rPr>
            </w:pPr>
            <w:r w:rsidRPr="00D66918">
              <w:rPr>
                <w:rFonts w:ascii="Calibri" w:hAnsi="Calibri" w:cs="Arial"/>
                <w:sz w:val="12"/>
                <w:szCs w:val="12"/>
                <w:lang w:val="bs-Cyrl-BA"/>
              </w:rPr>
              <w:t>4</w:t>
            </w:r>
          </w:p>
        </w:tc>
        <w:tc>
          <w:tcPr>
            <w:tcW w:w="638" w:type="pct"/>
            <w:tcBorders>
              <w:top w:val="single" w:sz="4" w:space="0" w:color="000000"/>
              <w:left w:val="nil"/>
              <w:bottom w:val="single" w:sz="4" w:space="0" w:color="000000"/>
              <w:right w:val="single" w:sz="4" w:space="0" w:color="000000"/>
            </w:tcBorders>
            <w:shd w:val="clear" w:color="auto" w:fill="FFCC99"/>
            <w:noWrap/>
            <w:vAlign w:val="center"/>
          </w:tcPr>
          <w:p w:rsidR="0038704F" w:rsidRPr="00D66918" w:rsidRDefault="0038704F" w:rsidP="00D3560F">
            <w:pPr>
              <w:jc w:val="center"/>
              <w:rPr>
                <w:rFonts w:ascii="Calibri" w:hAnsi="Calibri" w:cs="Arial"/>
                <w:sz w:val="12"/>
                <w:szCs w:val="12"/>
                <w:lang w:val="bs-Cyrl-BA"/>
              </w:rPr>
            </w:pPr>
            <w:r w:rsidRPr="00D66918">
              <w:rPr>
                <w:rFonts w:ascii="Calibri" w:hAnsi="Calibri" w:cs="Arial"/>
                <w:sz w:val="12"/>
                <w:szCs w:val="12"/>
                <w:lang w:val="bs-Cyrl-BA"/>
              </w:rPr>
              <w:t>5</w:t>
            </w:r>
          </w:p>
        </w:tc>
        <w:tc>
          <w:tcPr>
            <w:tcW w:w="261" w:type="pct"/>
            <w:tcBorders>
              <w:top w:val="single" w:sz="4" w:space="0" w:color="000000"/>
              <w:left w:val="nil"/>
              <w:bottom w:val="single" w:sz="4" w:space="0" w:color="000000"/>
              <w:right w:val="single" w:sz="4" w:space="0" w:color="000000"/>
            </w:tcBorders>
            <w:shd w:val="clear" w:color="auto" w:fill="FFCC99"/>
            <w:noWrap/>
            <w:vAlign w:val="center"/>
          </w:tcPr>
          <w:p w:rsidR="0038704F" w:rsidRPr="00D66918" w:rsidRDefault="0038704F" w:rsidP="00D3560F">
            <w:pPr>
              <w:jc w:val="center"/>
              <w:rPr>
                <w:rFonts w:ascii="Calibri" w:hAnsi="Calibri" w:cs="Arial"/>
                <w:sz w:val="12"/>
                <w:szCs w:val="12"/>
                <w:lang w:val="bs-Cyrl-BA"/>
              </w:rPr>
            </w:pPr>
            <w:r w:rsidRPr="00D66918">
              <w:rPr>
                <w:rFonts w:ascii="Calibri" w:hAnsi="Calibri" w:cs="Arial"/>
                <w:sz w:val="12"/>
                <w:szCs w:val="12"/>
                <w:lang w:val="bs-Cyrl-BA"/>
              </w:rPr>
              <w:t>6</w:t>
            </w:r>
          </w:p>
        </w:tc>
        <w:tc>
          <w:tcPr>
            <w:tcW w:w="262" w:type="pct"/>
            <w:tcBorders>
              <w:top w:val="single" w:sz="4" w:space="0" w:color="000000"/>
              <w:left w:val="nil"/>
              <w:bottom w:val="single" w:sz="4" w:space="0" w:color="000000"/>
              <w:right w:val="single" w:sz="4" w:space="0" w:color="000000"/>
            </w:tcBorders>
            <w:shd w:val="clear" w:color="auto" w:fill="FFCC99"/>
            <w:noWrap/>
            <w:vAlign w:val="center"/>
          </w:tcPr>
          <w:p w:rsidR="0038704F" w:rsidRPr="00D66918" w:rsidRDefault="0038704F" w:rsidP="00D3560F">
            <w:pPr>
              <w:jc w:val="center"/>
              <w:rPr>
                <w:rFonts w:ascii="Calibri" w:hAnsi="Calibri" w:cs="Arial"/>
                <w:sz w:val="12"/>
                <w:szCs w:val="12"/>
                <w:lang w:val="bs-Cyrl-BA"/>
              </w:rPr>
            </w:pPr>
            <w:r w:rsidRPr="00D66918">
              <w:rPr>
                <w:rFonts w:ascii="Calibri" w:hAnsi="Calibri" w:cs="Arial"/>
                <w:sz w:val="12"/>
                <w:szCs w:val="12"/>
                <w:lang w:val="bs-Cyrl-BA"/>
              </w:rPr>
              <w:t>7</w:t>
            </w:r>
          </w:p>
        </w:tc>
        <w:tc>
          <w:tcPr>
            <w:tcW w:w="551" w:type="pct"/>
            <w:tcBorders>
              <w:top w:val="single" w:sz="4" w:space="0" w:color="000000"/>
              <w:left w:val="nil"/>
              <w:bottom w:val="single" w:sz="4" w:space="0" w:color="000000"/>
              <w:right w:val="single" w:sz="4" w:space="0" w:color="000000"/>
            </w:tcBorders>
            <w:shd w:val="clear" w:color="auto" w:fill="FFCC99"/>
            <w:vAlign w:val="center"/>
          </w:tcPr>
          <w:p w:rsidR="0038704F" w:rsidRPr="00D66918" w:rsidRDefault="0038704F" w:rsidP="00D3560F">
            <w:pPr>
              <w:jc w:val="center"/>
              <w:rPr>
                <w:rFonts w:ascii="Calibri" w:hAnsi="Calibri" w:cs="Arial"/>
                <w:sz w:val="12"/>
                <w:szCs w:val="12"/>
                <w:lang w:val="bs-Cyrl-BA"/>
              </w:rPr>
            </w:pPr>
            <w:r w:rsidRPr="00D66918">
              <w:rPr>
                <w:rFonts w:ascii="Calibri" w:hAnsi="Calibri" w:cs="Arial"/>
                <w:sz w:val="12"/>
                <w:szCs w:val="12"/>
                <w:lang w:val="bs-Cyrl-BA"/>
              </w:rPr>
              <w:t>8</w:t>
            </w:r>
          </w:p>
        </w:tc>
      </w:tr>
      <w:tr w:rsidR="00DA0F68" w:rsidRPr="00D66918" w:rsidTr="00514640">
        <w:trPr>
          <w:trHeight w:val="284"/>
          <w:jc w:val="center"/>
        </w:trPr>
        <w:tc>
          <w:tcPr>
            <w:tcW w:w="3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8704F" w:rsidRPr="00D66918" w:rsidRDefault="0038704F" w:rsidP="00D3560F">
            <w:pPr>
              <w:jc w:val="center"/>
              <w:rPr>
                <w:rFonts w:ascii="Calibri" w:hAnsi="Calibri" w:cs="Arial"/>
                <w:b/>
                <w:bCs/>
                <w:sz w:val="20"/>
                <w:szCs w:val="20"/>
              </w:rPr>
            </w:pPr>
            <w:r w:rsidRPr="00D66918">
              <w:rPr>
                <w:rFonts w:ascii="Calibri" w:hAnsi="Calibri" w:cs="Arial"/>
                <w:b/>
                <w:bCs/>
                <w:sz w:val="20"/>
                <w:szCs w:val="20"/>
              </w:rPr>
              <w:t>I</w:t>
            </w:r>
          </w:p>
        </w:tc>
        <w:tc>
          <w:tcPr>
            <w:tcW w:w="1706"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rPr>
                <w:rFonts w:ascii="Calibri" w:hAnsi="Calibri" w:cs="Arial"/>
                <w:b/>
                <w:bCs/>
                <w:sz w:val="20"/>
                <w:szCs w:val="20"/>
              </w:rPr>
            </w:pPr>
            <w:r w:rsidRPr="00D66918">
              <w:rPr>
                <w:rFonts w:ascii="Calibri" w:hAnsi="Calibri" w:cs="Arial"/>
                <w:b/>
                <w:bCs/>
                <w:sz w:val="20"/>
                <w:szCs w:val="20"/>
              </w:rPr>
              <w:t>ПОШТАНСКЕ УСЛУГЕ</w:t>
            </w:r>
          </w:p>
        </w:tc>
        <w:tc>
          <w:tcPr>
            <w:tcW w:w="632"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jc w:val="right"/>
              <w:rPr>
                <w:rFonts w:ascii="Calibri" w:hAnsi="Calibri" w:cs="Arial"/>
                <w:sz w:val="20"/>
                <w:szCs w:val="20"/>
              </w:rPr>
            </w:pPr>
            <w:r w:rsidRPr="00D66918">
              <w:rPr>
                <w:rFonts w:ascii="Calibri" w:hAnsi="Calibri" w:cs="Arial"/>
                <w:sz w:val="20"/>
                <w:szCs w:val="20"/>
              </w:rPr>
              <w:t> </w:t>
            </w:r>
          </w:p>
        </w:tc>
        <w:tc>
          <w:tcPr>
            <w:tcW w:w="624"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rPr>
                <w:rFonts w:ascii="Calibri" w:hAnsi="Calibri" w:cs="Arial"/>
                <w:sz w:val="20"/>
                <w:szCs w:val="20"/>
              </w:rPr>
            </w:pPr>
            <w:r w:rsidRPr="00D66918">
              <w:rPr>
                <w:rFonts w:ascii="Calibri" w:hAnsi="Calibri" w:cs="Arial"/>
                <w:sz w:val="20"/>
                <w:szCs w:val="20"/>
              </w:rPr>
              <w:t> </w:t>
            </w:r>
          </w:p>
        </w:tc>
        <w:tc>
          <w:tcPr>
            <w:tcW w:w="638"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rPr>
                <w:rFonts w:ascii="Calibri" w:hAnsi="Calibri" w:cs="Arial"/>
                <w:sz w:val="20"/>
                <w:szCs w:val="20"/>
              </w:rPr>
            </w:pPr>
            <w:r w:rsidRPr="00D66918">
              <w:rPr>
                <w:rFonts w:ascii="Calibri" w:hAnsi="Calibri" w:cs="Arial"/>
                <w:sz w:val="20"/>
                <w:szCs w:val="20"/>
              </w:rPr>
              <w:t> </w:t>
            </w:r>
          </w:p>
        </w:tc>
        <w:tc>
          <w:tcPr>
            <w:tcW w:w="261"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rPr>
                <w:rFonts w:ascii="Calibri" w:hAnsi="Calibri" w:cs="Arial"/>
                <w:sz w:val="20"/>
                <w:szCs w:val="20"/>
              </w:rPr>
            </w:pPr>
            <w:r w:rsidRPr="00D66918">
              <w:rPr>
                <w:rFonts w:ascii="Calibri" w:hAnsi="Calibri" w:cs="Arial"/>
                <w:sz w:val="20"/>
                <w:szCs w:val="20"/>
              </w:rPr>
              <w:t> </w:t>
            </w:r>
          </w:p>
        </w:tc>
        <w:tc>
          <w:tcPr>
            <w:tcW w:w="262"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rPr>
                <w:rFonts w:ascii="Calibri" w:hAnsi="Calibri" w:cs="Arial"/>
                <w:sz w:val="20"/>
                <w:szCs w:val="20"/>
              </w:rPr>
            </w:pPr>
            <w:r w:rsidRPr="00D66918">
              <w:rPr>
                <w:rFonts w:ascii="Calibri" w:hAnsi="Calibri" w:cs="Arial"/>
                <w:sz w:val="20"/>
                <w:szCs w:val="20"/>
              </w:rPr>
              <w:t> </w:t>
            </w:r>
          </w:p>
        </w:tc>
        <w:tc>
          <w:tcPr>
            <w:tcW w:w="551" w:type="pct"/>
            <w:tcBorders>
              <w:top w:val="single" w:sz="4" w:space="0" w:color="000000"/>
              <w:left w:val="nil"/>
              <w:bottom w:val="single" w:sz="4" w:space="0" w:color="000000"/>
              <w:right w:val="single" w:sz="4" w:space="0" w:color="000000"/>
            </w:tcBorders>
            <w:vAlign w:val="center"/>
          </w:tcPr>
          <w:p w:rsidR="0038704F" w:rsidRPr="00D66918" w:rsidRDefault="0038704F" w:rsidP="00D3560F">
            <w:pPr>
              <w:rPr>
                <w:rFonts w:ascii="Calibri" w:hAnsi="Calibri" w:cs="Arial"/>
                <w:sz w:val="20"/>
                <w:szCs w:val="20"/>
              </w:rPr>
            </w:pPr>
          </w:p>
        </w:tc>
      </w:tr>
      <w:tr w:rsidR="00DA0F68" w:rsidRPr="00D66918" w:rsidTr="00514640">
        <w:trPr>
          <w:trHeight w:val="288"/>
          <w:jc w:val="center"/>
        </w:trPr>
        <w:tc>
          <w:tcPr>
            <w:tcW w:w="325"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lang w:val="sr-Cyrl-CS"/>
              </w:rPr>
              <w:t>1</w:t>
            </w:r>
            <w:r w:rsidRPr="00D66918">
              <w:rPr>
                <w:rFonts w:ascii="Calibri" w:hAnsi="Calibri" w:cs="Arial"/>
                <w:sz w:val="20"/>
                <w:szCs w:val="20"/>
                <w:lang w:val="bs-Cyrl-BA"/>
              </w:rPr>
              <w:t>.</w:t>
            </w:r>
          </w:p>
        </w:tc>
        <w:tc>
          <w:tcPr>
            <w:tcW w:w="1706" w:type="pct"/>
            <w:tcBorders>
              <w:top w:val="single" w:sz="4" w:space="0" w:color="000000"/>
              <w:left w:val="nil"/>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П</w:t>
            </w:r>
            <w:r w:rsidRPr="00D66918">
              <w:rPr>
                <w:rFonts w:ascii="Calibri" w:hAnsi="Calibri"/>
                <w:sz w:val="20"/>
                <w:szCs w:val="20"/>
              </w:rPr>
              <w:t>исмоносне</w:t>
            </w:r>
          </w:p>
        </w:tc>
        <w:tc>
          <w:tcPr>
            <w:tcW w:w="632" w:type="pct"/>
            <w:tcBorders>
              <w:top w:val="single" w:sz="4" w:space="0" w:color="000000"/>
              <w:left w:val="nil"/>
              <w:bottom w:val="dotted" w:sz="4" w:space="0" w:color="auto"/>
              <w:right w:val="single" w:sz="4" w:space="0" w:color="000000"/>
            </w:tcBorders>
            <w:shd w:val="clear" w:color="auto" w:fill="auto"/>
            <w:noWrap/>
            <w:vAlign w:val="center"/>
          </w:tcPr>
          <w:p w:rsidR="00124655" w:rsidRPr="00D66918" w:rsidRDefault="004D125C" w:rsidP="004D125C">
            <w:pPr>
              <w:jc w:val="right"/>
              <w:rPr>
                <w:rFonts w:ascii="Calibri" w:hAnsi="Calibri"/>
                <w:sz w:val="20"/>
                <w:szCs w:val="20"/>
                <w:lang w:val="sr-Cyrl-CS"/>
              </w:rPr>
            </w:pPr>
            <w:r w:rsidRPr="00D66918">
              <w:rPr>
                <w:rFonts w:ascii="Calibri" w:hAnsi="Calibri"/>
                <w:sz w:val="20"/>
                <w:szCs w:val="20"/>
                <w:lang w:val="sr-Cyrl-CS"/>
              </w:rPr>
              <w:t>22</w:t>
            </w:r>
            <w:r w:rsidR="00124655" w:rsidRPr="00D66918">
              <w:rPr>
                <w:rFonts w:ascii="Calibri" w:hAnsi="Calibri"/>
                <w:sz w:val="20"/>
                <w:szCs w:val="20"/>
              </w:rPr>
              <w:t>.</w:t>
            </w:r>
            <w:r w:rsidRPr="00D66918">
              <w:rPr>
                <w:rFonts w:ascii="Calibri" w:hAnsi="Calibri"/>
                <w:sz w:val="20"/>
                <w:szCs w:val="20"/>
                <w:lang w:val="sr-Cyrl-CS"/>
              </w:rPr>
              <w:t>101</w:t>
            </w:r>
            <w:r w:rsidR="00124655" w:rsidRPr="00D66918">
              <w:rPr>
                <w:rFonts w:ascii="Calibri" w:hAnsi="Calibri"/>
                <w:sz w:val="20"/>
                <w:szCs w:val="20"/>
              </w:rPr>
              <w:t>.</w:t>
            </w:r>
            <w:r w:rsidRPr="00D66918">
              <w:rPr>
                <w:rFonts w:ascii="Calibri" w:hAnsi="Calibri"/>
                <w:sz w:val="20"/>
                <w:szCs w:val="20"/>
                <w:lang w:val="sr-Cyrl-CS"/>
              </w:rPr>
              <w:t>722</w:t>
            </w:r>
          </w:p>
        </w:tc>
        <w:tc>
          <w:tcPr>
            <w:tcW w:w="624" w:type="pct"/>
            <w:tcBorders>
              <w:top w:val="single" w:sz="4" w:space="0" w:color="000000"/>
              <w:left w:val="nil"/>
              <w:bottom w:val="dotted" w:sz="4" w:space="0" w:color="auto"/>
              <w:right w:val="single" w:sz="4" w:space="0" w:color="000000"/>
            </w:tcBorders>
            <w:shd w:val="clear" w:color="auto" w:fill="auto"/>
            <w:noWrap/>
            <w:vAlign w:val="center"/>
          </w:tcPr>
          <w:p w:rsidR="00124655" w:rsidRPr="00D66918" w:rsidRDefault="00220E59" w:rsidP="00220E59">
            <w:pPr>
              <w:jc w:val="right"/>
              <w:rPr>
                <w:rFonts w:ascii="Calibri" w:hAnsi="Calibri"/>
                <w:sz w:val="20"/>
                <w:szCs w:val="20"/>
                <w:lang w:val="sr-Cyrl-CS"/>
              </w:rPr>
            </w:pPr>
            <w:r w:rsidRPr="00D66918">
              <w:rPr>
                <w:rFonts w:ascii="Calibri" w:hAnsi="Calibri"/>
                <w:sz w:val="20"/>
                <w:szCs w:val="20"/>
                <w:lang w:val="sr-Cyrl-CS"/>
              </w:rPr>
              <w:t>23</w:t>
            </w:r>
            <w:r w:rsidR="00124655" w:rsidRPr="00D66918">
              <w:rPr>
                <w:rFonts w:ascii="Calibri" w:hAnsi="Calibri"/>
                <w:sz w:val="20"/>
                <w:szCs w:val="20"/>
              </w:rPr>
              <w:t>.</w:t>
            </w:r>
            <w:r w:rsidRPr="00D66918">
              <w:rPr>
                <w:rFonts w:ascii="Calibri" w:hAnsi="Calibri"/>
                <w:sz w:val="20"/>
                <w:szCs w:val="20"/>
                <w:lang w:val="sr-Cyrl-CS"/>
              </w:rPr>
              <w:t>147</w:t>
            </w:r>
            <w:r w:rsidR="00124655" w:rsidRPr="00D66918">
              <w:rPr>
                <w:rFonts w:ascii="Calibri" w:hAnsi="Calibri"/>
                <w:sz w:val="20"/>
                <w:szCs w:val="20"/>
              </w:rPr>
              <w:t>.</w:t>
            </w:r>
            <w:r w:rsidRPr="00D66918">
              <w:rPr>
                <w:rFonts w:ascii="Calibri" w:hAnsi="Calibri"/>
                <w:sz w:val="20"/>
                <w:szCs w:val="20"/>
                <w:lang w:val="sr-Cyrl-CS"/>
              </w:rPr>
              <w:t>896</w:t>
            </w:r>
          </w:p>
        </w:tc>
        <w:tc>
          <w:tcPr>
            <w:tcW w:w="638" w:type="pct"/>
            <w:tcBorders>
              <w:top w:val="single" w:sz="4" w:space="0" w:color="000000"/>
              <w:left w:val="nil"/>
              <w:bottom w:val="dotted" w:sz="4" w:space="0" w:color="auto"/>
              <w:right w:val="single" w:sz="4" w:space="0" w:color="000000"/>
            </w:tcBorders>
            <w:shd w:val="clear" w:color="auto" w:fill="auto"/>
            <w:noWrap/>
            <w:vAlign w:val="center"/>
          </w:tcPr>
          <w:p w:rsidR="00124655" w:rsidRPr="00D66918" w:rsidRDefault="0076738B" w:rsidP="0076738B">
            <w:pPr>
              <w:jc w:val="right"/>
              <w:rPr>
                <w:rFonts w:ascii="Calibri" w:hAnsi="Calibri"/>
                <w:sz w:val="20"/>
                <w:szCs w:val="20"/>
                <w:lang w:val="sr-Cyrl-CS"/>
              </w:rPr>
            </w:pPr>
            <w:r w:rsidRPr="00D66918">
              <w:rPr>
                <w:rFonts w:ascii="Calibri" w:hAnsi="Calibri"/>
                <w:sz w:val="20"/>
                <w:szCs w:val="20"/>
                <w:lang w:val="sr-Cyrl-CS"/>
              </w:rPr>
              <w:t>24</w:t>
            </w:r>
            <w:r w:rsidR="00124655" w:rsidRPr="00D66918">
              <w:rPr>
                <w:rFonts w:ascii="Calibri" w:hAnsi="Calibri"/>
                <w:sz w:val="20"/>
                <w:szCs w:val="20"/>
              </w:rPr>
              <w:t>.</w:t>
            </w:r>
            <w:r w:rsidRPr="00D66918">
              <w:rPr>
                <w:rFonts w:ascii="Calibri" w:hAnsi="Calibri"/>
                <w:sz w:val="20"/>
                <w:szCs w:val="20"/>
                <w:lang w:val="sr-Cyrl-CS"/>
              </w:rPr>
              <w:t>590</w:t>
            </w:r>
            <w:r w:rsidR="00124655" w:rsidRPr="00D66918">
              <w:rPr>
                <w:rFonts w:ascii="Calibri" w:hAnsi="Calibri"/>
                <w:sz w:val="20"/>
                <w:szCs w:val="20"/>
              </w:rPr>
              <w:t>.</w:t>
            </w:r>
            <w:r w:rsidRPr="00D66918">
              <w:rPr>
                <w:rFonts w:ascii="Calibri" w:hAnsi="Calibri"/>
                <w:sz w:val="20"/>
                <w:szCs w:val="20"/>
                <w:lang w:val="sr-Cyrl-CS"/>
              </w:rPr>
              <w:t>671</w:t>
            </w:r>
          </w:p>
        </w:tc>
        <w:tc>
          <w:tcPr>
            <w:tcW w:w="261" w:type="pct"/>
            <w:tcBorders>
              <w:top w:val="single" w:sz="4" w:space="0" w:color="000000"/>
              <w:left w:val="nil"/>
              <w:bottom w:val="dotted" w:sz="4" w:space="0" w:color="auto"/>
              <w:right w:val="single" w:sz="4" w:space="0" w:color="000000"/>
            </w:tcBorders>
            <w:shd w:val="clear" w:color="auto" w:fill="auto"/>
            <w:noWrap/>
            <w:vAlign w:val="center"/>
          </w:tcPr>
          <w:p w:rsidR="00124655" w:rsidRPr="00D66918" w:rsidRDefault="00124655" w:rsidP="002458F6">
            <w:pPr>
              <w:jc w:val="right"/>
              <w:rPr>
                <w:rFonts w:ascii="Calibri" w:hAnsi="Calibri"/>
                <w:sz w:val="20"/>
                <w:szCs w:val="20"/>
                <w:lang w:val="sr-Cyrl-CS"/>
              </w:rPr>
            </w:pPr>
            <w:r w:rsidRPr="00D66918">
              <w:rPr>
                <w:rFonts w:ascii="Calibri" w:hAnsi="Calibri"/>
                <w:sz w:val="20"/>
                <w:szCs w:val="20"/>
              </w:rPr>
              <w:t>1</w:t>
            </w:r>
            <w:r w:rsidR="00FF50BC" w:rsidRPr="00D66918">
              <w:rPr>
                <w:rFonts w:ascii="Calibri" w:hAnsi="Calibri"/>
                <w:sz w:val="20"/>
                <w:szCs w:val="20"/>
                <w:lang w:val="sr-Cyrl-CS"/>
              </w:rPr>
              <w:t>0</w:t>
            </w:r>
            <w:r w:rsidR="002458F6" w:rsidRPr="00D66918">
              <w:rPr>
                <w:rFonts w:ascii="Calibri" w:hAnsi="Calibri"/>
                <w:sz w:val="20"/>
                <w:szCs w:val="20"/>
                <w:lang w:val="sr-Cyrl-CS"/>
              </w:rPr>
              <w:t>5</w:t>
            </w:r>
          </w:p>
        </w:tc>
        <w:tc>
          <w:tcPr>
            <w:tcW w:w="262" w:type="pct"/>
            <w:tcBorders>
              <w:top w:val="single" w:sz="4" w:space="0" w:color="000000"/>
              <w:left w:val="nil"/>
              <w:bottom w:val="dotted" w:sz="4" w:space="0" w:color="auto"/>
              <w:right w:val="single" w:sz="4" w:space="0" w:color="000000"/>
            </w:tcBorders>
            <w:shd w:val="clear" w:color="auto" w:fill="auto"/>
            <w:noWrap/>
            <w:vAlign w:val="center"/>
          </w:tcPr>
          <w:p w:rsidR="00124655" w:rsidRPr="00D66918" w:rsidRDefault="00FF50BC" w:rsidP="00D3560F">
            <w:pPr>
              <w:jc w:val="right"/>
              <w:rPr>
                <w:rFonts w:ascii="Calibri" w:hAnsi="Calibri"/>
                <w:sz w:val="20"/>
                <w:szCs w:val="20"/>
                <w:lang w:val="sr-Cyrl-CS"/>
              </w:rPr>
            </w:pPr>
            <w:r w:rsidRPr="00D66918">
              <w:rPr>
                <w:rFonts w:ascii="Calibri" w:hAnsi="Calibri"/>
                <w:sz w:val="20"/>
                <w:szCs w:val="20"/>
                <w:lang w:val="sr-Cyrl-CS"/>
              </w:rPr>
              <w:t>94</w:t>
            </w:r>
          </w:p>
        </w:tc>
        <w:tc>
          <w:tcPr>
            <w:tcW w:w="551" w:type="pct"/>
            <w:tcBorders>
              <w:top w:val="single" w:sz="4" w:space="0" w:color="000000"/>
              <w:left w:val="nil"/>
              <w:bottom w:val="dotted" w:sz="4" w:space="0" w:color="auto"/>
              <w:right w:val="single" w:sz="4" w:space="0" w:color="000000"/>
            </w:tcBorders>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w:t>
            </w:r>
            <w:r w:rsidR="00124655" w:rsidRPr="00D66918">
              <w:rPr>
                <w:rFonts w:ascii="Calibri" w:hAnsi="Calibri"/>
                <w:sz w:val="20"/>
                <w:szCs w:val="20"/>
              </w:rPr>
              <w:t>1</w:t>
            </w:r>
            <w:r w:rsidRPr="00D66918">
              <w:rPr>
                <w:rFonts w:ascii="Calibri" w:hAnsi="Calibri"/>
                <w:sz w:val="20"/>
                <w:szCs w:val="20"/>
                <w:lang w:val="sr-Cyrl-CS"/>
              </w:rPr>
              <w:t>.</w:t>
            </w:r>
            <w:r w:rsidR="002458F6" w:rsidRPr="00D66918">
              <w:rPr>
                <w:rFonts w:ascii="Calibri" w:hAnsi="Calibri"/>
                <w:sz w:val="20"/>
                <w:szCs w:val="20"/>
                <w:lang w:val="sr-Cyrl-CS"/>
              </w:rPr>
              <w:t>442</w:t>
            </w:r>
            <w:r w:rsidR="00124655" w:rsidRPr="00D66918">
              <w:rPr>
                <w:rFonts w:ascii="Calibri" w:hAnsi="Calibri"/>
                <w:sz w:val="20"/>
                <w:szCs w:val="20"/>
              </w:rPr>
              <w:t>.</w:t>
            </w:r>
            <w:r w:rsidR="002458F6" w:rsidRPr="00D66918">
              <w:rPr>
                <w:rFonts w:ascii="Calibri" w:hAnsi="Calibri"/>
                <w:sz w:val="20"/>
                <w:szCs w:val="20"/>
                <w:lang w:val="sr-Cyrl-CS"/>
              </w:rPr>
              <w:t>775</w:t>
            </w:r>
          </w:p>
        </w:tc>
      </w:tr>
      <w:tr w:rsidR="00DA0F68" w:rsidRPr="00D66918" w:rsidTr="00514640">
        <w:trPr>
          <w:trHeight w:val="288"/>
          <w:jc w:val="center"/>
        </w:trPr>
        <w:tc>
          <w:tcPr>
            <w:tcW w:w="325"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lang w:val="sr-Cyrl-CS"/>
              </w:rPr>
              <w:t>2</w:t>
            </w:r>
            <w:r w:rsidRPr="00D66918">
              <w:rPr>
                <w:rFonts w:ascii="Calibri" w:hAnsi="Calibri" w:cs="Arial"/>
                <w:sz w:val="20"/>
                <w:szCs w:val="20"/>
                <w:lang w:val="bs-Cyrl-BA"/>
              </w:rPr>
              <w:t>.</w:t>
            </w:r>
          </w:p>
        </w:tc>
        <w:tc>
          <w:tcPr>
            <w:tcW w:w="1706"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Д</w:t>
            </w:r>
            <w:r w:rsidRPr="00D66918">
              <w:rPr>
                <w:rFonts w:ascii="Calibri" w:hAnsi="Calibri"/>
                <w:sz w:val="20"/>
                <w:szCs w:val="20"/>
              </w:rPr>
              <w:t>иректна</w:t>
            </w:r>
            <w:r w:rsidRPr="00D66918">
              <w:rPr>
                <w:rFonts w:ascii="Calibri" w:hAnsi="Calibri"/>
                <w:sz w:val="20"/>
                <w:szCs w:val="20"/>
                <w:lang w:val="sr-Cyrl-BA"/>
              </w:rPr>
              <w:t xml:space="preserve"> </w:t>
            </w:r>
            <w:r w:rsidRPr="00D66918">
              <w:rPr>
                <w:rFonts w:ascii="Calibri" w:hAnsi="Calibri"/>
                <w:sz w:val="20"/>
                <w:szCs w:val="20"/>
              </w:rPr>
              <w:t>пошта</w:t>
            </w:r>
          </w:p>
        </w:tc>
        <w:tc>
          <w:tcPr>
            <w:tcW w:w="63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4D125C" w:rsidP="004D125C">
            <w:pPr>
              <w:jc w:val="right"/>
              <w:rPr>
                <w:rFonts w:ascii="Calibri" w:hAnsi="Calibri"/>
                <w:sz w:val="20"/>
                <w:szCs w:val="20"/>
                <w:lang w:val="sr-Cyrl-CS"/>
              </w:rPr>
            </w:pPr>
            <w:r w:rsidRPr="00D66918">
              <w:rPr>
                <w:rFonts w:ascii="Calibri" w:hAnsi="Calibri"/>
                <w:sz w:val="20"/>
                <w:szCs w:val="20"/>
                <w:lang w:val="sr-Cyrl-CS"/>
              </w:rPr>
              <w:t>8</w:t>
            </w:r>
            <w:r w:rsidR="00124655" w:rsidRPr="00D66918">
              <w:rPr>
                <w:rFonts w:ascii="Calibri" w:hAnsi="Calibri"/>
                <w:sz w:val="20"/>
                <w:szCs w:val="20"/>
              </w:rPr>
              <w:t>.</w:t>
            </w:r>
            <w:r w:rsidRPr="00D66918">
              <w:rPr>
                <w:rFonts w:ascii="Calibri" w:hAnsi="Calibri"/>
                <w:sz w:val="20"/>
                <w:szCs w:val="20"/>
                <w:lang w:val="sr-Cyrl-CS"/>
              </w:rPr>
              <w:t>075</w:t>
            </w:r>
            <w:r w:rsidR="00124655" w:rsidRPr="00D66918">
              <w:rPr>
                <w:rFonts w:ascii="Calibri" w:hAnsi="Calibri"/>
                <w:sz w:val="20"/>
                <w:szCs w:val="20"/>
              </w:rPr>
              <w:t>.</w:t>
            </w:r>
            <w:r w:rsidRPr="00D66918">
              <w:rPr>
                <w:rFonts w:ascii="Calibri" w:hAnsi="Calibri"/>
                <w:sz w:val="20"/>
                <w:szCs w:val="20"/>
                <w:lang w:val="sr-Cyrl-CS"/>
              </w:rPr>
              <w:t>025</w:t>
            </w:r>
          </w:p>
        </w:tc>
        <w:tc>
          <w:tcPr>
            <w:tcW w:w="624"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220E59" w:rsidP="00220E59">
            <w:pPr>
              <w:jc w:val="right"/>
              <w:rPr>
                <w:rFonts w:ascii="Calibri" w:hAnsi="Calibri"/>
                <w:sz w:val="20"/>
                <w:szCs w:val="20"/>
                <w:lang w:val="sr-Cyrl-CS"/>
              </w:rPr>
            </w:pPr>
            <w:r w:rsidRPr="00D66918">
              <w:rPr>
                <w:rFonts w:ascii="Calibri" w:hAnsi="Calibri"/>
                <w:sz w:val="20"/>
                <w:szCs w:val="20"/>
                <w:lang w:val="sr-Cyrl-CS"/>
              </w:rPr>
              <w:t>5</w:t>
            </w:r>
            <w:r w:rsidR="00124655" w:rsidRPr="00D66918">
              <w:rPr>
                <w:rFonts w:ascii="Calibri" w:hAnsi="Calibri"/>
                <w:sz w:val="20"/>
                <w:szCs w:val="20"/>
              </w:rPr>
              <w:t>.</w:t>
            </w:r>
            <w:r w:rsidRPr="00D66918">
              <w:rPr>
                <w:rFonts w:ascii="Calibri" w:hAnsi="Calibri"/>
                <w:sz w:val="20"/>
                <w:szCs w:val="20"/>
                <w:lang w:val="sr-Cyrl-CS"/>
              </w:rPr>
              <w:t>612</w:t>
            </w:r>
            <w:r w:rsidR="00124655" w:rsidRPr="00D66918">
              <w:rPr>
                <w:rFonts w:ascii="Calibri" w:hAnsi="Calibri"/>
                <w:sz w:val="20"/>
                <w:szCs w:val="20"/>
              </w:rPr>
              <w:t>.</w:t>
            </w:r>
            <w:r w:rsidRPr="00D66918">
              <w:rPr>
                <w:rFonts w:ascii="Calibri" w:hAnsi="Calibri"/>
                <w:sz w:val="20"/>
                <w:szCs w:val="20"/>
                <w:lang w:val="sr-Cyrl-CS"/>
              </w:rPr>
              <w:t>797</w:t>
            </w:r>
          </w:p>
        </w:tc>
        <w:tc>
          <w:tcPr>
            <w:tcW w:w="638"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76738B" w:rsidP="0076738B">
            <w:pPr>
              <w:jc w:val="right"/>
              <w:rPr>
                <w:rFonts w:ascii="Calibri" w:hAnsi="Calibri"/>
                <w:sz w:val="20"/>
                <w:szCs w:val="20"/>
              </w:rPr>
            </w:pPr>
            <w:r w:rsidRPr="00D66918">
              <w:rPr>
                <w:rFonts w:ascii="Calibri" w:hAnsi="Calibri"/>
                <w:sz w:val="20"/>
                <w:szCs w:val="20"/>
                <w:lang w:val="sr-Cyrl-CS"/>
              </w:rPr>
              <w:t>8</w:t>
            </w:r>
            <w:r w:rsidR="00124655" w:rsidRPr="00D66918">
              <w:rPr>
                <w:rFonts w:ascii="Calibri" w:hAnsi="Calibri"/>
                <w:sz w:val="20"/>
                <w:szCs w:val="20"/>
              </w:rPr>
              <w:t>.</w:t>
            </w:r>
            <w:r w:rsidRPr="00D66918">
              <w:rPr>
                <w:rFonts w:ascii="Calibri" w:hAnsi="Calibri"/>
                <w:sz w:val="20"/>
                <w:szCs w:val="20"/>
                <w:lang w:val="sr-Cyrl-CS"/>
              </w:rPr>
              <w:t>210</w:t>
            </w:r>
            <w:r w:rsidR="00124655" w:rsidRPr="00D66918">
              <w:rPr>
                <w:rFonts w:ascii="Calibri" w:hAnsi="Calibri"/>
                <w:sz w:val="20"/>
                <w:szCs w:val="20"/>
              </w:rPr>
              <w:t>.</w:t>
            </w:r>
            <w:r w:rsidRPr="00D66918">
              <w:rPr>
                <w:rFonts w:ascii="Calibri" w:hAnsi="Calibri"/>
                <w:sz w:val="20"/>
                <w:szCs w:val="20"/>
                <w:lang w:val="sr-Cyrl-CS"/>
              </w:rPr>
              <w:t>46</w:t>
            </w:r>
            <w:r w:rsidR="00124655" w:rsidRPr="00D66918">
              <w:rPr>
                <w:rFonts w:ascii="Calibri" w:hAnsi="Calibri"/>
                <w:sz w:val="20"/>
                <w:szCs w:val="20"/>
              </w:rPr>
              <w:t>5</w:t>
            </w:r>
          </w:p>
        </w:tc>
        <w:tc>
          <w:tcPr>
            <w:tcW w:w="261"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2458F6" w:rsidP="00D3560F">
            <w:pPr>
              <w:jc w:val="right"/>
              <w:rPr>
                <w:rFonts w:ascii="Calibri" w:hAnsi="Calibri"/>
                <w:sz w:val="20"/>
                <w:szCs w:val="20"/>
                <w:lang w:val="sr-Cyrl-CS"/>
              </w:rPr>
            </w:pPr>
            <w:r w:rsidRPr="00D66918">
              <w:rPr>
                <w:rFonts w:ascii="Calibri" w:hAnsi="Calibri"/>
                <w:sz w:val="20"/>
                <w:szCs w:val="20"/>
                <w:lang w:val="sr-Cyrl-CS"/>
              </w:rPr>
              <w:t>70</w:t>
            </w:r>
          </w:p>
        </w:tc>
        <w:tc>
          <w:tcPr>
            <w:tcW w:w="26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bs-Cyrl-BA"/>
              </w:rPr>
            </w:pPr>
            <w:r w:rsidRPr="00D66918">
              <w:rPr>
                <w:rFonts w:ascii="Calibri" w:hAnsi="Calibri"/>
                <w:sz w:val="20"/>
                <w:szCs w:val="20"/>
                <w:lang w:val="bs-Cyrl-BA"/>
              </w:rPr>
              <w:t>6</w:t>
            </w:r>
            <w:r w:rsidR="002458F6" w:rsidRPr="00D66918">
              <w:rPr>
                <w:rFonts w:ascii="Calibri" w:hAnsi="Calibri"/>
                <w:sz w:val="20"/>
                <w:szCs w:val="20"/>
                <w:lang w:val="bs-Cyrl-BA"/>
              </w:rPr>
              <w:t>8</w:t>
            </w:r>
          </w:p>
        </w:tc>
        <w:tc>
          <w:tcPr>
            <w:tcW w:w="551" w:type="pct"/>
            <w:tcBorders>
              <w:top w:val="dotted" w:sz="4" w:space="0" w:color="auto"/>
              <w:left w:val="nil"/>
              <w:bottom w:val="dotted" w:sz="4" w:space="0" w:color="auto"/>
              <w:right w:val="single" w:sz="4" w:space="0" w:color="000000"/>
            </w:tcBorders>
            <w:vAlign w:val="center"/>
          </w:tcPr>
          <w:p w:rsidR="00124655" w:rsidRPr="00D66918" w:rsidRDefault="00124655" w:rsidP="002458F6">
            <w:pPr>
              <w:jc w:val="right"/>
              <w:rPr>
                <w:rFonts w:ascii="Calibri" w:hAnsi="Calibri"/>
                <w:sz w:val="20"/>
                <w:szCs w:val="20"/>
                <w:lang w:val="sr-Cyrl-CS"/>
              </w:rPr>
            </w:pPr>
            <w:r w:rsidRPr="00D66918">
              <w:rPr>
                <w:rFonts w:ascii="Calibri" w:hAnsi="Calibri"/>
                <w:sz w:val="20"/>
                <w:szCs w:val="20"/>
              </w:rPr>
              <w:t>-</w:t>
            </w:r>
            <w:r w:rsidR="00FF50BC" w:rsidRPr="00D66918">
              <w:rPr>
                <w:rFonts w:ascii="Calibri" w:hAnsi="Calibri"/>
                <w:sz w:val="20"/>
                <w:szCs w:val="20"/>
                <w:lang w:val="sr-Cyrl-CS"/>
              </w:rPr>
              <w:t>2.</w:t>
            </w:r>
            <w:r w:rsidR="002458F6" w:rsidRPr="00D66918">
              <w:rPr>
                <w:rFonts w:ascii="Calibri" w:hAnsi="Calibri"/>
                <w:sz w:val="20"/>
                <w:szCs w:val="20"/>
                <w:lang w:val="sr-Cyrl-CS"/>
              </w:rPr>
              <w:t>597</w:t>
            </w:r>
            <w:r w:rsidRPr="00D66918">
              <w:rPr>
                <w:rFonts w:ascii="Calibri" w:hAnsi="Calibri"/>
                <w:sz w:val="20"/>
                <w:szCs w:val="20"/>
              </w:rPr>
              <w:t>.</w:t>
            </w:r>
            <w:r w:rsidR="002458F6" w:rsidRPr="00D66918">
              <w:rPr>
                <w:rFonts w:ascii="Calibri" w:hAnsi="Calibri"/>
                <w:sz w:val="20"/>
                <w:szCs w:val="20"/>
                <w:lang w:val="sr-Cyrl-CS"/>
              </w:rPr>
              <w:t>6</w:t>
            </w:r>
            <w:r w:rsidR="00FF50BC" w:rsidRPr="00D66918">
              <w:rPr>
                <w:rFonts w:ascii="Calibri" w:hAnsi="Calibri"/>
                <w:sz w:val="20"/>
                <w:szCs w:val="20"/>
                <w:lang w:val="sr-Cyrl-CS"/>
              </w:rPr>
              <w:t>68</w:t>
            </w:r>
          </w:p>
        </w:tc>
      </w:tr>
      <w:tr w:rsidR="00DA0F68" w:rsidRPr="00D66918" w:rsidTr="00514640">
        <w:trPr>
          <w:trHeight w:val="288"/>
          <w:jc w:val="center"/>
        </w:trPr>
        <w:tc>
          <w:tcPr>
            <w:tcW w:w="325"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lang w:val="bs-Cyrl-BA"/>
              </w:rPr>
              <w:t>3.</w:t>
            </w:r>
          </w:p>
        </w:tc>
        <w:tc>
          <w:tcPr>
            <w:tcW w:w="1706"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П</w:t>
            </w:r>
            <w:r w:rsidRPr="00D66918">
              <w:rPr>
                <w:rFonts w:ascii="Calibri" w:hAnsi="Calibri"/>
                <w:sz w:val="20"/>
                <w:szCs w:val="20"/>
              </w:rPr>
              <w:t>акетске</w:t>
            </w:r>
          </w:p>
        </w:tc>
        <w:tc>
          <w:tcPr>
            <w:tcW w:w="63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4D125C" w:rsidP="004D125C">
            <w:pPr>
              <w:jc w:val="right"/>
              <w:rPr>
                <w:rFonts w:ascii="Calibri" w:hAnsi="Calibri"/>
                <w:sz w:val="20"/>
                <w:szCs w:val="20"/>
                <w:lang w:val="sr-Cyrl-CS"/>
              </w:rPr>
            </w:pPr>
            <w:r w:rsidRPr="00D66918">
              <w:rPr>
                <w:rFonts w:ascii="Calibri" w:hAnsi="Calibri"/>
                <w:sz w:val="20"/>
                <w:szCs w:val="20"/>
                <w:lang w:val="sr-Cyrl-CS"/>
              </w:rPr>
              <w:t>31</w:t>
            </w:r>
            <w:r w:rsidR="00124655" w:rsidRPr="00D66918">
              <w:rPr>
                <w:rFonts w:ascii="Calibri" w:hAnsi="Calibri"/>
                <w:sz w:val="20"/>
                <w:szCs w:val="20"/>
              </w:rPr>
              <w:t>.</w:t>
            </w:r>
            <w:r w:rsidRPr="00D66918">
              <w:rPr>
                <w:rFonts w:ascii="Calibri" w:hAnsi="Calibri"/>
                <w:sz w:val="20"/>
                <w:szCs w:val="20"/>
                <w:lang w:val="sr-Cyrl-CS"/>
              </w:rPr>
              <w:t>924</w:t>
            </w:r>
          </w:p>
        </w:tc>
        <w:tc>
          <w:tcPr>
            <w:tcW w:w="624"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220E59" w:rsidP="00220E59">
            <w:pPr>
              <w:jc w:val="right"/>
              <w:rPr>
                <w:rFonts w:ascii="Calibri" w:hAnsi="Calibri"/>
                <w:sz w:val="20"/>
                <w:szCs w:val="20"/>
                <w:lang w:val="sr-Cyrl-CS"/>
              </w:rPr>
            </w:pPr>
            <w:r w:rsidRPr="00D66918">
              <w:rPr>
                <w:rFonts w:ascii="Calibri" w:hAnsi="Calibri"/>
                <w:sz w:val="20"/>
                <w:szCs w:val="20"/>
                <w:lang w:val="sr-Cyrl-CS"/>
              </w:rPr>
              <w:t>31</w:t>
            </w:r>
            <w:r w:rsidR="00124655" w:rsidRPr="00D66918">
              <w:rPr>
                <w:rFonts w:ascii="Calibri" w:hAnsi="Calibri"/>
                <w:sz w:val="20"/>
                <w:szCs w:val="20"/>
              </w:rPr>
              <w:t>.</w:t>
            </w:r>
            <w:r w:rsidRPr="00D66918">
              <w:rPr>
                <w:rFonts w:ascii="Calibri" w:hAnsi="Calibri"/>
                <w:sz w:val="20"/>
                <w:szCs w:val="20"/>
                <w:lang w:val="sr-Cyrl-CS"/>
              </w:rPr>
              <w:t>467</w:t>
            </w:r>
          </w:p>
        </w:tc>
        <w:tc>
          <w:tcPr>
            <w:tcW w:w="638"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76738B" w:rsidP="0076738B">
            <w:pPr>
              <w:jc w:val="right"/>
              <w:rPr>
                <w:rFonts w:ascii="Calibri" w:hAnsi="Calibri"/>
                <w:sz w:val="20"/>
                <w:szCs w:val="20"/>
                <w:lang w:val="sr-Cyrl-CS"/>
              </w:rPr>
            </w:pPr>
            <w:r w:rsidRPr="00D66918">
              <w:rPr>
                <w:rFonts w:ascii="Calibri" w:hAnsi="Calibri"/>
                <w:sz w:val="20"/>
                <w:szCs w:val="20"/>
                <w:lang w:val="sr-Cyrl-CS"/>
              </w:rPr>
              <w:t>33</w:t>
            </w:r>
            <w:r w:rsidR="00124655" w:rsidRPr="00D66918">
              <w:rPr>
                <w:rFonts w:ascii="Calibri" w:hAnsi="Calibri"/>
                <w:sz w:val="20"/>
                <w:szCs w:val="20"/>
              </w:rPr>
              <w:t>.</w:t>
            </w:r>
            <w:r w:rsidRPr="00D66918">
              <w:rPr>
                <w:rFonts w:ascii="Calibri" w:hAnsi="Calibri"/>
                <w:sz w:val="20"/>
                <w:szCs w:val="20"/>
                <w:lang w:val="sr-Cyrl-CS"/>
              </w:rPr>
              <w:t>756</w:t>
            </w:r>
          </w:p>
        </w:tc>
        <w:tc>
          <w:tcPr>
            <w:tcW w:w="261"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9</w:t>
            </w:r>
            <w:r w:rsidR="002458F6" w:rsidRPr="00D66918">
              <w:rPr>
                <w:rFonts w:ascii="Calibri" w:hAnsi="Calibri"/>
                <w:sz w:val="20"/>
                <w:szCs w:val="20"/>
                <w:lang w:val="sr-Cyrl-CS"/>
              </w:rPr>
              <w:t>9</w:t>
            </w:r>
          </w:p>
        </w:tc>
        <w:tc>
          <w:tcPr>
            <w:tcW w:w="26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9</w:t>
            </w:r>
            <w:r w:rsidR="002458F6" w:rsidRPr="00D66918">
              <w:rPr>
                <w:rFonts w:ascii="Calibri" w:hAnsi="Calibri"/>
                <w:sz w:val="20"/>
                <w:szCs w:val="20"/>
                <w:lang w:val="sr-Cyrl-CS"/>
              </w:rPr>
              <w:t>3</w:t>
            </w:r>
          </w:p>
        </w:tc>
        <w:tc>
          <w:tcPr>
            <w:tcW w:w="551" w:type="pct"/>
            <w:tcBorders>
              <w:top w:val="dotted" w:sz="4" w:space="0" w:color="auto"/>
              <w:left w:val="nil"/>
              <w:bottom w:val="dotted" w:sz="4" w:space="0" w:color="auto"/>
              <w:right w:val="single" w:sz="4" w:space="0" w:color="000000"/>
            </w:tcBorders>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-2</w:t>
            </w:r>
            <w:r w:rsidR="00124655" w:rsidRPr="00D66918">
              <w:rPr>
                <w:rFonts w:ascii="Calibri" w:hAnsi="Calibri"/>
                <w:sz w:val="20"/>
                <w:szCs w:val="20"/>
              </w:rPr>
              <w:t>.</w:t>
            </w:r>
            <w:r w:rsidR="00E90CA9" w:rsidRPr="00D66918">
              <w:rPr>
                <w:rFonts w:ascii="Calibri" w:hAnsi="Calibri"/>
                <w:sz w:val="20"/>
                <w:szCs w:val="20"/>
                <w:lang w:val="sr-Cyrl-CS"/>
              </w:rPr>
              <w:t>289</w:t>
            </w:r>
          </w:p>
        </w:tc>
      </w:tr>
      <w:tr w:rsidR="00DA0F68" w:rsidRPr="00D66918" w:rsidTr="00514640">
        <w:trPr>
          <w:trHeight w:val="288"/>
          <w:jc w:val="center"/>
        </w:trPr>
        <w:tc>
          <w:tcPr>
            <w:tcW w:w="325"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lang w:val="sr-Cyrl-CS"/>
              </w:rPr>
              <w:t>4</w:t>
            </w:r>
            <w:r w:rsidRPr="00D66918">
              <w:rPr>
                <w:rFonts w:ascii="Calibri" w:hAnsi="Calibri" w:cs="Arial"/>
                <w:sz w:val="20"/>
                <w:szCs w:val="20"/>
                <w:lang w:val="bs-Cyrl-BA"/>
              </w:rPr>
              <w:t>.</w:t>
            </w:r>
          </w:p>
        </w:tc>
        <w:tc>
          <w:tcPr>
            <w:tcW w:w="1706"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У</w:t>
            </w:r>
            <w:r w:rsidRPr="00D66918">
              <w:rPr>
                <w:rFonts w:ascii="Calibri" w:hAnsi="Calibri"/>
                <w:sz w:val="20"/>
                <w:szCs w:val="20"/>
              </w:rPr>
              <w:t>путничке</w:t>
            </w:r>
          </w:p>
        </w:tc>
        <w:tc>
          <w:tcPr>
            <w:tcW w:w="63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4D125C">
            <w:pPr>
              <w:jc w:val="right"/>
              <w:rPr>
                <w:rFonts w:ascii="Calibri" w:hAnsi="Calibri"/>
                <w:sz w:val="20"/>
                <w:szCs w:val="20"/>
                <w:lang w:val="sr-Cyrl-CS"/>
              </w:rPr>
            </w:pPr>
            <w:r w:rsidRPr="00D66918">
              <w:rPr>
                <w:rFonts w:ascii="Calibri" w:hAnsi="Calibri"/>
                <w:sz w:val="20"/>
                <w:szCs w:val="20"/>
                <w:lang w:val="sr-Cyrl-CS"/>
              </w:rPr>
              <w:t>1</w:t>
            </w:r>
            <w:r w:rsidR="004D125C" w:rsidRPr="00D66918">
              <w:rPr>
                <w:rFonts w:ascii="Calibri" w:hAnsi="Calibri"/>
                <w:sz w:val="20"/>
                <w:szCs w:val="20"/>
                <w:lang w:val="sr-Cyrl-CS"/>
              </w:rPr>
              <w:t>90</w:t>
            </w:r>
            <w:r w:rsidRPr="00D66918">
              <w:rPr>
                <w:rFonts w:ascii="Calibri" w:hAnsi="Calibri"/>
                <w:sz w:val="20"/>
                <w:szCs w:val="20"/>
              </w:rPr>
              <w:t>.</w:t>
            </w:r>
            <w:r w:rsidR="004D125C" w:rsidRPr="00D66918">
              <w:rPr>
                <w:rFonts w:ascii="Calibri" w:hAnsi="Calibri"/>
                <w:sz w:val="20"/>
                <w:szCs w:val="20"/>
                <w:lang w:val="sr-Cyrl-CS"/>
              </w:rPr>
              <w:t>334</w:t>
            </w:r>
          </w:p>
        </w:tc>
        <w:tc>
          <w:tcPr>
            <w:tcW w:w="624"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220E59" w:rsidP="00220E59">
            <w:pPr>
              <w:jc w:val="right"/>
              <w:rPr>
                <w:rFonts w:ascii="Calibri" w:hAnsi="Calibri"/>
                <w:sz w:val="20"/>
                <w:szCs w:val="20"/>
                <w:lang w:val="sr-Cyrl-CS"/>
              </w:rPr>
            </w:pPr>
            <w:r w:rsidRPr="00D66918">
              <w:rPr>
                <w:rFonts w:ascii="Calibri" w:hAnsi="Calibri"/>
                <w:sz w:val="20"/>
                <w:szCs w:val="20"/>
                <w:lang w:val="sr-Cyrl-CS"/>
              </w:rPr>
              <w:t>398</w:t>
            </w:r>
            <w:r w:rsidR="00124655" w:rsidRPr="00D66918">
              <w:rPr>
                <w:rFonts w:ascii="Calibri" w:hAnsi="Calibri"/>
                <w:sz w:val="20"/>
                <w:szCs w:val="20"/>
              </w:rPr>
              <w:t>.</w:t>
            </w:r>
            <w:r w:rsidRPr="00D66918">
              <w:rPr>
                <w:rFonts w:ascii="Calibri" w:hAnsi="Calibri"/>
                <w:sz w:val="20"/>
                <w:szCs w:val="20"/>
                <w:lang w:val="sr-Cyrl-CS"/>
              </w:rPr>
              <w:t>902</w:t>
            </w:r>
          </w:p>
        </w:tc>
        <w:tc>
          <w:tcPr>
            <w:tcW w:w="638"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76738B">
            <w:pPr>
              <w:jc w:val="right"/>
              <w:rPr>
                <w:rFonts w:ascii="Calibri" w:hAnsi="Calibri"/>
                <w:sz w:val="20"/>
                <w:szCs w:val="20"/>
                <w:lang w:val="sr-Cyrl-CS"/>
              </w:rPr>
            </w:pPr>
            <w:r w:rsidRPr="00D66918">
              <w:rPr>
                <w:rFonts w:ascii="Calibri" w:hAnsi="Calibri"/>
                <w:sz w:val="20"/>
                <w:szCs w:val="20"/>
              </w:rPr>
              <w:t>1</w:t>
            </w:r>
            <w:r w:rsidR="0076738B" w:rsidRPr="00D66918">
              <w:rPr>
                <w:rFonts w:ascii="Calibri" w:hAnsi="Calibri"/>
                <w:sz w:val="20"/>
                <w:szCs w:val="20"/>
                <w:lang w:val="sr-Cyrl-CS"/>
              </w:rPr>
              <w:t>83</w:t>
            </w:r>
            <w:r w:rsidRPr="00D66918">
              <w:rPr>
                <w:rFonts w:ascii="Calibri" w:hAnsi="Calibri"/>
                <w:sz w:val="20"/>
                <w:szCs w:val="20"/>
              </w:rPr>
              <w:t>.</w:t>
            </w:r>
            <w:r w:rsidR="0076738B" w:rsidRPr="00D66918">
              <w:rPr>
                <w:rFonts w:ascii="Calibri" w:hAnsi="Calibri"/>
                <w:sz w:val="20"/>
                <w:szCs w:val="20"/>
                <w:lang w:val="sr-Cyrl-CS"/>
              </w:rPr>
              <w:t>459</w:t>
            </w:r>
          </w:p>
        </w:tc>
        <w:tc>
          <w:tcPr>
            <w:tcW w:w="261"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2458F6" w:rsidP="00D3560F">
            <w:pPr>
              <w:jc w:val="right"/>
              <w:rPr>
                <w:rFonts w:ascii="Calibri" w:hAnsi="Calibri"/>
                <w:sz w:val="20"/>
                <w:szCs w:val="20"/>
                <w:lang w:val="sr-Cyrl-CS"/>
              </w:rPr>
            </w:pPr>
            <w:r w:rsidRPr="00D66918">
              <w:rPr>
                <w:rFonts w:ascii="Calibri" w:hAnsi="Calibri"/>
                <w:sz w:val="20"/>
                <w:szCs w:val="20"/>
                <w:lang w:val="sr-Cyrl-CS"/>
              </w:rPr>
              <w:t>210</w:t>
            </w:r>
          </w:p>
        </w:tc>
        <w:tc>
          <w:tcPr>
            <w:tcW w:w="26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2</w:t>
            </w:r>
            <w:r w:rsidR="002458F6" w:rsidRPr="00D66918">
              <w:rPr>
                <w:rFonts w:ascii="Calibri" w:hAnsi="Calibri"/>
                <w:sz w:val="20"/>
                <w:szCs w:val="20"/>
                <w:lang w:val="sr-Cyrl-CS"/>
              </w:rPr>
              <w:t>17</w:t>
            </w:r>
          </w:p>
        </w:tc>
        <w:tc>
          <w:tcPr>
            <w:tcW w:w="551" w:type="pct"/>
            <w:tcBorders>
              <w:top w:val="dotted" w:sz="4" w:space="0" w:color="auto"/>
              <w:left w:val="nil"/>
              <w:bottom w:val="dotted" w:sz="4" w:space="0" w:color="auto"/>
              <w:right w:val="single" w:sz="4" w:space="0" w:color="000000"/>
            </w:tcBorders>
            <w:vAlign w:val="center"/>
          </w:tcPr>
          <w:p w:rsidR="00124655" w:rsidRPr="00D66918" w:rsidRDefault="00E90CA9" w:rsidP="00E90CA9">
            <w:pPr>
              <w:jc w:val="right"/>
              <w:rPr>
                <w:rFonts w:ascii="Calibri" w:hAnsi="Calibri"/>
                <w:sz w:val="20"/>
                <w:szCs w:val="20"/>
                <w:lang w:val="sr-Cyrl-CS"/>
              </w:rPr>
            </w:pPr>
            <w:r w:rsidRPr="00D66918">
              <w:rPr>
                <w:rFonts w:ascii="Calibri" w:hAnsi="Calibri"/>
                <w:sz w:val="20"/>
                <w:szCs w:val="20"/>
                <w:lang w:val="sr-Cyrl-CS"/>
              </w:rPr>
              <w:t>215</w:t>
            </w:r>
            <w:r w:rsidR="00124655" w:rsidRPr="00D66918">
              <w:rPr>
                <w:rFonts w:ascii="Calibri" w:hAnsi="Calibri"/>
                <w:sz w:val="20"/>
                <w:szCs w:val="20"/>
              </w:rPr>
              <w:t>.</w:t>
            </w:r>
            <w:r w:rsidRPr="00D66918">
              <w:rPr>
                <w:rFonts w:ascii="Calibri" w:hAnsi="Calibri"/>
                <w:sz w:val="20"/>
                <w:szCs w:val="20"/>
                <w:lang w:val="sr-Cyrl-CS"/>
              </w:rPr>
              <w:t>443</w:t>
            </w:r>
          </w:p>
        </w:tc>
      </w:tr>
      <w:tr w:rsidR="00DA0F68" w:rsidRPr="00D66918" w:rsidTr="00514640">
        <w:trPr>
          <w:trHeight w:val="288"/>
          <w:jc w:val="center"/>
        </w:trPr>
        <w:tc>
          <w:tcPr>
            <w:tcW w:w="325"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sr-Cyrl-CS"/>
              </w:rPr>
            </w:pPr>
            <w:r w:rsidRPr="00D66918">
              <w:rPr>
                <w:rFonts w:ascii="Calibri" w:hAnsi="Calibri" w:cs="Arial"/>
                <w:sz w:val="20"/>
                <w:szCs w:val="20"/>
                <w:lang w:val="sr-Cyrl-CS"/>
              </w:rPr>
              <w:t>5.</w:t>
            </w:r>
          </w:p>
        </w:tc>
        <w:tc>
          <w:tcPr>
            <w:tcW w:w="1706"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Б</w:t>
            </w:r>
            <w:r w:rsidRPr="00D66918">
              <w:rPr>
                <w:rFonts w:ascii="Calibri" w:hAnsi="Calibri"/>
                <w:sz w:val="20"/>
                <w:szCs w:val="20"/>
              </w:rPr>
              <w:t>рза</w:t>
            </w:r>
            <w:r w:rsidRPr="00D66918">
              <w:rPr>
                <w:rFonts w:ascii="Calibri" w:hAnsi="Calibri"/>
                <w:sz w:val="20"/>
                <w:szCs w:val="20"/>
                <w:lang w:val="sr-Cyrl-BA"/>
              </w:rPr>
              <w:t xml:space="preserve"> </w:t>
            </w:r>
            <w:r w:rsidRPr="00D66918">
              <w:rPr>
                <w:rFonts w:ascii="Calibri" w:hAnsi="Calibri"/>
                <w:sz w:val="20"/>
                <w:szCs w:val="20"/>
              </w:rPr>
              <w:t>пошта</w:t>
            </w:r>
          </w:p>
        </w:tc>
        <w:tc>
          <w:tcPr>
            <w:tcW w:w="63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4D125C" w:rsidP="004D125C">
            <w:pPr>
              <w:jc w:val="right"/>
              <w:rPr>
                <w:rFonts w:ascii="Calibri" w:hAnsi="Calibri"/>
                <w:sz w:val="20"/>
                <w:szCs w:val="20"/>
                <w:lang w:val="sr-Cyrl-CS"/>
              </w:rPr>
            </w:pPr>
            <w:r w:rsidRPr="00D66918">
              <w:rPr>
                <w:rFonts w:ascii="Calibri" w:hAnsi="Calibri"/>
                <w:sz w:val="20"/>
                <w:szCs w:val="20"/>
                <w:lang w:val="sr-Cyrl-CS"/>
              </w:rPr>
              <w:t>464</w:t>
            </w:r>
            <w:r w:rsidR="00124655" w:rsidRPr="00D66918">
              <w:rPr>
                <w:rFonts w:ascii="Calibri" w:hAnsi="Calibri"/>
                <w:sz w:val="20"/>
                <w:szCs w:val="20"/>
              </w:rPr>
              <w:t>.</w:t>
            </w:r>
            <w:r w:rsidRPr="00D66918">
              <w:rPr>
                <w:rFonts w:ascii="Calibri" w:hAnsi="Calibri"/>
                <w:sz w:val="20"/>
                <w:szCs w:val="20"/>
                <w:lang w:val="sr-Cyrl-CS"/>
              </w:rPr>
              <w:t>487</w:t>
            </w:r>
          </w:p>
        </w:tc>
        <w:tc>
          <w:tcPr>
            <w:tcW w:w="624"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220E59" w:rsidP="00220E59">
            <w:pPr>
              <w:jc w:val="right"/>
              <w:rPr>
                <w:rFonts w:ascii="Calibri" w:hAnsi="Calibri"/>
                <w:sz w:val="20"/>
                <w:szCs w:val="20"/>
                <w:lang w:val="sr-Cyrl-CS"/>
              </w:rPr>
            </w:pPr>
            <w:r w:rsidRPr="00D66918">
              <w:rPr>
                <w:rFonts w:ascii="Calibri" w:hAnsi="Calibri"/>
                <w:sz w:val="20"/>
                <w:szCs w:val="20"/>
                <w:lang w:val="sr-Cyrl-CS"/>
              </w:rPr>
              <w:t>592</w:t>
            </w:r>
            <w:r w:rsidR="00124655" w:rsidRPr="00D66918">
              <w:rPr>
                <w:rFonts w:ascii="Calibri" w:hAnsi="Calibri"/>
                <w:sz w:val="20"/>
                <w:szCs w:val="20"/>
              </w:rPr>
              <w:t>.</w:t>
            </w:r>
            <w:r w:rsidRPr="00D66918">
              <w:rPr>
                <w:rFonts w:ascii="Calibri" w:hAnsi="Calibri"/>
                <w:sz w:val="20"/>
                <w:szCs w:val="20"/>
                <w:lang w:val="sr-Cyrl-CS"/>
              </w:rPr>
              <w:t>359</w:t>
            </w:r>
          </w:p>
        </w:tc>
        <w:tc>
          <w:tcPr>
            <w:tcW w:w="638"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9A4A9A" w:rsidP="009A4A9A">
            <w:pPr>
              <w:jc w:val="right"/>
              <w:rPr>
                <w:rFonts w:ascii="Calibri" w:hAnsi="Calibri"/>
                <w:sz w:val="20"/>
                <w:szCs w:val="20"/>
                <w:lang w:val="sr-Cyrl-CS"/>
              </w:rPr>
            </w:pPr>
            <w:r w:rsidRPr="00D66918">
              <w:rPr>
                <w:rFonts w:ascii="Calibri" w:hAnsi="Calibri"/>
                <w:sz w:val="20"/>
                <w:szCs w:val="20"/>
                <w:lang w:val="sr-Cyrl-CS"/>
              </w:rPr>
              <w:t>426</w:t>
            </w:r>
            <w:r w:rsidR="00124655" w:rsidRPr="00D66918">
              <w:rPr>
                <w:rFonts w:ascii="Calibri" w:hAnsi="Calibri"/>
                <w:sz w:val="20"/>
                <w:szCs w:val="20"/>
              </w:rPr>
              <w:t>.</w:t>
            </w:r>
            <w:r w:rsidRPr="00D66918">
              <w:rPr>
                <w:rFonts w:ascii="Calibri" w:hAnsi="Calibri"/>
                <w:sz w:val="20"/>
                <w:szCs w:val="20"/>
                <w:lang w:val="sr-Cyrl-CS"/>
              </w:rPr>
              <w:t>149</w:t>
            </w:r>
          </w:p>
        </w:tc>
        <w:tc>
          <w:tcPr>
            <w:tcW w:w="261"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12</w:t>
            </w:r>
            <w:r w:rsidR="002458F6" w:rsidRPr="00D66918">
              <w:rPr>
                <w:rFonts w:ascii="Calibri" w:hAnsi="Calibri"/>
                <w:sz w:val="20"/>
                <w:szCs w:val="20"/>
                <w:lang w:val="sr-Cyrl-CS"/>
              </w:rPr>
              <w:t>8</w:t>
            </w:r>
          </w:p>
        </w:tc>
        <w:tc>
          <w:tcPr>
            <w:tcW w:w="26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FF50BC" w:rsidP="00D3560F">
            <w:pPr>
              <w:jc w:val="right"/>
              <w:rPr>
                <w:rFonts w:ascii="Calibri" w:hAnsi="Calibri"/>
                <w:sz w:val="20"/>
                <w:szCs w:val="20"/>
                <w:lang w:val="sr-Cyrl-CS"/>
              </w:rPr>
            </w:pPr>
            <w:r w:rsidRPr="00D66918">
              <w:rPr>
                <w:rFonts w:ascii="Calibri" w:hAnsi="Calibri"/>
                <w:sz w:val="20"/>
                <w:szCs w:val="20"/>
                <w:lang w:val="sr-Cyrl-CS"/>
              </w:rPr>
              <w:t>139</w:t>
            </w:r>
          </w:p>
        </w:tc>
        <w:tc>
          <w:tcPr>
            <w:tcW w:w="551" w:type="pct"/>
            <w:tcBorders>
              <w:top w:val="dotted" w:sz="4" w:space="0" w:color="auto"/>
              <w:left w:val="nil"/>
              <w:bottom w:val="dotted" w:sz="4" w:space="0" w:color="auto"/>
              <w:right w:val="single" w:sz="4" w:space="0" w:color="000000"/>
            </w:tcBorders>
            <w:vAlign w:val="center"/>
          </w:tcPr>
          <w:p w:rsidR="00124655" w:rsidRPr="00D66918" w:rsidRDefault="00FF50BC" w:rsidP="00E90CA9">
            <w:pPr>
              <w:jc w:val="right"/>
              <w:rPr>
                <w:rFonts w:ascii="Calibri" w:hAnsi="Calibri"/>
                <w:sz w:val="20"/>
                <w:szCs w:val="20"/>
                <w:lang w:val="sr-Cyrl-CS"/>
              </w:rPr>
            </w:pPr>
            <w:r w:rsidRPr="00D66918">
              <w:rPr>
                <w:rFonts w:ascii="Calibri" w:hAnsi="Calibri"/>
                <w:sz w:val="20"/>
                <w:szCs w:val="20"/>
                <w:lang w:val="sr-Cyrl-CS"/>
              </w:rPr>
              <w:t>1</w:t>
            </w:r>
            <w:r w:rsidR="00E90CA9" w:rsidRPr="00D66918">
              <w:rPr>
                <w:rFonts w:ascii="Calibri" w:hAnsi="Calibri"/>
                <w:sz w:val="20"/>
                <w:szCs w:val="20"/>
                <w:lang w:val="sr-Cyrl-CS"/>
              </w:rPr>
              <w:t>66</w:t>
            </w:r>
            <w:r w:rsidR="00124655" w:rsidRPr="00D66918">
              <w:rPr>
                <w:rFonts w:ascii="Calibri" w:hAnsi="Calibri"/>
                <w:sz w:val="20"/>
                <w:szCs w:val="20"/>
              </w:rPr>
              <w:t>.</w:t>
            </w:r>
            <w:r w:rsidR="00E90CA9" w:rsidRPr="00D66918">
              <w:rPr>
                <w:rFonts w:ascii="Calibri" w:hAnsi="Calibri"/>
                <w:sz w:val="20"/>
                <w:szCs w:val="20"/>
                <w:lang w:val="sr-Cyrl-CS"/>
              </w:rPr>
              <w:t>210</w:t>
            </w:r>
          </w:p>
        </w:tc>
      </w:tr>
      <w:tr w:rsidR="00DA0F68" w:rsidRPr="00D66918" w:rsidTr="00514640">
        <w:trPr>
          <w:trHeight w:val="288"/>
          <w:jc w:val="center"/>
        </w:trPr>
        <w:tc>
          <w:tcPr>
            <w:tcW w:w="325"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lang w:val="bs-Cyrl-BA"/>
              </w:rPr>
              <w:t>6.</w:t>
            </w:r>
          </w:p>
        </w:tc>
        <w:tc>
          <w:tcPr>
            <w:tcW w:w="1706"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lang w:val="sr-Cyrl-BA"/>
              </w:rPr>
            </w:pPr>
            <w:r w:rsidRPr="00D66918">
              <w:rPr>
                <w:rFonts w:ascii="Calibri" w:hAnsi="Calibri"/>
                <w:sz w:val="20"/>
                <w:szCs w:val="20"/>
                <w:lang w:val="sr-Cyrl-BA"/>
              </w:rPr>
              <w:t>Пост-пак</w:t>
            </w:r>
          </w:p>
        </w:tc>
        <w:tc>
          <w:tcPr>
            <w:tcW w:w="63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4D125C" w:rsidP="00D3560F">
            <w:pPr>
              <w:jc w:val="right"/>
              <w:rPr>
                <w:rFonts w:ascii="Calibri" w:hAnsi="Calibri"/>
                <w:sz w:val="20"/>
                <w:szCs w:val="20"/>
                <w:lang w:val="sr-Cyrl-CS"/>
              </w:rPr>
            </w:pPr>
            <w:r w:rsidRPr="00D66918">
              <w:rPr>
                <w:rFonts w:ascii="Calibri" w:hAnsi="Calibri"/>
                <w:sz w:val="20"/>
                <w:szCs w:val="20"/>
                <w:lang w:val="sr-Cyrl-CS"/>
              </w:rPr>
              <w:t>600</w:t>
            </w:r>
          </w:p>
        </w:tc>
        <w:tc>
          <w:tcPr>
            <w:tcW w:w="624"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220E59" w:rsidP="00220E59">
            <w:pPr>
              <w:jc w:val="right"/>
              <w:rPr>
                <w:rFonts w:ascii="Calibri" w:hAnsi="Calibri"/>
                <w:sz w:val="20"/>
                <w:szCs w:val="20"/>
                <w:lang w:val="sr-Cyrl-CS"/>
              </w:rPr>
            </w:pPr>
            <w:r w:rsidRPr="00D66918">
              <w:rPr>
                <w:rFonts w:ascii="Calibri" w:hAnsi="Calibri"/>
                <w:sz w:val="20"/>
                <w:szCs w:val="20"/>
                <w:lang w:val="sr-Cyrl-CS"/>
              </w:rPr>
              <w:t>1.199</w:t>
            </w:r>
          </w:p>
        </w:tc>
        <w:tc>
          <w:tcPr>
            <w:tcW w:w="638"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9A4A9A" w:rsidP="00A607EC">
            <w:pPr>
              <w:jc w:val="right"/>
              <w:rPr>
                <w:rFonts w:ascii="Calibri" w:hAnsi="Calibri"/>
                <w:sz w:val="20"/>
                <w:szCs w:val="20"/>
                <w:lang w:val="sr-Cyrl-CS"/>
              </w:rPr>
            </w:pPr>
            <w:r w:rsidRPr="00D66918">
              <w:rPr>
                <w:rFonts w:ascii="Calibri" w:hAnsi="Calibri"/>
                <w:sz w:val="20"/>
                <w:szCs w:val="20"/>
                <w:lang w:val="sr-Cyrl-CS"/>
              </w:rPr>
              <w:t>606</w:t>
            </w:r>
          </w:p>
        </w:tc>
        <w:tc>
          <w:tcPr>
            <w:tcW w:w="261"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124655" w:rsidP="002458F6">
            <w:pPr>
              <w:jc w:val="right"/>
              <w:rPr>
                <w:rFonts w:ascii="Calibri" w:hAnsi="Calibri"/>
                <w:sz w:val="20"/>
                <w:szCs w:val="20"/>
                <w:lang w:val="sr-Cyrl-CS"/>
              </w:rPr>
            </w:pPr>
            <w:r w:rsidRPr="00D66918">
              <w:rPr>
                <w:rFonts w:ascii="Calibri" w:hAnsi="Calibri"/>
                <w:sz w:val="20"/>
                <w:szCs w:val="20"/>
              </w:rPr>
              <w:t>2</w:t>
            </w:r>
            <w:r w:rsidR="00FF50BC" w:rsidRPr="00D66918">
              <w:rPr>
                <w:rFonts w:ascii="Calibri" w:hAnsi="Calibri"/>
                <w:sz w:val="20"/>
                <w:szCs w:val="20"/>
                <w:lang w:val="sr-Cyrl-CS"/>
              </w:rPr>
              <w:t>0</w:t>
            </w:r>
            <w:r w:rsidR="002458F6" w:rsidRPr="00D66918">
              <w:rPr>
                <w:rFonts w:ascii="Calibri" w:hAnsi="Calibri"/>
                <w:sz w:val="20"/>
                <w:szCs w:val="20"/>
                <w:lang w:val="sr-Cyrl-CS"/>
              </w:rPr>
              <w:t>0</w:t>
            </w:r>
          </w:p>
        </w:tc>
        <w:tc>
          <w:tcPr>
            <w:tcW w:w="262" w:type="pct"/>
            <w:tcBorders>
              <w:top w:val="dotted" w:sz="4" w:space="0" w:color="auto"/>
              <w:left w:val="nil"/>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19</w:t>
            </w:r>
            <w:r w:rsidR="002458F6" w:rsidRPr="00D66918">
              <w:rPr>
                <w:rFonts w:ascii="Calibri" w:hAnsi="Calibri"/>
                <w:sz w:val="20"/>
                <w:szCs w:val="20"/>
                <w:lang w:val="sr-Cyrl-CS"/>
              </w:rPr>
              <w:t>8</w:t>
            </w:r>
          </w:p>
        </w:tc>
        <w:tc>
          <w:tcPr>
            <w:tcW w:w="551" w:type="pct"/>
            <w:tcBorders>
              <w:top w:val="dotted" w:sz="4" w:space="0" w:color="auto"/>
              <w:left w:val="nil"/>
              <w:bottom w:val="dotted" w:sz="4" w:space="0" w:color="auto"/>
              <w:right w:val="single" w:sz="4" w:space="0" w:color="000000"/>
            </w:tcBorders>
            <w:vAlign w:val="center"/>
          </w:tcPr>
          <w:p w:rsidR="00124655" w:rsidRPr="00D66918" w:rsidRDefault="00E90CA9" w:rsidP="00D3560F">
            <w:pPr>
              <w:jc w:val="right"/>
              <w:rPr>
                <w:rFonts w:ascii="Calibri" w:hAnsi="Calibri"/>
                <w:sz w:val="20"/>
                <w:szCs w:val="20"/>
                <w:lang w:val="sr-Cyrl-CS"/>
              </w:rPr>
            </w:pPr>
            <w:r w:rsidRPr="00D66918">
              <w:rPr>
                <w:rFonts w:ascii="Calibri" w:hAnsi="Calibri"/>
                <w:sz w:val="20"/>
                <w:szCs w:val="20"/>
                <w:lang w:val="sr-Cyrl-CS"/>
              </w:rPr>
              <w:t>593</w:t>
            </w:r>
          </w:p>
        </w:tc>
      </w:tr>
      <w:tr w:rsidR="00DA0F68" w:rsidRPr="00D66918" w:rsidTr="00514640">
        <w:trPr>
          <w:trHeight w:val="288"/>
          <w:jc w:val="center"/>
        </w:trPr>
        <w:tc>
          <w:tcPr>
            <w:tcW w:w="325"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0A7DF8" w:rsidP="00D3560F">
            <w:pPr>
              <w:jc w:val="center"/>
              <w:rPr>
                <w:rFonts w:ascii="Calibri" w:hAnsi="Calibri" w:cs="Arial"/>
                <w:sz w:val="20"/>
                <w:szCs w:val="20"/>
                <w:lang w:val="bs-Cyrl-BA"/>
              </w:rPr>
            </w:pPr>
            <w:r w:rsidRPr="00D66918">
              <w:rPr>
                <w:rFonts w:ascii="Calibri" w:hAnsi="Calibri" w:cs="Arial"/>
                <w:sz w:val="20"/>
                <w:szCs w:val="20"/>
                <w:lang w:val="sr-Cyrl-CS"/>
              </w:rPr>
              <w:t>7</w:t>
            </w:r>
            <w:r w:rsidR="00124655" w:rsidRPr="00D66918">
              <w:rPr>
                <w:rFonts w:ascii="Calibri" w:hAnsi="Calibri" w:cs="Arial"/>
                <w:sz w:val="20"/>
                <w:szCs w:val="20"/>
                <w:lang w:val="sr-Cyrl-CS"/>
              </w:rPr>
              <w:t>.</w:t>
            </w:r>
          </w:p>
        </w:tc>
        <w:tc>
          <w:tcPr>
            <w:tcW w:w="1706" w:type="pct"/>
            <w:tcBorders>
              <w:top w:val="dotted" w:sz="4" w:space="0" w:color="auto"/>
              <w:left w:val="nil"/>
              <w:bottom w:val="single" w:sz="4" w:space="0" w:color="000000"/>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Д</w:t>
            </w:r>
            <w:r w:rsidRPr="00D66918">
              <w:rPr>
                <w:rFonts w:ascii="Calibri" w:hAnsi="Calibri"/>
                <w:sz w:val="20"/>
                <w:szCs w:val="20"/>
              </w:rPr>
              <w:t>опунске</w:t>
            </w:r>
            <w:r w:rsidRPr="00D66918">
              <w:rPr>
                <w:rFonts w:ascii="Calibri" w:hAnsi="Calibri"/>
                <w:sz w:val="20"/>
                <w:szCs w:val="20"/>
                <w:lang w:val="sr-Cyrl-BA"/>
              </w:rPr>
              <w:t xml:space="preserve"> </w:t>
            </w:r>
            <w:r w:rsidRPr="00D66918">
              <w:rPr>
                <w:rFonts w:ascii="Calibri" w:hAnsi="Calibri"/>
                <w:sz w:val="20"/>
                <w:szCs w:val="20"/>
              </w:rPr>
              <w:t>услуге</w:t>
            </w:r>
          </w:p>
        </w:tc>
        <w:tc>
          <w:tcPr>
            <w:tcW w:w="632" w:type="pct"/>
            <w:tcBorders>
              <w:top w:val="dotted" w:sz="4" w:space="0" w:color="auto"/>
              <w:left w:val="nil"/>
              <w:bottom w:val="single" w:sz="4" w:space="0" w:color="000000"/>
              <w:right w:val="single" w:sz="4" w:space="0" w:color="000000"/>
            </w:tcBorders>
            <w:shd w:val="clear" w:color="auto" w:fill="auto"/>
            <w:noWrap/>
            <w:vAlign w:val="center"/>
          </w:tcPr>
          <w:p w:rsidR="00124655" w:rsidRPr="00D66918" w:rsidRDefault="004D125C" w:rsidP="004D125C">
            <w:pPr>
              <w:jc w:val="right"/>
              <w:rPr>
                <w:rFonts w:ascii="Calibri" w:hAnsi="Calibri"/>
                <w:sz w:val="20"/>
                <w:szCs w:val="20"/>
                <w:lang w:val="sr-Cyrl-CS"/>
              </w:rPr>
            </w:pPr>
            <w:r w:rsidRPr="00D66918">
              <w:rPr>
                <w:rFonts w:ascii="Calibri" w:hAnsi="Calibri"/>
                <w:sz w:val="20"/>
                <w:szCs w:val="20"/>
                <w:lang w:val="sr-Cyrl-CS"/>
              </w:rPr>
              <w:t>788</w:t>
            </w:r>
            <w:r w:rsidR="00124655" w:rsidRPr="00D66918">
              <w:rPr>
                <w:rFonts w:ascii="Calibri" w:hAnsi="Calibri"/>
                <w:sz w:val="20"/>
                <w:szCs w:val="20"/>
              </w:rPr>
              <w:t>.</w:t>
            </w:r>
            <w:r w:rsidRPr="00D66918">
              <w:rPr>
                <w:rFonts w:ascii="Calibri" w:hAnsi="Calibri"/>
                <w:sz w:val="20"/>
                <w:szCs w:val="20"/>
                <w:lang w:val="sr-Cyrl-CS"/>
              </w:rPr>
              <w:t>739</w:t>
            </w:r>
          </w:p>
        </w:tc>
        <w:tc>
          <w:tcPr>
            <w:tcW w:w="624" w:type="pct"/>
            <w:tcBorders>
              <w:top w:val="dotted" w:sz="4" w:space="0" w:color="auto"/>
              <w:left w:val="nil"/>
              <w:bottom w:val="single" w:sz="4" w:space="0" w:color="000000"/>
              <w:right w:val="single" w:sz="4" w:space="0" w:color="000000"/>
            </w:tcBorders>
            <w:shd w:val="clear" w:color="auto" w:fill="auto"/>
            <w:noWrap/>
            <w:vAlign w:val="center"/>
          </w:tcPr>
          <w:p w:rsidR="00124655" w:rsidRPr="00D66918" w:rsidRDefault="00220E59" w:rsidP="00220E59">
            <w:pPr>
              <w:jc w:val="right"/>
              <w:rPr>
                <w:rFonts w:ascii="Calibri" w:hAnsi="Calibri"/>
                <w:sz w:val="20"/>
                <w:szCs w:val="20"/>
                <w:lang w:val="sr-Cyrl-CS"/>
              </w:rPr>
            </w:pPr>
            <w:r w:rsidRPr="00D66918">
              <w:rPr>
                <w:rFonts w:ascii="Calibri" w:hAnsi="Calibri"/>
                <w:sz w:val="20"/>
                <w:szCs w:val="20"/>
                <w:lang w:val="sr-Cyrl-CS"/>
              </w:rPr>
              <w:t>725</w:t>
            </w:r>
            <w:r w:rsidR="00124655" w:rsidRPr="00D66918">
              <w:rPr>
                <w:rFonts w:ascii="Calibri" w:hAnsi="Calibri"/>
                <w:sz w:val="20"/>
                <w:szCs w:val="20"/>
              </w:rPr>
              <w:t>.</w:t>
            </w:r>
            <w:r w:rsidR="002B60DB" w:rsidRPr="00D66918">
              <w:rPr>
                <w:rFonts w:ascii="Calibri" w:hAnsi="Calibri"/>
                <w:sz w:val="20"/>
                <w:szCs w:val="20"/>
                <w:lang w:val="sr-Cyrl-CS"/>
              </w:rPr>
              <w:t>0</w:t>
            </w:r>
            <w:r w:rsidRPr="00D66918">
              <w:rPr>
                <w:rFonts w:ascii="Calibri" w:hAnsi="Calibri"/>
                <w:sz w:val="20"/>
                <w:szCs w:val="20"/>
                <w:lang w:val="sr-Cyrl-CS"/>
              </w:rPr>
              <w:t>58</w:t>
            </w:r>
          </w:p>
        </w:tc>
        <w:tc>
          <w:tcPr>
            <w:tcW w:w="638" w:type="pct"/>
            <w:tcBorders>
              <w:top w:val="dotted" w:sz="4" w:space="0" w:color="auto"/>
              <w:left w:val="nil"/>
              <w:bottom w:val="single" w:sz="4" w:space="0" w:color="000000"/>
              <w:right w:val="single" w:sz="4" w:space="0" w:color="000000"/>
            </w:tcBorders>
            <w:shd w:val="clear" w:color="auto" w:fill="auto"/>
            <w:noWrap/>
            <w:vAlign w:val="center"/>
          </w:tcPr>
          <w:p w:rsidR="00124655" w:rsidRPr="00D66918" w:rsidRDefault="009A4A9A" w:rsidP="009A4A9A">
            <w:pPr>
              <w:jc w:val="right"/>
              <w:rPr>
                <w:rFonts w:ascii="Calibri" w:hAnsi="Calibri"/>
                <w:sz w:val="20"/>
                <w:szCs w:val="20"/>
                <w:lang w:val="sr-Cyrl-CS"/>
              </w:rPr>
            </w:pPr>
            <w:r w:rsidRPr="00D66918">
              <w:rPr>
                <w:rFonts w:ascii="Calibri" w:hAnsi="Calibri"/>
                <w:sz w:val="20"/>
                <w:szCs w:val="20"/>
                <w:lang w:val="sr-Cyrl-CS"/>
              </w:rPr>
              <w:t>774</w:t>
            </w:r>
            <w:r w:rsidR="00124655" w:rsidRPr="00D66918">
              <w:rPr>
                <w:rFonts w:ascii="Calibri" w:hAnsi="Calibri"/>
                <w:sz w:val="20"/>
                <w:szCs w:val="20"/>
              </w:rPr>
              <w:t>.</w:t>
            </w:r>
            <w:r w:rsidRPr="00D66918">
              <w:rPr>
                <w:rFonts w:ascii="Calibri" w:hAnsi="Calibri"/>
                <w:sz w:val="20"/>
                <w:szCs w:val="20"/>
                <w:lang w:val="sr-Cyrl-CS"/>
              </w:rPr>
              <w:t>568</w:t>
            </w:r>
          </w:p>
        </w:tc>
        <w:tc>
          <w:tcPr>
            <w:tcW w:w="261" w:type="pct"/>
            <w:tcBorders>
              <w:top w:val="dotted" w:sz="4" w:space="0" w:color="auto"/>
              <w:left w:val="nil"/>
              <w:bottom w:val="single" w:sz="4" w:space="0" w:color="000000"/>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9</w:t>
            </w:r>
            <w:r w:rsidR="002458F6" w:rsidRPr="00D66918">
              <w:rPr>
                <w:rFonts w:ascii="Calibri" w:hAnsi="Calibri"/>
                <w:sz w:val="20"/>
                <w:szCs w:val="20"/>
                <w:lang w:val="sr-Cyrl-CS"/>
              </w:rPr>
              <w:t>2</w:t>
            </w:r>
          </w:p>
        </w:tc>
        <w:tc>
          <w:tcPr>
            <w:tcW w:w="262" w:type="pct"/>
            <w:tcBorders>
              <w:top w:val="dotted" w:sz="4" w:space="0" w:color="auto"/>
              <w:left w:val="nil"/>
              <w:bottom w:val="single" w:sz="4" w:space="0" w:color="000000"/>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9</w:t>
            </w:r>
            <w:r w:rsidR="002458F6" w:rsidRPr="00D66918">
              <w:rPr>
                <w:rFonts w:ascii="Calibri" w:hAnsi="Calibri"/>
                <w:sz w:val="20"/>
                <w:szCs w:val="20"/>
                <w:lang w:val="sr-Cyrl-CS"/>
              </w:rPr>
              <w:t>4</w:t>
            </w:r>
          </w:p>
        </w:tc>
        <w:tc>
          <w:tcPr>
            <w:tcW w:w="551" w:type="pct"/>
            <w:tcBorders>
              <w:top w:val="dotted" w:sz="4" w:space="0" w:color="auto"/>
              <w:left w:val="nil"/>
              <w:bottom w:val="single" w:sz="4" w:space="0" w:color="000000"/>
              <w:right w:val="single" w:sz="4" w:space="0" w:color="000000"/>
            </w:tcBorders>
            <w:vAlign w:val="center"/>
          </w:tcPr>
          <w:p w:rsidR="00124655" w:rsidRPr="00D66918" w:rsidRDefault="00FF50BC" w:rsidP="00E90CA9">
            <w:pPr>
              <w:jc w:val="right"/>
              <w:rPr>
                <w:rFonts w:ascii="Calibri" w:hAnsi="Calibri"/>
                <w:sz w:val="20"/>
                <w:szCs w:val="20"/>
                <w:lang w:val="sr-Cyrl-CS"/>
              </w:rPr>
            </w:pPr>
            <w:r w:rsidRPr="00D66918">
              <w:rPr>
                <w:rFonts w:ascii="Calibri" w:hAnsi="Calibri"/>
                <w:sz w:val="20"/>
                <w:szCs w:val="20"/>
                <w:lang w:val="sr-Cyrl-CS"/>
              </w:rPr>
              <w:t>-</w:t>
            </w:r>
            <w:r w:rsidR="00E90CA9" w:rsidRPr="00D66918">
              <w:rPr>
                <w:rFonts w:ascii="Calibri" w:hAnsi="Calibri"/>
                <w:sz w:val="20"/>
                <w:szCs w:val="20"/>
                <w:lang w:val="sr-Cyrl-CS"/>
              </w:rPr>
              <w:t>49</w:t>
            </w:r>
            <w:r w:rsidR="00124655" w:rsidRPr="00D66918">
              <w:rPr>
                <w:rFonts w:ascii="Calibri" w:hAnsi="Calibri"/>
                <w:sz w:val="20"/>
                <w:szCs w:val="20"/>
              </w:rPr>
              <w:t>.</w:t>
            </w:r>
            <w:r w:rsidR="00E90CA9" w:rsidRPr="00D66918">
              <w:rPr>
                <w:rFonts w:ascii="Calibri" w:hAnsi="Calibri"/>
                <w:sz w:val="20"/>
                <w:szCs w:val="20"/>
                <w:lang w:val="sr-Cyrl-CS"/>
              </w:rPr>
              <w:t>510</w:t>
            </w:r>
          </w:p>
        </w:tc>
      </w:tr>
      <w:tr w:rsidR="00DA0F68" w:rsidRPr="00D66918" w:rsidTr="00514640">
        <w:trPr>
          <w:trHeight w:val="359"/>
          <w:jc w:val="center"/>
        </w:trPr>
        <w:tc>
          <w:tcPr>
            <w:tcW w:w="2031" w:type="pct"/>
            <w:gridSpan w:val="2"/>
            <w:tcBorders>
              <w:top w:val="single" w:sz="4" w:space="0" w:color="000000"/>
              <w:left w:val="single" w:sz="4" w:space="0" w:color="000000"/>
              <w:bottom w:val="single" w:sz="4" w:space="0" w:color="000000"/>
              <w:right w:val="single" w:sz="4" w:space="0" w:color="000000"/>
            </w:tcBorders>
            <w:shd w:val="clear" w:color="auto" w:fill="FFFFCC"/>
            <w:noWrap/>
            <w:vAlign w:val="center"/>
          </w:tcPr>
          <w:p w:rsidR="0038704F" w:rsidRPr="00D66918" w:rsidRDefault="0038704F" w:rsidP="00D3560F">
            <w:pPr>
              <w:jc w:val="center"/>
              <w:rPr>
                <w:rFonts w:ascii="Calibri" w:hAnsi="Calibri" w:cs="Arial"/>
                <w:b/>
                <w:bCs/>
                <w:sz w:val="20"/>
                <w:szCs w:val="20"/>
              </w:rPr>
            </w:pPr>
            <w:r w:rsidRPr="00D66918">
              <w:rPr>
                <w:rFonts w:ascii="Calibri" w:hAnsi="Calibri" w:cs="Arial"/>
                <w:b/>
                <w:bCs/>
                <w:sz w:val="19"/>
                <w:szCs w:val="19"/>
              </w:rPr>
              <w:t>ПОШТАНСКЕ</w:t>
            </w:r>
            <w:r w:rsidR="0083244F" w:rsidRPr="00D66918">
              <w:rPr>
                <w:rFonts w:ascii="Calibri" w:hAnsi="Calibri" w:cs="Arial"/>
                <w:b/>
                <w:bCs/>
                <w:sz w:val="19"/>
                <w:szCs w:val="19"/>
                <w:lang w:val="sr-Cyrl-BA"/>
              </w:rPr>
              <w:t xml:space="preserve">  </w:t>
            </w:r>
            <w:r w:rsidRPr="00D66918">
              <w:rPr>
                <w:rFonts w:ascii="Calibri" w:hAnsi="Calibri" w:cs="Arial"/>
                <w:b/>
                <w:bCs/>
                <w:sz w:val="19"/>
                <w:szCs w:val="19"/>
              </w:rPr>
              <w:t>УСЛУГЕ</w:t>
            </w:r>
          </w:p>
        </w:tc>
        <w:tc>
          <w:tcPr>
            <w:tcW w:w="632" w:type="pct"/>
            <w:tcBorders>
              <w:top w:val="single" w:sz="4" w:space="0" w:color="000000"/>
              <w:left w:val="nil"/>
              <w:bottom w:val="single" w:sz="4" w:space="0" w:color="000000"/>
              <w:right w:val="single" w:sz="4" w:space="0" w:color="000000"/>
            </w:tcBorders>
            <w:shd w:val="clear" w:color="auto" w:fill="FFFFCC"/>
            <w:noWrap/>
            <w:vAlign w:val="center"/>
          </w:tcPr>
          <w:p w:rsidR="0038704F" w:rsidRPr="00D66918" w:rsidRDefault="00514640" w:rsidP="00514640">
            <w:pPr>
              <w:jc w:val="right"/>
              <w:rPr>
                <w:rFonts w:ascii="Calibri" w:hAnsi="Calibri"/>
                <w:b/>
                <w:bCs/>
                <w:sz w:val="20"/>
                <w:szCs w:val="20"/>
                <w:lang w:val="sr-Cyrl-CS"/>
              </w:rPr>
            </w:pPr>
            <w:r w:rsidRPr="00D66918">
              <w:rPr>
                <w:rFonts w:ascii="Calibri" w:hAnsi="Calibri"/>
                <w:b/>
                <w:bCs/>
                <w:sz w:val="20"/>
                <w:szCs w:val="20"/>
              </w:rPr>
              <w:t>31</w:t>
            </w:r>
            <w:r w:rsidR="0038704F" w:rsidRPr="00D66918">
              <w:rPr>
                <w:rFonts w:ascii="Calibri" w:hAnsi="Calibri"/>
                <w:b/>
                <w:bCs/>
                <w:sz w:val="20"/>
                <w:szCs w:val="20"/>
              </w:rPr>
              <w:t>.</w:t>
            </w:r>
            <w:r w:rsidRPr="00D66918">
              <w:rPr>
                <w:rFonts w:ascii="Calibri" w:hAnsi="Calibri"/>
                <w:b/>
                <w:bCs/>
                <w:sz w:val="20"/>
                <w:szCs w:val="20"/>
              </w:rPr>
              <w:t>652</w:t>
            </w:r>
            <w:r w:rsidR="0038704F" w:rsidRPr="00D66918">
              <w:rPr>
                <w:rFonts w:ascii="Calibri" w:hAnsi="Calibri"/>
                <w:b/>
                <w:bCs/>
                <w:sz w:val="20"/>
                <w:szCs w:val="20"/>
              </w:rPr>
              <w:t>.</w:t>
            </w:r>
            <w:r w:rsidRPr="00D66918">
              <w:rPr>
                <w:rFonts w:ascii="Calibri" w:hAnsi="Calibri"/>
                <w:b/>
                <w:bCs/>
                <w:sz w:val="20"/>
                <w:szCs w:val="20"/>
              </w:rPr>
              <w:t>831</w:t>
            </w:r>
          </w:p>
        </w:tc>
        <w:tc>
          <w:tcPr>
            <w:tcW w:w="624" w:type="pct"/>
            <w:tcBorders>
              <w:top w:val="single" w:sz="4" w:space="0" w:color="000000"/>
              <w:left w:val="nil"/>
              <w:bottom w:val="single" w:sz="4" w:space="0" w:color="000000"/>
              <w:right w:val="single" w:sz="4" w:space="0" w:color="000000"/>
            </w:tcBorders>
            <w:shd w:val="clear" w:color="auto" w:fill="FFFFCC"/>
            <w:noWrap/>
            <w:vAlign w:val="center"/>
          </w:tcPr>
          <w:p w:rsidR="0038704F" w:rsidRPr="00D66918" w:rsidRDefault="00514640" w:rsidP="00514640">
            <w:pPr>
              <w:jc w:val="right"/>
              <w:rPr>
                <w:rFonts w:ascii="Calibri" w:hAnsi="Calibri"/>
                <w:b/>
                <w:bCs/>
                <w:sz w:val="20"/>
                <w:szCs w:val="20"/>
                <w:lang w:val="sr-Cyrl-CS"/>
              </w:rPr>
            </w:pPr>
            <w:r w:rsidRPr="00D66918">
              <w:rPr>
                <w:rFonts w:ascii="Calibri" w:hAnsi="Calibri"/>
                <w:b/>
                <w:bCs/>
                <w:sz w:val="20"/>
                <w:szCs w:val="20"/>
              </w:rPr>
              <w:t>30</w:t>
            </w:r>
            <w:r w:rsidR="0038704F" w:rsidRPr="00D66918">
              <w:rPr>
                <w:rFonts w:ascii="Calibri" w:hAnsi="Calibri"/>
                <w:b/>
                <w:bCs/>
                <w:sz w:val="20"/>
                <w:szCs w:val="20"/>
              </w:rPr>
              <w:t>.</w:t>
            </w:r>
            <w:r w:rsidRPr="00D66918">
              <w:rPr>
                <w:rFonts w:ascii="Calibri" w:hAnsi="Calibri"/>
                <w:b/>
                <w:bCs/>
                <w:sz w:val="20"/>
                <w:szCs w:val="20"/>
              </w:rPr>
              <w:t>509</w:t>
            </w:r>
            <w:r w:rsidR="0038704F" w:rsidRPr="00D66918">
              <w:rPr>
                <w:rFonts w:ascii="Calibri" w:hAnsi="Calibri"/>
                <w:b/>
                <w:bCs/>
                <w:sz w:val="20"/>
                <w:szCs w:val="20"/>
              </w:rPr>
              <w:t>.</w:t>
            </w:r>
            <w:r w:rsidRPr="00D66918">
              <w:rPr>
                <w:rFonts w:ascii="Calibri" w:hAnsi="Calibri"/>
                <w:b/>
                <w:bCs/>
                <w:sz w:val="20"/>
                <w:szCs w:val="20"/>
              </w:rPr>
              <w:t>678</w:t>
            </w:r>
          </w:p>
        </w:tc>
        <w:tc>
          <w:tcPr>
            <w:tcW w:w="638" w:type="pct"/>
            <w:tcBorders>
              <w:top w:val="single" w:sz="4" w:space="0" w:color="000000"/>
              <w:left w:val="nil"/>
              <w:bottom w:val="single" w:sz="4" w:space="0" w:color="000000"/>
              <w:right w:val="single" w:sz="4" w:space="0" w:color="000000"/>
            </w:tcBorders>
            <w:shd w:val="clear" w:color="auto" w:fill="FFFFCC"/>
            <w:noWrap/>
            <w:vAlign w:val="center"/>
          </w:tcPr>
          <w:p w:rsidR="0038704F" w:rsidRPr="00D66918" w:rsidRDefault="00A10F0A" w:rsidP="00A10F0A">
            <w:pPr>
              <w:jc w:val="right"/>
              <w:rPr>
                <w:rFonts w:ascii="Calibri" w:hAnsi="Calibri"/>
                <w:b/>
                <w:bCs/>
                <w:sz w:val="20"/>
                <w:szCs w:val="20"/>
                <w:lang w:val="sr-Cyrl-CS"/>
              </w:rPr>
            </w:pPr>
            <w:r w:rsidRPr="00D66918">
              <w:rPr>
                <w:rFonts w:ascii="Calibri" w:hAnsi="Calibri"/>
                <w:b/>
                <w:bCs/>
                <w:sz w:val="20"/>
                <w:szCs w:val="20"/>
                <w:lang w:val="bs-Latn-BA"/>
              </w:rPr>
              <w:t>34</w:t>
            </w:r>
            <w:r w:rsidR="00124655" w:rsidRPr="00D66918">
              <w:rPr>
                <w:rFonts w:ascii="Calibri" w:hAnsi="Calibri"/>
                <w:b/>
                <w:bCs/>
                <w:sz w:val="20"/>
                <w:szCs w:val="20"/>
              </w:rPr>
              <w:t>.</w:t>
            </w:r>
            <w:r w:rsidRPr="00D66918">
              <w:rPr>
                <w:rFonts w:ascii="Calibri" w:hAnsi="Calibri"/>
                <w:b/>
                <w:bCs/>
                <w:sz w:val="20"/>
                <w:szCs w:val="20"/>
              </w:rPr>
              <w:t>219</w:t>
            </w:r>
            <w:r w:rsidR="00124655" w:rsidRPr="00D66918">
              <w:rPr>
                <w:rFonts w:ascii="Calibri" w:hAnsi="Calibri"/>
                <w:b/>
                <w:bCs/>
                <w:sz w:val="20"/>
                <w:szCs w:val="20"/>
              </w:rPr>
              <w:t>.</w:t>
            </w:r>
            <w:r w:rsidRPr="00D66918">
              <w:rPr>
                <w:rFonts w:ascii="Calibri" w:hAnsi="Calibri"/>
                <w:b/>
                <w:bCs/>
                <w:sz w:val="20"/>
                <w:szCs w:val="20"/>
              </w:rPr>
              <w:t>674</w:t>
            </w:r>
          </w:p>
        </w:tc>
        <w:tc>
          <w:tcPr>
            <w:tcW w:w="261" w:type="pct"/>
            <w:tcBorders>
              <w:top w:val="single" w:sz="4" w:space="0" w:color="000000"/>
              <w:left w:val="nil"/>
              <w:bottom w:val="single" w:sz="4" w:space="0" w:color="000000"/>
              <w:right w:val="single" w:sz="4" w:space="0" w:color="000000"/>
            </w:tcBorders>
            <w:shd w:val="clear" w:color="auto" w:fill="FFFFCC"/>
            <w:noWrap/>
            <w:vAlign w:val="center"/>
          </w:tcPr>
          <w:p w:rsidR="0038704F" w:rsidRPr="00D66918" w:rsidRDefault="00FF50BC" w:rsidP="00A10F0A">
            <w:pPr>
              <w:jc w:val="right"/>
              <w:rPr>
                <w:rFonts w:ascii="Calibri" w:hAnsi="Calibri"/>
                <w:b/>
                <w:bCs/>
                <w:sz w:val="20"/>
                <w:szCs w:val="20"/>
                <w:lang w:val="bs-Latn-BA"/>
              </w:rPr>
            </w:pPr>
            <w:r w:rsidRPr="00D66918">
              <w:rPr>
                <w:rFonts w:ascii="Calibri" w:hAnsi="Calibri"/>
                <w:b/>
                <w:bCs/>
                <w:sz w:val="20"/>
                <w:szCs w:val="20"/>
                <w:lang w:val="sr-Cyrl-BA"/>
              </w:rPr>
              <w:t>9</w:t>
            </w:r>
            <w:r w:rsidR="00A10F0A" w:rsidRPr="00D66918">
              <w:rPr>
                <w:rFonts w:ascii="Calibri" w:hAnsi="Calibri"/>
                <w:b/>
                <w:bCs/>
                <w:sz w:val="20"/>
                <w:szCs w:val="20"/>
                <w:lang w:val="bs-Latn-BA"/>
              </w:rPr>
              <w:t>6</w:t>
            </w:r>
          </w:p>
        </w:tc>
        <w:tc>
          <w:tcPr>
            <w:tcW w:w="262" w:type="pct"/>
            <w:tcBorders>
              <w:top w:val="single" w:sz="4" w:space="0" w:color="000000"/>
              <w:left w:val="nil"/>
              <w:bottom w:val="single" w:sz="4" w:space="0" w:color="000000"/>
              <w:right w:val="single" w:sz="4" w:space="0" w:color="000000"/>
            </w:tcBorders>
            <w:shd w:val="clear" w:color="auto" w:fill="FFFFCC"/>
            <w:noWrap/>
            <w:vAlign w:val="center"/>
          </w:tcPr>
          <w:p w:rsidR="0038704F" w:rsidRPr="00D66918" w:rsidRDefault="00A10F0A" w:rsidP="002458F6">
            <w:pPr>
              <w:jc w:val="right"/>
              <w:rPr>
                <w:rFonts w:ascii="Calibri" w:hAnsi="Calibri"/>
                <w:b/>
                <w:bCs/>
                <w:sz w:val="20"/>
                <w:szCs w:val="20"/>
                <w:lang w:val="bs-Latn-BA"/>
              </w:rPr>
            </w:pPr>
            <w:r w:rsidRPr="00D66918">
              <w:rPr>
                <w:rFonts w:ascii="Calibri" w:hAnsi="Calibri"/>
                <w:b/>
                <w:bCs/>
                <w:sz w:val="20"/>
                <w:szCs w:val="20"/>
                <w:lang w:val="bs-Latn-BA"/>
              </w:rPr>
              <w:t>89</w:t>
            </w:r>
          </w:p>
        </w:tc>
        <w:tc>
          <w:tcPr>
            <w:tcW w:w="551" w:type="pct"/>
            <w:tcBorders>
              <w:top w:val="single" w:sz="4" w:space="0" w:color="000000"/>
              <w:bottom w:val="single" w:sz="4" w:space="0" w:color="000000"/>
              <w:right w:val="single" w:sz="4" w:space="0" w:color="auto"/>
            </w:tcBorders>
            <w:shd w:val="clear" w:color="auto" w:fill="FFFFCC"/>
            <w:vAlign w:val="center"/>
          </w:tcPr>
          <w:p w:rsidR="0038704F" w:rsidRPr="00D66918" w:rsidRDefault="00FF50BC" w:rsidP="00A10F0A">
            <w:pPr>
              <w:jc w:val="right"/>
              <w:rPr>
                <w:rFonts w:ascii="Calibri" w:hAnsi="Calibri"/>
                <w:b/>
                <w:bCs/>
                <w:sz w:val="20"/>
                <w:szCs w:val="20"/>
                <w:lang w:val="bs-Latn-BA"/>
              </w:rPr>
            </w:pPr>
            <w:r w:rsidRPr="00D66918">
              <w:rPr>
                <w:rFonts w:ascii="Calibri" w:hAnsi="Calibri"/>
                <w:b/>
                <w:bCs/>
                <w:sz w:val="20"/>
                <w:szCs w:val="20"/>
                <w:lang w:val="sr-Cyrl-BA"/>
              </w:rPr>
              <w:t>-</w:t>
            </w:r>
            <w:r w:rsidR="00A10F0A" w:rsidRPr="00D66918">
              <w:rPr>
                <w:rFonts w:ascii="Calibri" w:hAnsi="Calibri"/>
                <w:b/>
                <w:bCs/>
                <w:sz w:val="20"/>
                <w:szCs w:val="20"/>
                <w:lang w:val="bs-Latn-BA"/>
              </w:rPr>
              <w:t>3</w:t>
            </w:r>
            <w:r w:rsidR="0038704F" w:rsidRPr="00D66918">
              <w:rPr>
                <w:rFonts w:ascii="Calibri" w:hAnsi="Calibri"/>
                <w:b/>
                <w:bCs/>
                <w:sz w:val="20"/>
                <w:szCs w:val="20"/>
                <w:lang w:val="sr-Cyrl-BA"/>
              </w:rPr>
              <w:t>.</w:t>
            </w:r>
            <w:r w:rsidR="00A10F0A" w:rsidRPr="00D66918">
              <w:rPr>
                <w:rFonts w:ascii="Calibri" w:hAnsi="Calibri"/>
                <w:b/>
                <w:bCs/>
                <w:sz w:val="20"/>
                <w:szCs w:val="20"/>
                <w:lang w:val="bs-Latn-BA"/>
              </w:rPr>
              <w:t>709</w:t>
            </w:r>
            <w:r w:rsidR="0038704F" w:rsidRPr="00D66918">
              <w:rPr>
                <w:rFonts w:ascii="Calibri" w:hAnsi="Calibri"/>
                <w:b/>
                <w:bCs/>
                <w:sz w:val="20"/>
                <w:szCs w:val="20"/>
                <w:lang w:val="sr-Cyrl-BA"/>
              </w:rPr>
              <w:t>.</w:t>
            </w:r>
            <w:r w:rsidR="00A10F0A" w:rsidRPr="00D66918">
              <w:rPr>
                <w:rFonts w:ascii="Calibri" w:hAnsi="Calibri"/>
                <w:b/>
                <w:bCs/>
                <w:sz w:val="20"/>
                <w:szCs w:val="20"/>
                <w:lang w:val="bs-Latn-BA"/>
              </w:rPr>
              <w:t>996</w:t>
            </w:r>
          </w:p>
        </w:tc>
      </w:tr>
      <w:tr w:rsidR="00DA0F68" w:rsidRPr="00D66918" w:rsidTr="00514640">
        <w:trPr>
          <w:trHeight w:val="288"/>
          <w:jc w:val="center"/>
        </w:trPr>
        <w:tc>
          <w:tcPr>
            <w:tcW w:w="325"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0A7DF8" w:rsidRPr="00D66918" w:rsidRDefault="000A7DF8" w:rsidP="00523843">
            <w:pPr>
              <w:jc w:val="center"/>
              <w:rPr>
                <w:rFonts w:ascii="Calibri" w:hAnsi="Calibri" w:cs="Arial"/>
                <w:b/>
                <w:sz w:val="20"/>
                <w:szCs w:val="20"/>
                <w:lang w:val="bs-Cyrl-BA"/>
              </w:rPr>
            </w:pPr>
            <w:r w:rsidRPr="00D66918">
              <w:rPr>
                <w:rFonts w:ascii="Calibri" w:hAnsi="Calibri" w:cs="Arial"/>
                <w:b/>
                <w:sz w:val="20"/>
                <w:szCs w:val="20"/>
                <w:lang w:val="bs-Latn-BA"/>
              </w:rPr>
              <w:t>II</w:t>
            </w:r>
          </w:p>
        </w:tc>
        <w:tc>
          <w:tcPr>
            <w:tcW w:w="1706" w:type="pct"/>
            <w:tcBorders>
              <w:top w:val="dotted" w:sz="4" w:space="0" w:color="auto"/>
              <w:left w:val="nil"/>
              <w:bottom w:val="dotted" w:sz="4" w:space="0" w:color="auto"/>
              <w:right w:val="single" w:sz="4" w:space="0" w:color="000000"/>
            </w:tcBorders>
            <w:shd w:val="clear" w:color="auto" w:fill="auto"/>
            <w:noWrap/>
            <w:vAlign w:val="center"/>
          </w:tcPr>
          <w:p w:rsidR="000A7DF8" w:rsidRPr="00D66918" w:rsidRDefault="000A7DF8" w:rsidP="00523843">
            <w:pPr>
              <w:rPr>
                <w:rFonts w:ascii="Calibri" w:hAnsi="Calibri"/>
                <w:b/>
                <w:sz w:val="20"/>
                <w:szCs w:val="20"/>
              </w:rPr>
            </w:pPr>
            <w:r w:rsidRPr="00D66918">
              <w:rPr>
                <w:rFonts w:ascii="Calibri" w:hAnsi="Calibri"/>
                <w:b/>
                <w:sz w:val="20"/>
                <w:szCs w:val="20"/>
                <w:lang w:val="sr-Cyrl-BA"/>
              </w:rPr>
              <w:t>Ф</w:t>
            </w:r>
            <w:r w:rsidRPr="00D66918">
              <w:rPr>
                <w:rFonts w:ascii="Calibri" w:hAnsi="Calibri"/>
                <w:b/>
                <w:sz w:val="20"/>
                <w:szCs w:val="20"/>
              </w:rPr>
              <w:t>инансијске</w:t>
            </w:r>
            <w:r w:rsidRPr="00D66918">
              <w:rPr>
                <w:rFonts w:ascii="Calibri" w:hAnsi="Calibri"/>
                <w:b/>
                <w:sz w:val="20"/>
                <w:szCs w:val="20"/>
                <w:lang w:val="sr-Cyrl-BA"/>
              </w:rPr>
              <w:t xml:space="preserve"> </w:t>
            </w:r>
            <w:r w:rsidRPr="00D66918">
              <w:rPr>
                <w:rFonts w:ascii="Calibri" w:hAnsi="Calibri"/>
                <w:b/>
                <w:sz w:val="20"/>
                <w:szCs w:val="20"/>
              </w:rPr>
              <w:t>услуге</w:t>
            </w:r>
          </w:p>
        </w:tc>
        <w:tc>
          <w:tcPr>
            <w:tcW w:w="632" w:type="pct"/>
            <w:tcBorders>
              <w:top w:val="dotted" w:sz="4" w:space="0" w:color="auto"/>
              <w:left w:val="nil"/>
              <w:bottom w:val="dotted" w:sz="4" w:space="0" w:color="auto"/>
              <w:right w:val="single" w:sz="4" w:space="0" w:color="000000"/>
            </w:tcBorders>
            <w:shd w:val="clear" w:color="auto" w:fill="auto"/>
            <w:noWrap/>
            <w:vAlign w:val="center"/>
          </w:tcPr>
          <w:p w:rsidR="000A7DF8" w:rsidRPr="00D66918" w:rsidRDefault="000A7DF8" w:rsidP="00523843">
            <w:pPr>
              <w:jc w:val="right"/>
              <w:rPr>
                <w:rFonts w:ascii="Calibri" w:hAnsi="Calibri"/>
                <w:b/>
                <w:sz w:val="20"/>
                <w:szCs w:val="20"/>
                <w:lang w:val="sr-Cyrl-CS"/>
              </w:rPr>
            </w:pPr>
            <w:r w:rsidRPr="00D66918">
              <w:rPr>
                <w:rFonts w:ascii="Calibri" w:hAnsi="Calibri"/>
                <w:b/>
                <w:sz w:val="20"/>
                <w:szCs w:val="20"/>
              </w:rPr>
              <w:t>1</w:t>
            </w:r>
            <w:r w:rsidRPr="00D66918">
              <w:rPr>
                <w:rFonts w:ascii="Calibri" w:hAnsi="Calibri"/>
                <w:b/>
                <w:sz w:val="20"/>
                <w:szCs w:val="20"/>
                <w:lang w:val="sr-Cyrl-CS"/>
              </w:rPr>
              <w:t>5</w:t>
            </w:r>
            <w:r w:rsidRPr="00D66918">
              <w:rPr>
                <w:rFonts w:ascii="Calibri" w:hAnsi="Calibri"/>
                <w:b/>
                <w:sz w:val="20"/>
                <w:szCs w:val="20"/>
              </w:rPr>
              <w:t>.</w:t>
            </w:r>
            <w:r w:rsidRPr="00D66918">
              <w:rPr>
                <w:rFonts w:ascii="Calibri" w:hAnsi="Calibri"/>
                <w:b/>
                <w:sz w:val="20"/>
                <w:szCs w:val="20"/>
                <w:lang w:val="sr-Cyrl-CS"/>
              </w:rPr>
              <w:t>281</w:t>
            </w:r>
            <w:r w:rsidRPr="00D66918">
              <w:rPr>
                <w:rFonts w:ascii="Calibri" w:hAnsi="Calibri"/>
                <w:b/>
                <w:sz w:val="20"/>
                <w:szCs w:val="20"/>
              </w:rPr>
              <w:t>.</w:t>
            </w:r>
            <w:r w:rsidRPr="00D66918">
              <w:rPr>
                <w:rFonts w:ascii="Calibri" w:hAnsi="Calibri"/>
                <w:b/>
                <w:sz w:val="20"/>
                <w:szCs w:val="20"/>
                <w:lang w:val="sr-Cyrl-CS"/>
              </w:rPr>
              <w:t>185</w:t>
            </w:r>
          </w:p>
        </w:tc>
        <w:tc>
          <w:tcPr>
            <w:tcW w:w="624" w:type="pct"/>
            <w:tcBorders>
              <w:top w:val="dotted" w:sz="4" w:space="0" w:color="auto"/>
              <w:left w:val="nil"/>
              <w:bottom w:val="dotted" w:sz="4" w:space="0" w:color="auto"/>
              <w:right w:val="single" w:sz="4" w:space="0" w:color="000000"/>
            </w:tcBorders>
            <w:shd w:val="clear" w:color="auto" w:fill="auto"/>
            <w:noWrap/>
            <w:vAlign w:val="center"/>
          </w:tcPr>
          <w:p w:rsidR="000A7DF8" w:rsidRPr="00D66918" w:rsidRDefault="000A7DF8" w:rsidP="00523843">
            <w:pPr>
              <w:jc w:val="right"/>
              <w:rPr>
                <w:rFonts w:ascii="Calibri" w:hAnsi="Calibri"/>
                <w:b/>
                <w:sz w:val="20"/>
                <w:szCs w:val="20"/>
                <w:lang w:val="sr-Cyrl-CS"/>
              </w:rPr>
            </w:pPr>
            <w:r w:rsidRPr="00D66918">
              <w:rPr>
                <w:rFonts w:ascii="Calibri" w:hAnsi="Calibri"/>
                <w:b/>
                <w:sz w:val="20"/>
                <w:szCs w:val="20"/>
              </w:rPr>
              <w:t>1</w:t>
            </w:r>
            <w:r w:rsidRPr="00D66918">
              <w:rPr>
                <w:rFonts w:ascii="Calibri" w:hAnsi="Calibri"/>
                <w:b/>
                <w:sz w:val="20"/>
                <w:szCs w:val="20"/>
                <w:lang w:val="sr-Cyrl-CS"/>
              </w:rPr>
              <w:t>5</w:t>
            </w:r>
            <w:r w:rsidRPr="00D66918">
              <w:rPr>
                <w:rFonts w:ascii="Calibri" w:hAnsi="Calibri"/>
                <w:b/>
                <w:sz w:val="20"/>
                <w:szCs w:val="20"/>
              </w:rPr>
              <w:t>.</w:t>
            </w:r>
            <w:r w:rsidRPr="00D66918">
              <w:rPr>
                <w:rFonts w:ascii="Calibri" w:hAnsi="Calibri"/>
                <w:b/>
                <w:sz w:val="20"/>
                <w:szCs w:val="20"/>
                <w:lang w:val="sr-Cyrl-CS"/>
              </w:rPr>
              <w:t>138</w:t>
            </w:r>
            <w:r w:rsidRPr="00D66918">
              <w:rPr>
                <w:rFonts w:ascii="Calibri" w:hAnsi="Calibri"/>
                <w:b/>
                <w:sz w:val="20"/>
                <w:szCs w:val="20"/>
              </w:rPr>
              <w:t>.</w:t>
            </w:r>
            <w:r w:rsidRPr="00D66918">
              <w:rPr>
                <w:rFonts w:ascii="Calibri" w:hAnsi="Calibri"/>
                <w:b/>
                <w:sz w:val="20"/>
                <w:szCs w:val="20"/>
                <w:lang w:val="sr-Cyrl-CS"/>
              </w:rPr>
              <w:t>551</w:t>
            </w:r>
          </w:p>
        </w:tc>
        <w:tc>
          <w:tcPr>
            <w:tcW w:w="638" w:type="pct"/>
            <w:tcBorders>
              <w:top w:val="dotted" w:sz="4" w:space="0" w:color="auto"/>
              <w:left w:val="nil"/>
              <w:bottom w:val="dotted" w:sz="4" w:space="0" w:color="auto"/>
              <w:right w:val="single" w:sz="4" w:space="0" w:color="000000"/>
            </w:tcBorders>
            <w:shd w:val="clear" w:color="auto" w:fill="auto"/>
            <w:noWrap/>
            <w:vAlign w:val="center"/>
          </w:tcPr>
          <w:p w:rsidR="000A7DF8" w:rsidRPr="00D66918" w:rsidRDefault="000A7DF8" w:rsidP="00523843">
            <w:pPr>
              <w:jc w:val="right"/>
              <w:rPr>
                <w:rFonts w:ascii="Calibri" w:hAnsi="Calibri"/>
                <w:b/>
                <w:sz w:val="20"/>
                <w:szCs w:val="20"/>
                <w:lang w:val="sr-Cyrl-CS"/>
              </w:rPr>
            </w:pPr>
            <w:r w:rsidRPr="00D66918">
              <w:rPr>
                <w:rFonts w:ascii="Calibri" w:hAnsi="Calibri"/>
                <w:b/>
                <w:sz w:val="20"/>
                <w:szCs w:val="20"/>
              </w:rPr>
              <w:t>1</w:t>
            </w:r>
            <w:r w:rsidRPr="00D66918">
              <w:rPr>
                <w:rFonts w:ascii="Calibri" w:hAnsi="Calibri"/>
                <w:b/>
                <w:sz w:val="20"/>
                <w:szCs w:val="20"/>
                <w:lang w:val="sr-Cyrl-CS"/>
              </w:rPr>
              <w:t>4</w:t>
            </w:r>
            <w:r w:rsidRPr="00D66918">
              <w:rPr>
                <w:rFonts w:ascii="Calibri" w:hAnsi="Calibri"/>
                <w:b/>
                <w:sz w:val="20"/>
                <w:szCs w:val="20"/>
              </w:rPr>
              <w:t>.</w:t>
            </w:r>
            <w:r w:rsidRPr="00D66918">
              <w:rPr>
                <w:rFonts w:ascii="Calibri" w:hAnsi="Calibri"/>
                <w:b/>
                <w:sz w:val="20"/>
                <w:szCs w:val="20"/>
                <w:lang w:val="sr-Cyrl-CS"/>
              </w:rPr>
              <w:t>219</w:t>
            </w:r>
            <w:r w:rsidRPr="00D66918">
              <w:rPr>
                <w:rFonts w:ascii="Calibri" w:hAnsi="Calibri"/>
                <w:b/>
                <w:sz w:val="20"/>
                <w:szCs w:val="20"/>
              </w:rPr>
              <w:t>.</w:t>
            </w:r>
            <w:r w:rsidRPr="00D66918">
              <w:rPr>
                <w:rFonts w:ascii="Calibri" w:hAnsi="Calibri"/>
                <w:b/>
                <w:sz w:val="20"/>
                <w:szCs w:val="20"/>
                <w:lang w:val="sr-Cyrl-CS"/>
              </w:rPr>
              <w:t>240</w:t>
            </w:r>
          </w:p>
        </w:tc>
        <w:tc>
          <w:tcPr>
            <w:tcW w:w="261" w:type="pct"/>
            <w:tcBorders>
              <w:top w:val="dotted" w:sz="4" w:space="0" w:color="auto"/>
              <w:left w:val="nil"/>
              <w:bottom w:val="dotted" w:sz="4" w:space="0" w:color="auto"/>
              <w:right w:val="single" w:sz="4" w:space="0" w:color="000000"/>
            </w:tcBorders>
            <w:shd w:val="clear" w:color="auto" w:fill="auto"/>
            <w:noWrap/>
            <w:vAlign w:val="center"/>
          </w:tcPr>
          <w:p w:rsidR="000A7DF8" w:rsidRPr="00D66918" w:rsidRDefault="000A7DF8" w:rsidP="00523843">
            <w:pPr>
              <w:jc w:val="right"/>
              <w:rPr>
                <w:rFonts w:ascii="Calibri" w:hAnsi="Calibri"/>
                <w:b/>
                <w:sz w:val="20"/>
                <w:szCs w:val="20"/>
                <w:lang w:val="sr-Cyrl-CS"/>
              </w:rPr>
            </w:pPr>
            <w:r w:rsidRPr="00D66918">
              <w:rPr>
                <w:rFonts w:ascii="Calibri" w:hAnsi="Calibri"/>
                <w:b/>
                <w:sz w:val="20"/>
                <w:szCs w:val="20"/>
                <w:lang w:val="sr-Cyrl-CS"/>
              </w:rPr>
              <w:t>99</w:t>
            </w:r>
          </w:p>
        </w:tc>
        <w:tc>
          <w:tcPr>
            <w:tcW w:w="262" w:type="pct"/>
            <w:tcBorders>
              <w:top w:val="dotted" w:sz="4" w:space="0" w:color="auto"/>
              <w:left w:val="nil"/>
              <w:bottom w:val="dotted" w:sz="4" w:space="0" w:color="auto"/>
              <w:right w:val="single" w:sz="4" w:space="0" w:color="000000"/>
            </w:tcBorders>
            <w:shd w:val="clear" w:color="auto" w:fill="auto"/>
            <w:noWrap/>
            <w:vAlign w:val="center"/>
          </w:tcPr>
          <w:p w:rsidR="000A7DF8" w:rsidRPr="00D66918" w:rsidRDefault="000A7DF8" w:rsidP="00523843">
            <w:pPr>
              <w:jc w:val="right"/>
              <w:rPr>
                <w:rFonts w:ascii="Calibri" w:hAnsi="Calibri"/>
                <w:b/>
                <w:sz w:val="20"/>
                <w:szCs w:val="20"/>
                <w:lang w:val="sr-Cyrl-CS"/>
              </w:rPr>
            </w:pPr>
            <w:r w:rsidRPr="00D66918">
              <w:rPr>
                <w:rFonts w:ascii="Calibri" w:hAnsi="Calibri"/>
                <w:b/>
                <w:sz w:val="20"/>
                <w:szCs w:val="20"/>
              </w:rPr>
              <w:t>10</w:t>
            </w:r>
            <w:r w:rsidRPr="00D66918">
              <w:rPr>
                <w:rFonts w:ascii="Calibri" w:hAnsi="Calibri"/>
                <w:b/>
                <w:sz w:val="20"/>
                <w:szCs w:val="20"/>
                <w:lang w:val="sr-Cyrl-CS"/>
              </w:rPr>
              <w:t>6</w:t>
            </w:r>
          </w:p>
        </w:tc>
        <w:tc>
          <w:tcPr>
            <w:tcW w:w="551" w:type="pct"/>
            <w:tcBorders>
              <w:top w:val="dotted" w:sz="4" w:space="0" w:color="auto"/>
              <w:left w:val="nil"/>
              <w:bottom w:val="dotted" w:sz="4" w:space="0" w:color="auto"/>
              <w:right w:val="single" w:sz="4" w:space="0" w:color="000000"/>
            </w:tcBorders>
            <w:vAlign w:val="center"/>
          </w:tcPr>
          <w:p w:rsidR="000A7DF8" w:rsidRPr="00D66918" w:rsidRDefault="000A7DF8" w:rsidP="00523843">
            <w:pPr>
              <w:jc w:val="right"/>
              <w:rPr>
                <w:rFonts w:ascii="Calibri" w:hAnsi="Calibri"/>
                <w:b/>
                <w:sz w:val="20"/>
                <w:szCs w:val="20"/>
                <w:lang w:val="sr-Cyrl-CS"/>
              </w:rPr>
            </w:pPr>
            <w:r w:rsidRPr="00D66918">
              <w:rPr>
                <w:rFonts w:ascii="Calibri" w:hAnsi="Calibri"/>
                <w:b/>
                <w:sz w:val="20"/>
                <w:szCs w:val="20"/>
                <w:lang w:val="sr-Cyrl-CS"/>
              </w:rPr>
              <w:t>919</w:t>
            </w:r>
            <w:r w:rsidRPr="00D66918">
              <w:rPr>
                <w:rFonts w:ascii="Calibri" w:hAnsi="Calibri"/>
                <w:b/>
                <w:sz w:val="20"/>
                <w:szCs w:val="20"/>
              </w:rPr>
              <w:t>.</w:t>
            </w:r>
            <w:r w:rsidRPr="00D66918">
              <w:rPr>
                <w:rFonts w:ascii="Calibri" w:hAnsi="Calibri"/>
                <w:b/>
                <w:sz w:val="20"/>
                <w:szCs w:val="20"/>
                <w:lang w:val="sr-Cyrl-CS"/>
              </w:rPr>
              <w:t>311</w:t>
            </w:r>
          </w:p>
        </w:tc>
      </w:tr>
      <w:tr w:rsidR="00514640" w:rsidRPr="00D66918" w:rsidTr="00514640">
        <w:trPr>
          <w:trHeight w:val="284"/>
          <w:jc w:val="center"/>
        </w:trPr>
        <w:tc>
          <w:tcPr>
            <w:tcW w:w="2031" w:type="pct"/>
            <w:gridSpan w:val="2"/>
            <w:tcBorders>
              <w:top w:val="single" w:sz="4" w:space="0" w:color="000000"/>
              <w:left w:val="single" w:sz="4" w:space="0" w:color="000000"/>
              <w:bottom w:val="single" w:sz="4" w:space="0" w:color="000000"/>
              <w:right w:val="single" w:sz="4" w:space="0" w:color="000000"/>
            </w:tcBorders>
            <w:shd w:val="clear" w:color="auto" w:fill="FFFFCC"/>
            <w:noWrap/>
            <w:vAlign w:val="center"/>
          </w:tcPr>
          <w:p w:rsidR="00514640" w:rsidRPr="00D66918" w:rsidRDefault="00514640" w:rsidP="004553C6">
            <w:pPr>
              <w:jc w:val="center"/>
              <w:rPr>
                <w:rFonts w:ascii="Calibri" w:hAnsi="Calibri" w:cs="Arial"/>
                <w:b/>
                <w:bCs/>
                <w:sz w:val="19"/>
                <w:szCs w:val="19"/>
              </w:rPr>
            </w:pPr>
            <w:r w:rsidRPr="00D66918">
              <w:rPr>
                <w:rFonts w:ascii="Calibri" w:hAnsi="Calibri" w:cs="Arial"/>
                <w:b/>
                <w:bCs/>
                <w:sz w:val="19"/>
                <w:szCs w:val="19"/>
              </w:rPr>
              <w:t xml:space="preserve">УКУПНО </w:t>
            </w:r>
          </w:p>
          <w:p w:rsidR="00514640" w:rsidRPr="00D66918" w:rsidRDefault="00514640" w:rsidP="004553C6">
            <w:pPr>
              <w:jc w:val="center"/>
              <w:rPr>
                <w:rFonts w:ascii="Calibri" w:hAnsi="Calibri" w:cs="Arial"/>
                <w:b/>
                <w:bCs/>
                <w:sz w:val="19"/>
                <w:szCs w:val="19"/>
              </w:rPr>
            </w:pPr>
            <w:r w:rsidRPr="00D66918">
              <w:rPr>
                <w:rFonts w:ascii="Calibri" w:hAnsi="Calibri" w:cs="Arial"/>
                <w:b/>
                <w:bCs/>
                <w:sz w:val="19"/>
                <w:szCs w:val="19"/>
              </w:rPr>
              <w:t>ПОШТАНСКЕ И ФИНАНСИЈСКЕ УСЛУГЕ</w:t>
            </w:r>
          </w:p>
        </w:tc>
        <w:tc>
          <w:tcPr>
            <w:tcW w:w="632" w:type="pct"/>
            <w:tcBorders>
              <w:top w:val="single" w:sz="4" w:space="0" w:color="000000"/>
              <w:left w:val="nil"/>
              <w:bottom w:val="single" w:sz="4" w:space="0" w:color="000000"/>
              <w:right w:val="single" w:sz="4" w:space="0" w:color="000000"/>
            </w:tcBorders>
            <w:shd w:val="clear" w:color="auto" w:fill="FFFFCC"/>
            <w:noWrap/>
            <w:vAlign w:val="center"/>
          </w:tcPr>
          <w:p w:rsidR="00514640" w:rsidRPr="00D66918" w:rsidRDefault="00514640" w:rsidP="00523843">
            <w:pPr>
              <w:jc w:val="right"/>
              <w:rPr>
                <w:rFonts w:ascii="Calibri" w:hAnsi="Calibri"/>
                <w:b/>
                <w:bCs/>
                <w:sz w:val="20"/>
                <w:szCs w:val="20"/>
                <w:lang w:val="sr-Cyrl-CS"/>
              </w:rPr>
            </w:pPr>
            <w:r w:rsidRPr="00D66918">
              <w:rPr>
                <w:rFonts w:ascii="Calibri" w:hAnsi="Calibri"/>
                <w:b/>
                <w:bCs/>
                <w:sz w:val="20"/>
                <w:szCs w:val="20"/>
                <w:lang w:val="sr-Cyrl-CS"/>
              </w:rPr>
              <w:t>46</w:t>
            </w:r>
            <w:r w:rsidRPr="00D66918">
              <w:rPr>
                <w:rFonts w:ascii="Calibri" w:hAnsi="Calibri"/>
                <w:b/>
                <w:bCs/>
                <w:sz w:val="20"/>
                <w:szCs w:val="20"/>
              </w:rPr>
              <w:t>.</w:t>
            </w:r>
            <w:r w:rsidRPr="00D66918">
              <w:rPr>
                <w:rFonts w:ascii="Calibri" w:hAnsi="Calibri"/>
                <w:b/>
                <w:bCs/>
                <w:sz w:val="20"/>
                <w:szCs w:val="20"/>
                <w:lang w:val="sr-Cyrl-CS"/>
              </w:rPr>
              <w:t>934</w:t>
            </w:r>
            <w:r w:rsidRPr="00D66918">
              <w:rPr>
                <w:rFonts w:ascii="Calibri" w:hAnsi="Calibri"/>
                <w:b/>
                <w:bCs/>
                <w:sz w:val="20"/>
                <w:szCs w:val="20"/>
              </w:rPr>
              <w:t>.</w:t>
            </w:r>
            <w:r w:rsidRPr="00D66918">
              <w:rPr>
                <w:rFonts w:ascii="Calibri" w:hAnsi="Calibri"/>
                <w:b/>
                <w:bCs/>
                <w:sz w:val="20"/>
                <w:szCs w:val="20"/>
                <w:lang w:val="sr-Cyrl-CS"/>
              </w:rPr>
              <w:t>016</w:t>
            </w:r>
          </w:p>
        </w:tc>
        <w:tc>
          <w:tcPr>
            <w:tcW w:w="624" w:type="pct"/>
            <w:tcBorders>
              <w:top w:val="single" w:sz="4" w:space="0" w:color="000000"/>
              <w:left w:val="nil"/>
              <w:bottom w:val="single" w:sz="4" w:space="0" w:color="000000"/>
              <w:right w:val="single" w:sz="4" w:space="0" w:color="000000"/>
            </w:tcBorders>
            <w:shd w:val="clear" w:color="auto" w:fill="FFFFCC"/>
            <w:noWrap/>
            <w:vAlign w:val="center"/>
          </w:tcPr>
          <w:p w:rsidR="00514640" w:rsidRPr="00D66918" w:rsidRDefault="00514640" w:rsidP="00523843">
            <w:pPr>
              <w:jc w:val="right"/>
              <w:rPr>
                <w:rFonts w:ascii="Calibri" w:hAnsi="Calibri"/>
                <w:b/>
                <w:bCs/>
                <w:sz w:val="20"/>
                <w:szCs w:val="20"/>
                <w:lang w:val="sr-Cyrl-CS"/>
              </w:rPr>
            </w:pPr>
            <w:r w:rsidRPr="00D66918">
              <w:rPr>
                <w:rFonts w:ascii="Calibri" w:hAnsi="Calibri"/>
                <w:b/>
                <w:bCs/>
                <w:sz w:val="20"/>
                <w:szCs w:val="20"/>
                <w:lang w:val="sr-Cyrl-CS"/>
              </w:rPr>
              <w:t>45</w:t>
            </w:r>
            <w:r w:rsidRPr="00D66918">
              <w:rPr>
                <w:rFonts w:ascii="Calibri" w:hAnsi="Calibri"/>
                <w:b/>
                <w:bCs/>
                <w:sz w:val="20"/>
                <w:szCs w:val="20"/>
              </w:rPr>
              <w:t>.</w:t>
            </w:r>
            <w:r w:rsidRPr="00D66918">
              <w:rPr>
                <w:rFonts w:ascii="Calibri" w:hAnsi="Calibri"/>
                <w:b/>
                <w:bCs/>
                <w:sz w:val="20"/>
                <w:szCs w:val="20"/>
                <w:lang w:val="sr-Cyrl-CS"/>
              </w:rPr>
              <w:t>648</w:t>
            </w:r>
            <w:r w:rsidRPr="00D66918">
              <w:rPr>
                <w:rFonts w:ascii="Calibri" w:hAnsi="Calibri"/>
                <w:b/>
                <w:bCs/>
                <w:sz w:val="20"/>
                <w:szCs w:val="20"/>
              </w:rPr>
              <w:t>.</w:t>
            </w:r>
            <w:r w:rsidRPr="00D66918">
              <w:rPr>
                <w:rFonts w:ascii="Calibri" w:hAnsi="Calibri"/>
                <w:b/>
                <w:bCs/>
                <w:sz w:val="20"/>
                <w:szCs w:val="20"/>
                <w:lang w:val="sr-Cyrl-CS"/>
              </w:rPr>
              <w:t>229</w:t>
            </w:r>
          </w:p>
        </w:tc>
        <w:tc>
          <w:tcPr>
            <w:tcW w:w="638" w:type="pct"/>
            <w:tcBorders>
              <w:top w:val="single" w:sz="4" w:space="0" w:color="000000"/>
              <w:left w:val="nil"/>
              <w:bottom w:val="single" w:sz="4" w:space="0" w:color="000000"/>
              <w:right w:val="single" w:sz="4" w:space="0" w:color="000000"/>
            </w:tcBorders>
            <w:shd w:val="clear" w:color="auto" w:fill="FFFFCC"/>
            <w:noWrap/>
            <w:vAlign w:val="center"/>
          </w:tcPr>
          <w:p w:rsidR="00514640" w:rsidRPr="00D66918" w:rsidRDefault="00514640" w:rsidP="00523843">
            <w:pPr>
              <w:jc w:val="right"/>
              <w:rPr>
                <w:rFonts w:ascii="Calibri" w:hAnsi="Calibri"/>
                <w:b/>
                <w:bCs/>
                <w:sz w:val="20"/>
                <w:szCs w:val="20"/>
                <w:lang w:val="sr-Cyrl-CS"/>
              </w:rPr>
            </w:pPr>
            <w:r w:rsidRPr="00D66918">
              <w:rPr>
                <w:rFonts w:ascii="Calibri" w:hAnsi="Calibri"/>
                <w:b/>
                <w:bCs/>
                <w:sz w:val="20"/>
                <w:szCs w:val="20"/>
                <w:lang w:val="sr-Cyrl-CS"/>
              </w:rPr>
              <w:t>48</w:t>
            </w:r>
            <w:r w:rsidRPr="00D66918">
              <w:rPr>
                <w:rFonts w:ascii="Calibri" w:hAnsi="Calibri"/>
                <w:b/>
                <w:bCs/>
                <w:sz w:val="20"/>
                <w:szCs w:val="20"/>
              </w:rPr>
              <w:t>.</w:t>
            </w:r>
            <w:r w:rsidRPr="00D66918">
              <w:rPr>
                <w:rFonts w:ascii="Calibri" w:hAnsi="Calibri"/>
                <w:b/>
                <w:bCs/>
                <w:sz w:val="20"/>
                <w:szCs w:val="20"/>
                <w:lang w:val="sr-Cyrl-CS"/>
              </w:rPr>
              <w:t>438</w:t>
            </w:r>
            <w:r w:rsidRPr="00D66918">
              <w:rPr>
                <w:rFonts w:ascii="Calibri" w:hAnsi="Calibri"/>
                <w:b/>
                <w:bCs/>
                <w:sz w:val="20"/>
                <w:szCs w:val="20"/>
              </w:rPr>
              <w:t>.</w:t>
            </w:r>
            <w:r w:rsidRPr="00D66918">
              <w:rPr>
                <w:rFonts w:ascii="Calibri" w:hAnsi="Calibri"/>
                <w:b/>
                <w:bCs/>
                <w:sz w:val="20"/>
                <w:szCs w:val="20"/>
                <w:lang w:val="sr-Cyrl-CS"/>
              </w:rPr>
              <w:t>914</w:t>
            </w:r>
          </w:p>
        </w:tc>
        <w:tc>
          <w:tcPr>
            <w:tcW w:w="261" w:type="pct"/>
            <w:tcBorders>
              <w:top w:val="single" w:sz="4" w:space="0" w:color="000000"/>
              <w:left w:val="nil"/>
              <w:bottom w:val="single" w:sz="4" w:space="0" w:color="000000"/>
              <w:right w:val="single" w:sz="4" w:space="0" w:color="000000"/>
            </w:tcBorders>
            <w:shd w:val="clear" w:color="auto" w:fill="FFFFCC"/>
            <w:noWrap/>
            <w:vAlign w:val="center"/>
          </w:tcPr>
          <w:p w:rsidR="00514640" w:rsidRPr="00D66918" w:rsidRDefault="00514640" w:rsidP="00523843">
            <w:pPr>
              <w:jc w:val="right"/>
              <w:rPr>
                <w:rFonts w:ascii="Calibri" w:hAnsi="Calibri"/>
                <w:b/>
                <w:bCs/>
                <w:sz w:val="20"/>
                <w:szCs w:val="20"/>
                <w:lang w:val="sr-Cyrl-BA"/>
              </w:rPr>
            </w:pPr>
            <w:r w:rsidRPr="00D66918">
              <w:rPr>
                <w:rFonts w:ascii="Calibri" w:hAnsi="Calibri"/>
                <w:b/>
                <w:bCs/>
                <w:sz w:val="20"/>
                <w:szCs w:val="20"/>
                <w:lang w:val="sr-Cyrl-BA"/>
              </w:rPr>
              <w:t>97</w:t>
            </w:r>
          </w:p>
        </w:tc>
        <w:tc>
          <w:tcPr>
            <w:tcW w:w="262" w:type="pct"/>
            <w:tcBorders>
              <w:top w:val="single" w:sz="4" w:space="0" w:color="000000"/>
              <w:left w:val="nil"/>
              <w:bottom w:val="single" w:sz="4" w:space="0" w:color="000000"/>
              <w:right w:val="single" w:sz="4" w:space="0" w:color="000000"/>
            </w:tcBorders>
            <w:shd w:val="clear" w:color="auto" w:fill="FFFFCC"/>
            <w:noWrap/>
            <w:vAlign w:val="center"/>
          </w:tcPr>
          <w:p w:rsidR="00514640" w:rsidRPr="00D66918" w:rsidRDefault="00514640" w:rsidP="00523843">
            <w:pPr>
              <w:jc w:val="right"/>
              <w:rPr>
                <w:rFonts w:ascii="Calibri" w:hAnsi="Calibri"/>
                <w:b/>
                <w:bCs/>
                <w:sz w:val="20"/>
                <w:szCs w:val="20"/>
                <w:lang w:val="sr-Cyrl-CS"/>
              </w:rPr>
            </w:pPr>
            <w:r w:rsidRPr="00D66918">
              <w:rPr>
                <w:rFonts w:ascii="Calibri" w:hAnsi="Calibri"/>
                <w:b/>
                <w:bCs/>
                <w:sz w:val="20"/>
                <w:szCs w:val="20"/>
                <w:lang w:val="sr-Cyrl-CS"/>
              </w:rPr>
              <w:t>94</w:t>
            </w:r>
          </w:p>
        </w:tc>
        <w:tc>
          <w:tcPr>
            <w:tcW w:w="551" w:type="pct"/>
            <w:tcBorders>
              <w:top w:val="single" w:sz="4" w:space="0" w:color="000000"/>
              <w:left w:val="nil"/>
              <w:bottom w:val="single" w:sz="4" w:space="0" w:color="000000"/>
              <w:right w:val="single" w:sz="4" w:space="0" w:color="000000"/>
            </w:tcBorders>
            <w:shd w:val="clear" w:color="auto" w:fill="FFFFCC"/>
            <w:vAlign w:val="center"/>
          </w:tcPr>
          <w:p w:rsidR="00514640" w:rsidRPr="00D66918" w:rsidRDefault="00514640" w:rsidP="00523843">
            <w:pPr>
              <w:jc w:val="right"/>
              <w:rPr>
                <w:rFonts w:ascii="Calibri" w:hAnsi="Calibri"/>
                <w:b/>
                <w:bCs/>
                <w:sz w:val="20"/>
                <w:szCs w:val="20"/>
                <w:lang w:val="sr-Cyrl-BA"/>
              </w:rPr>
            </w:pPr>
            <w:r w:rsidRPr="00D66918">
              <w:rPr>
                <w:rFonts w:ascii="Calibri" w:hAnsi="Calibri"/>
                <w:b/>
                <w:bCs/>
                <w:sz w:val="20"/>
                <w:szCs w:val="20"/>
                <w:lang w:val="sr-Cyrl-BA"/>
              </w:rPr>
              <w:t>-2.790.685</w:t>
            </w:r>
          </w:p>
        </w:tc>
      </w:tr>
      <w:tr w:rsidR="00DA0F68" w:rsidRPr="00D66918" w:rsidTr="00514640">
        <w:trPr>
          <w:trHeight w:val="284"/>
          <w:jc w:val="center"/>
        </w:trPr>
        <w:tc>
          <w:tcPr>
            <w:tcW w:w="3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8704F" w:rsidRPr="00D66918" w:rsidRDefault="0038704F" w:rsidP="00D3560F">
            <w:pPr>
              <w:jc w:val="center"/>
              <w:rPr>
                <w:rFonts w:ascii="Calibri" w:hAnsi="Calibri" w:cs="Arial"/>
                <w:b/>
                <w:bCs/>
                <w:sz w:val="20"/>
                <w:szCs w:val="20"/>
              </w:rPr>
            </w:pPr>
            <w:r w:rsidRPr="00D66918">
              <w:rPr>
                <w:rFonts w:ascii="Calibri" w:hAnsi="Calibri" w:cs="Arial"/>
                <w:b/>
                <w:bCs/>
                <w:sz w:val="20"/>
                <w:szCs w:val="20"/>
              </w:rPr>
              <w:t>I</w:t>
            </w:r>
            <w:r w:rsidR="000D0082" w:rsidRPr="00D66918">
              <w:rPr>
                <w:rFonts w:ascii="Calibri" w:hAnsi="Calibri" w:cs="Arial"/>
                <w:b/>
                <w:bCs/>
                <w:sz w:val="20"/>
                <w:szCs w:val="20"/>
              </w:rPr>
              <w:t>I</w:t>
            </w:r>
            <w:r w:rsidRPr="00D66918">
              <w:rPr>
                <w:rFonts w:ascii="Calibri" w:hAnsi="Calibri" w:cs="Arial"/>
                <w:b/>
                <w:bCs/>
                <w:sz w:val="20"/>
                <w:szCs w:val="20"/>
              </w:rPr>
              <w:t>I</w:t>
            </w:r>
          </w:p>
        </w:tc>
        <w:tc>
          <w:tcPr>
            <w:tcW w:w="1706"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rPr>
                <w:rFonts w:ascii="Calibri" w:hAnsi="Calibri" w:cs="Arial"/>
                <w:b/>
                <w:bCs/>
                <w:sz w:val="20"/>
                <w:szCs w:val="20"/>
              </w:rPr>
            </w:pPr>
            <w:r w:rsidRPr="00D66918">
              <w:rPr>
                <w:rFonts w:ascii="Calibri" w:hAnsi="Calibri" w:cs="Arial"/>
                <w:b/>
                <w:bCs/>
                <w:sz w:val="20"/>
                <w:szCs w:val="20"/>
              </w:rPr>
              <w:t>ОСТАЛЕ УСЛУГЕ</w:t>
            </w:r>
          </w:p>
        </w:tc>
        <w:tc>
          <w:tcPr>
            <w:tcW w:w="632"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jc w:val="right"/>
              <w:rPr>
                <w:rFonts w:ascii="Calibri" w:hAnsi="Calibri"/>
                <w:noProof/>
                <w:sz w:val="20"/>
                <w:szCs w:val="20"/>
                <w:lang w:val="sr-Cyrl-CS"/>
              </w:rPr>
            </w:pPr>
          </w:p>
        </w:tc>
        <w:tc>
          <w:tcPr>
            <w:tcW w:w="624"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jc w:val="right"/>
              <w:rPr>
                <w:rFonts w:ascii="Calibri" w:hAnsi="Calibri"/>
                <w:noProof/>
                <w:sz w:val="20"/>
                <w:szCs w:val="20"/>
                <w:lang w:val="sr-Cyrl-CS"/>
              </w:rPr>
            </w:pPr>
          </w:p>
        </w:tc>
        <w:tc>
          <w:tcPr>
            <w:tcW w:w="638"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jc w:val="right"/>
              <w:rPr>
                <w:rFonts w:ascii="Calibri" w:hAnsi="Calibri" w:cs="Arial"/>
                <w:noProof/>
                <w:sz w:val="20"/>
                <w:szCs w:val="20"/>
                <w:lang w:val="sr-Cyrl-CS"/>
              </w:rPr>
            </w:pPr>
          </w:p>
        </w:tc>
        <w:tc>
          <w:tcPr>
            <w:tcW w:w="261"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jc w:val="center"/>
              <w:rPr>
                <w:rFonts w:ascii="Calibri" w:hAnsi="Calibri" w:cs="Arial"/>
                <w:noProof/>
                <w:sz w:val="20"/>
                <w:szCs w:val="20"/>
                <w:lang w:val="sr-Cyrl-CS"/>
              </w:rPr>
            </w:pPr>
          </w:p>
        </w:tc>
        <w:tc>
          <w:tcPr>
            <w:tcW w:w="262" w:type="pct"/>
            <w:tcBorders>
              <w:top w:val="single" w:sz="4" w:space="0" w:color="000000"/>
              <w:left w:val="nil"/>
              <w:bottom w:val="single" w:sz="4" w:space="0" w:color="000000"/>
              <w:right w:val="single" w:sz="4" w:space="0" w:color="000000"/>
            </w:tcBorders>
            <w:shd w:val="clear" w:color="auto" w:fill="auto"/>
            <w:noWrap/>
            <w:vAlign w:val="center"/>
          </w:tcPr>
          <w:p w:rsidR="0038704F" w:rsidRPr="00D66918" w:rsidRDefault="0038704F" w:rsidP="00D3560F">
            <w:pPr>
              <w:jc w:val="center"/>
              <w:rPr>
                <w:rFonts w:ascii="Calibri" w:hAnsi="Calibri" w:cs="Arial"/>
                <w:noProof/>
                <w:sz w:val="20"/>
                <w:szCs w:val="20"/>
                <w:lang w:val="sr-Cyrl-CS"/>
              </w:rPr>
            </w:pPr>
          </w:p>
        </w:tc>
        <w:tc>
          <w:tcPr>
            <w:tcW w:w="551" w:type="pct"/>
            <w:tcBorders>
              <w:top w:val="single" w:sz="4" w:space="0" w:color="000000"/>
              <w:left w:val="nil"/>
              <w:bottom w:val="single" w:sz="4" w:space="0" w:color="000000"/>
              <w:right w:val="single" w:sz="4" w:space="0" w:color="000000"/>
            </w:tcBorders>
            <w:vAlign w:val="center"/>
          </w:tcPr>
          <w:p w:rsidR="0038704F" w:rsidRPr="00D66918" w:rsidRDefault="0038704F" w:rsidP="00D3560F">
            <w:pPr>
              <w:jc w:val="right"/>
              <w:rPr>
                <w:rFonts w:ascii="Calibri" w:hAnsi="Calibri" w:cs="Arial"/>
                <w:noProof/>
                <w:sz w:val="20"/>
                <w:szCs w:val="20"/>
                <w:lang w:val="sr-Cyrl-CS"/>
              </w:rPr>
            </w:pPr>
          </w:p>
        </w:tc>
      </w:tr>
      <w:tr w:rsidR="00DA0F68" w:rsidRPr="00D66918" w:rsidTr="00514640">
        <w:trPr>
          <w:trHeight w:val="288"/>
          <w:jc w:val="center"/>
        </w:trPr>
        <w:tc>
          <w:tcPr>
            <w:tcW w:w="325"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rPr>
              <w:t>1</w:t>
            </w:r>
            <w:r w:rsidRPr="00D66918">
              <w:rPr>
                <w:rFonts w:ascii="Calibri" w:hAnsi="Calibri" w:cs="Arial"/>
                <w:sz w:val="20"/>
                <w:szCs w:val="20"/>
                <w:lang w:val="bs-Cyrl-BA"/>
              </w:rPr>
              <w:t>.</w:t>
            </w:r>
          </w:p>
        </w:tc>
        <w:tc>
          <w:tcPr>
            <w:tcW w:w="1706"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Т</w:t>
            </w:r>
            <w:r w:rsidRPr="00D66918">
              <w:rPr>
                <w:rFonts w:ascii="Calibri" w:hAnsi="Calibri"/>
                <w:sz w:val="20"/>
                <w:szCs w:val="20"/>
              </w:rPr>
              <w:t>елекомуникационе</w:t>
            </w:r>
          </w:p>
        </w:tc>
        <w:tc>
          <w:tcPr>
            <w:tcW w:w="632"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124655" w:rsidP="004D125C">
            <w:pPr>
              <w:jc w:val="right"/>
              <w:rPr>
                <w:rFonts w:ascii="Calibri" w:hAnsi="Calibri"/>
                <w:sz w:val="20"/>
                <w:szCs w:val="20"/>
                <w:lang w:val="sr-Cyrl-CS"/>
              </w:rPr>
            </w:pPr>
            <w:r w:rsidRPr="00D66918">
              <w:rPr>
                <w:rFonts w:ascii="Calibri" w:hAnsi="Calibri"/>
                <w:sz w:val="20"/>
                <w:szCs w:val="20"/>
                <w:lang w:val="sr-Cyrl-CS"/>
              </w:rPr>
              <w:t>2</w:t>
            </w:r>
            <w:r w:rsidR="004D125C" w:rsidRPr="00D66918">
              <w:rPr>
                <w:rFonts w:ascii="Calibri" w:hAnsi="Calibri"/>
                <w:sz w:val="20"/>
                <w:szCs w:val="20"/>
                <w:lang w:val="sr-Cyrl-CS"/>
              </w:rPr>
              <w:t>8</w:t>
            </w:r>
            <w:r w:rsidRPr="00D66918">
              <w:rPr>
                <w:rFonts w:ascii="Calibri" w:hAnsi="Calibri"/>
                <w:sz w:val="20"/>
                <w:szCs w:val="20"/>
                <w:lang w:val="en-US"/>
              </w:rPr>
              <w:t>.</w:t>
            </w:r>
            <w:r w:rsidR="004D125C" w:rsidRPr="00D66918">
              <w:rPr>
                <w:rFonts w:ascii="Calibri" w:hAnsi="Calibri"/>
                <w:sz w:val="20"/>
                <w:szCs w:val="20"/>
                <w:lang w:val="sr-Cyrl-CS"/>
              </w:rPr>
              <w:t>233</w:t>
            </w:r>
          </w:p>
        </w:tc>
        <w:tc>
          <w:tcPr>
            <w:tcW w:w="624"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2B60DB" w:rsidP="002458F6">
            <w:pPr>
              <w:jc w:val="right"/>
              <w:rPr>
                <w:rFonts w:ascii="Calibri" w:hAnsi="Calibri"/>
                <w:sz w:val="20"/>
                <w:szCs w:val="20"/>
                <w:lang w:val="sr-Cyrl-CS"/>
              </w:rPr>
            </w:pPr>
            <w:r w:rsidRPr="00D66918">
              <w:rPr>
                <w:rFonts w:ascii="Calibri" w:hAnsi="Calibri"/>
                <w:sz w:val="20"/>
                <w:szCs w:val="20"/>
                <w:lang w:val="sr-Cyrl-CS"/>
              </w:rPr>
              <w:t>1</w:t>
            </w:r>
            <w:r w:rsidR="002458F6" w:rsidRPr="00D66918">
              <w:rPr>
                <w:rFonts w:ascii="Calibri" w:hAnsi="Calibri"/>
                <w:sz w:val="20"/>
                <w:szCs w:val="20"/>
                <w:lang w:val="sr-Cyrl-CS"/>
              </w:rPr>
              <w:t>5</w:t>
            </w:r>
            <w:r w:rsidR="00124655" w:rsidRPr="00D66918">
              <w:rPr>
                <w:rFonts w:ascii="Calibri" w:hAnsi="Calibri"/>
                <w:sz w:val="20"/>
                <w:szCs w:val="20"/>
              </w:rPr>
              <w:t>.</w:t>
            </w:r>
            <w:r w:rsidR="002458F6" w:rsidRPr="00D66918">
              <w:rPr>
                <w:rFonts w:ascii="Calibri" w:hAnsi="Calibri"/>
                <w:sz w:val="20"/>
                <w:szCs w:val="20"/>
                <w:lang w:val="sr-Cyrl-CS"/>
              </w:rPr>
              <w:t>062</w:t>
            </w:r>
          </w:p>
        </w:tc>
        <w:tc>
          <w:tcPr>
            <w:tcW w:w="638"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9A4A9A" w:rsidP="009A4A9A">
            <w:pPr>
              <w:jc w:val="right"/>
              <w:rPr>
                <w:rFonts w:ascii="Calibri" w:hAnsi="Calibri"/>
                <w:sz w:val="20"/>
                <w:szCs w:val="20"/>
                <w:lang w:val="sr-Cyrl-CS"/>
              </w:rPr>
            </w:pPr>
            <w:r w:rsidRPr="00D66918">
              <w:rPr>
                <w:rFonts w:ascii="Calibri" w:hAnsi="Calibri"/>
                <w:sz w:val="20"/>
                <w:szCs w:val="20"/>
                <w:lang w:val="sr-Cyrl-CS"/>
              </w:rPr>
              <w:t>35</w:t>
            </w:r>
            <w:r w:rsidR="00124655" w:rsidRPr="00D66918">
              <w:rPr>
                <w:rFonts w:ascii="Calibri" w:hAnsi="Calibri"/>
                <w:sz w:val="20"/>
                <w:szCs w:val="20"/>
              </w:rPr>
              <w:t>.</w:t>
            </w:r>
            <w:r w:rsidRPr="00D66918">
              <w:rPr>
                <w:rFonts w:ascii="Calibri" w:hAnsi="Calibri"/>
                <w:sz w:val="20"/>
                <w:szCs w:val="20"/>
                <w:lang w:val="sr-Cyrl-CS"/>
              </w:rPr>
              <w:t>279</w:t>
            </w:r>
          </w:p>
        </w:tc>
        <w:tc>
          <w:tcPr>
            <w:tcW w:w="261"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5</w:t>
            </w:r>
            <w:r w:rsidR="002458F6" w:rsidRPr="00D66918">
              <w:rPr>
                <w:rFonts w:ascii="Calibri" w:hAnsi="Calibri"/>
                <w:sz w:val="20"/>
                <w:szCs w:val="20"/>
                <w:lang w:val="sr-Cyrl-CS"/>
              </w:rPr>
              <w:t>3</w:t>
            </w:r>
          </w:p>
        </w:tc>
        <w:tc>
          <w:tcPr>
            <w:tcW w:w="262" w:type="pct"/>
            <w:tcBorders>
              <w:top w:val="single" w:sz="4" w:space="0" w:color="000000"/>
              <w:left w:val="single" w:sz="4" w:space="0" w:color="000000"/>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4</w:t>
            </w:r>
            <w:r w:rsidR="002458F6" w:rsidRPr="00D66918">
              <w:rPr>
                <w:rFonts w:ascii="Calibri" w:hAnsi="Calibri"/>
                <w:sz w:val="20"/>
                <w:szCs w:val="20"/>
                <w:lang w:val="sr-Cyrl-CS"/>
              </w:rPr>
              <w:t>3</w:t>
            </w:r>
          </w:p>
        </w:tc>
        <w:tc>
          <w:tcPr>
            <w:tcW w:w="551" w:type="pct"/>
            <w:tcBorders>
              <w:top w:val="single" w:sz="4" w:space="0" w:color="000000"/>
              <w:left w:val="single" w:sz="4" w:space="0" w:color="000000"/>
              <w:bottom w:val="dotted" w:sz="4" w:space="0" w:color="auto"/>
              <w:right w:val="single" w:sz="4" w:space="0" w:color="000000"/>
            </w:tcBorders>
            <w:vAlign w:val="center"/>
          </w:tcPr>
          <w:p w:rsidR="00124655" w:rsidRPr="00D66918" w:rsidRDefault="00124655" w:rsidP="00E90CA9">
            <w:pPr>
              <w:jc w:val="right"/>
              <w:rPr>
                <w:rFonts w:ascii="Calibri" w:hAnsi="Calibri"/>
                <w:sz w:val="20"/>
                <w:szCs w:val="20"/>
                <w:lang w:val="sr-Cyrl-CS"/>
              </w:rPr>
            </w:pPr>
            <w:r w:rsidRPr="00D66918">
              <w:rPr>
                <w:rFonts w:ascii="Calibri" w:hAnsi="Calibri"/>
                <w:sz w:val="20"/>
                <w:szCs w:val="20"/>
              </w:rPr>
              <w:t>-</w:t>
            </w:r>
            <w:r w:rsidR="00E90CA9" w:rsidRPr="00D66918">
              <w:rPr>
                <w:rFonts w:ascii="Calibri" w:hAnsi="Calibri"/>
                <w:sz w:val="20"/>
                <w:szCs w:val="20"/>
                <w:lang w:val="sr-Cyrl-CS"/>
              </w:rPr>
              <w:t>20</w:t>
            </w:r>
            <w:r w:rsidRPr="00D66918">
              <w:rPr>
                <w:rFonts w:ascii="Calibri" w:hAnsi="Calibri"/>
                <w:sz w:val="20"/>
                <w:szCs w:val="20"/>
              </w:rPr>
              <w:t>.</w:t>
            </w:r>
            <w:r w:rsidR="00E90CA9" w:rsidRPr="00D66918">
              <w:rPr>
                <w:rFonts w:ascii="Calibri" w:hAnsi="Calibri"/>
                <w:sz w:val="20"/>
                <w:szCs w:val="20"/>
                <w:lang w:val="sr-Cyrl-CS"/>
              </w:rPr>
              <w:t>217</w:t>
            </w:r>
          </w:p>
        </w:tc>
      </w:tr>
      <w:tr w:rsidR="00DA0F68" w:rsidRPr="00D66918" w:rsidTr="00514640">
        <w:trPr>
          <w:trHeight w:val="288"/>
          <w:jc w:val="center"/>
        </w:trPr>
        <w:tc>
          <w:tcPr>
            <w:tcW w:w="325"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rPr>
              <w:t>2</w:t>
            </w:r>
            <w:r w:rsidRPr="00D66918">
              <w:rPr>
                <w:rFonts w:ascii="Calibri" w:hAnsi="Calibri" w:cs="Arial"/>
                <w:sz w:val="20"/>
                <w:szCs w:val="20"/>
                <w:lang w:val="bs-Cyrl-BA"/>
              </w:rPr>
              <w:t>.</w:t>
            </w:r>
          </w:p>
        </w:tc>
        <w:tc>
          <w:tcPr>
            <w:tcW w:w="1706"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И</w:t>
            </w:r>
            <w:r w:rsidRPr="00D66918">
              <w:rPr>
                <w:rFonts w:ascii="Calibri" w:hAnsi="Calibri"/>
                <w:sz w:val="20"/>
                <w:szCs w:val="20"/>
              </w:rPr>
              <w:t>нформатичке</w:t>
            </w:r>
          </w:p>
        </w:tc>
        <w:tc>
          <w:tcPr>
            <w:tcW w:w="632"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4D125C" w:rsidP="004D125C">
            <w:pPr>
              <w:jc w:val="right"/>
              <w:rPr>
                <w:rFonts w:ascii="Calibri" w:hAnsi="Calibri"/>
                <w:sz w:val="20"/>
                <w:szCs w:val="20"/>
                <w:lang w:val="sr-Cyrl-CS"/>
              </w:rPr>
            </w:pPr>
            <w:r w:rsidRPr="00D66918">
              <w:rPr>
                <w:rFonts w:ascii="Calibri" w:hAnsi="Calibri"/>
                <w:sz w:val="20"/>
                <w:szCs w:val="20"/>
                <w:lang w:val="sr-Cyrl-CS"/>
              </w:rPr>
              <w:t>6</w:t>
            </w:r>
            <w:r w:rsidR="00124655" w:rsidRPr="00D66918">
              <w:rPr>
                <w:rFonts w:ascii="Calibri" w:hAnsi="Calibri"/>
                <w:sz w:val="20"/>
                <w:szCs w:val="20"/>
              </w:rPr>
              <w:t>.</w:t>
            </w:r>
            <w:r w:rsidRPr="00D66918">
              <w:rPr>
                <w:rFonts w:ascii="Calibri" w:hAnsi="Calibri"/>
                <w:sz w:val="20"/>
                <w:szCs w:val="20"/>
                <w:lang w:val="sr-Cyrl-CS"/>
              </w:rPr>
              <w:t>280</w:t>
            </w:r>
            <w:r w:rsidR="00124655" w:rsidRPr="00D66918">
              <w:rPr>
                <w:rFonts w:ascii="Calibri" w:hAnsi="Calibri"/>
                <w:sz w:val="20"/>
                <w:szCs w:val="20"/>
              </w:rPr>
              <w:t>.00</w:t>
            </w:r>
            <w:r w:rsidR="00124655" w:rsidRPr="00D66918">
              <w:rPr>
                <w:rFonts w:ascii="Calibri" w:hAnsi="Calibri"/>
                <w:sz w:val="20"/>
                <w:szCs w:val="20"/>
                <w:lang w:val="sr-Cyrl-CS"/>
              </w:rPr>
              <w:t>0</w:t>
            </w:r>
          </w:p>
        </w:tc>
        <w:tc>
          <w:tcPr>
            <w:tcW w:w="624"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2458F6" w:rsidP="002458F6">
            <w:pPr>
              <w:jc w:val="right"/>
              <w:rPr>
                <w:rFonts w:ascii="Calibri" w:hAnsi="Calibri"/>
                <w:sz w:val="20"/>
                <w:szCs w:val="20"/>
                <w:lang w:val="sr-Cyrl-CS"/>
              </w:rPr>
            </w:pPr>
            <w:r w:rsidRPr="00D66918">
              <w:rPr>
                <w:rFonts w:ascii="Calibri" w:hAnsi="Calibri"/>
                <w:sz w:val="20"/>
                <w:szCs w:val="20"/>
                <w:lang w:val="sr-Cyrl-CS"/>
              </w:rPr>
              <w:t>7</w:t>
            </w:r>
            <w:r w:rsidR="00124655" w:rsidRPr="00D66918">
              <w:rPr>
                <w:rFonts w:ascii="Calibri" w:hAnsi="Calibri"/>
                <w:sz w:val="20"/>
                <w:szCs w:val="20"/>
              </w:rPr>
              <w:t>.</w:t>
            </w:r>
            <w:r w:rsidRPr="00D66918">
              <w:rPr>
                <w:rFonts w:ascii="Calibri" w:hAnsi="Calibri"/>
                <w:sz w:val="20"/>
                <w:szCs w:val="20"/>
                <w:lang w:val="sr-Cyrl-CS"/>
              </w:rPr>
              <w:t>353</w:t>
            </w:r>
            <w:r w:rsidR="00124655" w:rsidRPr="00D66918">
              <w:rPr>
                <w:rFonts w:ascii="Calibri" w:hAnsi="Calibri"/>
                <w:sz w:val="20"/>
                <w:szCs w:val="20"/>
              </w:rPr>
              <w:t>.</w:t>
            </w:r>
            <w:r w:rsidRPr="00D66918">
              <w:rPr>
                <w:rFonts w:ascii="Calibri" w:hAnsi="Calibri"/>
                <w:sz w:val="20"/>
                <w:szCs w:val="20"/>
                <w:lang w:val="sr-Cyrl-CS"/>
              </w:rPr>
              <w:t>890</w:t>
            </w:r>
          </w:p>
        </w:tc>
        <w:tc>
          <w:tcPr>
            <w:tcW w:w="638"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9A4A9A" w:rsidP="009A4A9A">
            <w:pPr>
              <w:jc w:val="right"/>
              <w:rPr>
                <w:rFonts w:ascii="Calibri" w:hAnsi="Calibri"/>
                <w:sz w:val="20"/>
                <w:szCs w:val="20"/>
                <w:lang w:val="sr-Cyrl-CS"/>
              </w:rPr>
            </w:pPr>
            <w:r w:rsidRPr="00D66918">
              <w:rPr>
                <w:rFonts w:ascii="Calibri" w:hAnsi="Calibri"/>
                <w:sz w:val="20"/>
                <w:szCs w:val="20"/>
                <w:lang w:val="sr-Cyrl-CS"/>
              </w:rPr>
              <w:t>6</w:t>
            </w:r>
            <w:r w:rsidR="00124655" w:rsidRPr="00D66918">
              <w:rPr>
                <w:rFonts w:ascii="Calibri" w:hAnsi="Calibri"/>
                <w:sz w:val="20"/>
                <w:szCs w:val="20"/>
              </w:rPr>
              <w:t>.</w:t>
            </w:r>
            <w:r w:rsidRPr="00D66918">
              <w:rPr>
                <w:rFonts w:ascii="Calibri" w:hAnsi="Calibri"/>
                <w:sz w:val="20"/>
                <w:szCs w:val="20"/>
                <w:lang w:val="sr-Cyrl-CS"/>
              </w:rPr>
              <w:t>220</w:t>
            </w:r>
            <w:r w:rsidR="00124655" w:rsidRPr="00D66918">
              <w:rPr>
                <w:rFonts w:ascii="Calibri" w:hAnsi="Calibri"/>
                <w:sz w:val="20"/>
                <w:szCs w:val="20"/>
              </w:rPr>
              <w:t>.</w:t>
            </w:r>
            <w:r w:rsidRPr="00D66918">
              <w:rPr>
                <w:rFonts w:ascii="Calibri" w:hAnsi="Calibri"/>
                <w:sz w:val="20"/>
                <w:szCs w:val="20"/>
                <w:lang w:val="sr-Cyrl-CS"/>
              </w:rPr>
              <w:t>386</w:t>
            </w:r>
          </w:p>
        </w:tc>
        <w:tc>
          <w:tcPr>
            <w:tcW w:w="261"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11</w:t>
            </w:r>
            <w:r w:rsidR="002458F6" w:rsidRPr="00D66918">
              <w:rPr>
                <w:rFonts w:ascii="Calibri" w:hAnsi="Calibri"/>
                <w:sz w:val="20"/>
                <w:szCs w:val="20"/>
                <w:lang w:val="sr-Cyrl-CS"/>
              </w:rPr>
              <w:t>7</w:t>
            </w:r>
          </w:p>
        </w:tc>
        <w:tc>
          <w:tcPr>
            <w:tcW w:w="262" w:type="pct"/>
            <w:tcBorders>
              <w:top w:val="dotted" w:sz="4" w:space="0" w:color="auto"/>
              <w:left w:val="single" w:sz="4" w:space="0" w:color="000000"/>
              <w:bottom w:val="dotted" w:sz="4" w:space="0" w:color="auto"/>
              <w:right w:val="single" w:sz="4" w:space="0" w:color="000000"/>
            </w:tcBorders>
            <w:shd w:val="clear" w:color="auto" w:fill="auto"/>
            <w:noWrap/>
            <w:vAlign w:val="center"/>
          </w:tcPr>
          <w:p w:rsidR="00124655" w:rsidRPr="00D66918" w:rsidRDefault="00FF50BC" w:rsidP="002458F6">
            <w:pPr>
              <w:jc w:val="right"/>
              <w:rPr>
                <w:rFonts w:ascii="Calibri" w:hAnsi="Calibri"/>
                <w:sz w:val="20"/>
                <w:szCs w:val="20"/>
                <w:lang w:val="sr-Cyrl-CS"/>
              </w:rPr>
            </w:pPr>
            <w:r w:rsidRPr="00D66918">
              <w:rPr>
                <w:rFonts w:ascii="Calibri" w:hAnsi="Calibri"/>
                <w:sz w:val="20"/>
                <w:szCs w:val="20"/>
                <w:lang w:val="sr-Cyrl-CS"/>
              </w:rPr>
              <w:t>1</w:t>
            </w:r>
            <w:r w:rsidR="002458F6" w:rsidRPr="00D66918">
              <w:rPr>
                <w:rFonts w:ascii="Calibri" w:hAnsi="Calibri"/>
                <w:sz w:val="20"/>
                <w:szCs w:val="20"/>
                <w:lang w:val="sr-Cyrl-CS"/>
              </w:rPr>
              <w:t>18</w:t>
            </w:r>
          </w:p>
        </w:tc>
        <w:tc>
          <w:tcPr>
            <w:tcW w:w="551" w:type="pct"/>
            <w:tcBorders>
              <w:top w:val="dotted" w:sz="4" w:space="0" w:color="auto"/>
              <w:left w:val="single" w:sz="4" w:space="0" w:color="000000"/>
              <w:bottom w:val="dotted" w:sz="4" w:space="0" w:color="auto"/>
              <w:right w:val="single" w:sz="4" w:space="0" w:color="000000"/>
            </w:tcBorders>
            <w:vAlign w:val="center"/>
          </w:tcPr>
          <w:p w:rsidR="00124655" w:rsidRPr="00D66918" w:rsidRDefault="00E90CA9" w:rsidP="00E90CA9">
            <w:pPr>
              <w:jc w:val="right"/>
              <w:rPr>
                <w:rFonts w:ascii="Calibri" w:hAnsi="Calibri"/>
                <w:sz w:val="20"/>
                <w:szCs w:val="20"/>
                <w:lang w:val="sr-Cyrl-CS"/>
              </w:rPr>
            </w:pPr>
            <w:r w:rsidRPr="00D66918">
              <w:rPr>
                <w:rFonts w:ascii="Calibri" w:hAnsi="Calibri"/>
                <w:sz w:val="20"/>
                <w:szCs w:val="20"/>
                <w:lang w:val="sr-Cyrl-CS"/>
              </w:rPr>
              <w:t>1.133</w:t>
            </w:r>
            <w:r w:rsidR="00124655" w:rsidRPr="00D66918">
              <w:rPr>
                <w:rFonts w:ascii="Calibri" w:hAnsi="Calibri"/>
                <w:sz w:val="20"/>
                <w:szCs w:val="20"/>
              </w:rPr>
              <w:t>.</w:t>
            </w:r>
            <w:r w:rsidRPr="00D66918">
              <w:rPr>
                <w:rFonts w:ascii="Calibri" w:hAnsi="Calibri"/>
                <w:sz w:val="20"/>
                <w:szCs w:val="20"/>
                <w:lang w:val="sr-Cyrl-CS"/>
              </w:rPr>
              <w:t>504</w:t>
            </w:r>
          </w:p>
        </w:tc>
      </w:tr>
      <w:tr w:rsidR="00DA0F68" w:rsidRPr="00D66918" w:rsidTr="00514640">
        <w:trPr>
          <w:trHeight w:val="288"/>
          <w:jc w:val="center"/>
        </w:trPr>
        <w:tc>
          <w:tcPr>
            <w:tcW w:w="325"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124655" w:rsidP="00D3560F">
            <w:pPr>
              <w:jc w:val="center"/>
              <w:rPr>
                <w:rFonts w:ascii="Calibri" w:hAnsi="Calibri" w:cs="Arial"/>
                <w:sz w:val="20"/>
                <w:szCs w:val="20"/>
                <w:lang w:val="bs-Cyrl-BA"/>
              </w:rPr>
            </w:pPr>
            <w:r w:rsidRPr="00D66918">
              <w:rPr>
                <w:rFonts w:ascii="Calibri" w:hAnsi="Calibri" w:cs="Arial"/>
                <w:sz w:val="20"/>
                <w:szCs w:val="20"/>
              </w:rPr>
              <w:t>3</w:t>
            </w:r>
            <w:r w:rsidRPr="00D66918">
              <w:rPr>
                <w:rFonts w:ascii="Calibri" w:hAnsi="Calibri" w:cs="Arial"/>
                <w:sz w:val="20"/>
                <w:szCs w:val="20"/>
                <w:lang w:val="bs-Cyrl-BA"/>
              </w:rPr>
              <w:t>.</w:t>
            </w:r>
          </w:p>
        </w:tc>
        <w:tc>
          <w:tcPr>
            <w:tcW w:w="1706"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124655" w:rsidP="00D3560F">
            <w:pPr>
              <w:rPr>
                <w:rFonts w:ascii="Calibri" w:hAnsi="Calibri"/>
                <w:sz w:val="20"/>
                <w:szCs w:val="20"/>
              </w:rPr>
            </w:pPr>
            <w:r w:rsidRPr="00D66918">
              <w:rPr>
                <w:rFonts w:ascii="Calibri" w:hAnsi="Calibri"/>
                <w:sz w:val="20"/>
                <w:szCs w:val="20"/>
                <w:lang w:val="sr-Cyrl-BA"/>
              </w:rPr>
              <w:t>У</w:t>
            </w:r>
            <w:r w:rsidRPr="00D66918">
              <w:rPr>
                <w:rFonts w:ascii="Calibri" w:hAnsi="Calibri"/>
                <w:sz w:val="20"/>
                <w:szCs w:val="20"/>
              </w:rPr>
              <w:t>слуге</w:t>
            </w:r>
            <w:r w:rsidRPr="00D66918">
              <w:rPr>
                <w:rFonts w:ascii="Calibri" w:hAnsi="Calibri"/>
                <w:sz w:val="20"/>
                <w:szCs w:val="20"/>
                <w:lang w:val="sr-Cyrl-BA"/>
              </w:rPr>
              <w:t xml:space="preserve"> </w:t>
            </w:r>
            <w:r w:rsidRPr="00D66918">
              <w:rPr>
                <w:rFonts w:ascii="Calibri" w:hAnsi="Calibri"/>
                <w:sz w:val="20"/>
                <w:szCs w:val="20"/>
              </w:rPr>
              <w:t>посредовања</w:t>
            </w:r>
          </w:p>
        </w:tc>
        <w:tc>
          <w:tcPr>
            <w:tcW w:w="632"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124655" w:rsidP="004D125C">
            <w:pPr>
              <w:jc w:val="right"/>
              <w:rPr>
                <w:rFonts w:ascii="Calibri" w:hAnsi="Calibri"/>
                <w:sz w:val="20"/>
                <w:szCs w:val="20"/>
                <w:lang w:val="sr-Cyrl-CS"/>
              </w:rPr>
            </w:pPr>
            <w:r w:rsidRPr="00D66918">
              <w:rPr>
                <w:rFonts w:ascii="Calibri" w:hAnsi="Calibri"/>
                <w:sz w:val="20"/>
                <w:szCs w:val="20"/>
                <w:lang w:val="sr-Cyrl-CS"/>
              </w:rPr>
              <w:t>1.</w:t>
            </w:r>
            <w:r w:rsidR="004D125C" w:rsidRPr="00D66918">
              <w:rPr>
                <w:rFonts w:ascii="Calibri" w:hAnsi="Calibri"/>
                <w:sz w:val="20"/>
                <w:szCs w:val="20"/>
                <w:lang w:val="sr-Cyrl-CS"/>
              </w:rPr>
              <w:t>406</w:t>
            </w:r>
            <w:r w:rsidRPr="00D66918">
              <w:rPr>
                <w:rFonts w:ascii="Calibri" w:hAnsi="Calibri"/>
                <w:sz w:val="20"/>
                <w:szCs w:val="20"/>
              </w:rPr>
              <w:t>.</w:t>
            </w:r>
            <w:r w:rsidR="004D125C" w:rsidRPr="00D66918">
              <w:rPr>
                <w:rFonts w:ascii="Calibri" w:hAnsi="Calibri"/>
                <w:sz w:val="20"/>
                <w:szCs w:val="20"/>
                <w:lang w:val="sr-Cyrl-CS"/>
              </w:rPr>
              <w:t>223</w:t>
            </w:r>
          </w:p>
        </w:tc>
        <w:tc>
          <w:tcPr>
            <w:tcW w:w="624"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2458F6" w:rsidP="002458F6">
            <w:pPr>
              <w:jc w:val="right"/>
              <w:rPr>
                <w:rFonts w:ascii="Calibri" w:hAnsi="Calibri"/>
                <w:sz w:val="20"/>
                <w:szCs w:val="20"/>
                <w:lang w:val="sr-Cyrl-CS"/>
              </w:rPr>
            </w:pPr>
            <w:r w:rsidRPr="00D66918">
              <w:rPr>
                <w:rFonts w:ascii="Calibri" w:hAnsi="Calibri"/>
                <w:sz w:val="20"/>
                <w:szCs w:val="20"/>
                <w:lang w:val="sr-Cyrl-CS"/>
              </w:rPr>
              <w:t>779</w:t>
            </w:r>
            <w:r w:rsidR="00124655" w:rsidRPr="00D66918">
              <w:rPr>
                <w:rFonts w:ascii="Calibri" w:hAnsi="Calibri"/>
                <w:sz w:val="20"/>
                <w:szCs w:val="20"/>
              </w:rPr>
              <w:t>.</w:t>
            </w:r>
            <w:r w:rsidRPr="00D66918">
              <w:rPr>
                <w:rFonts w:ascii="Calibri" w:hAnsi="Calibri"/>
                <w:sz w:val="20"/>
                <w:szCs w:val="20"/>
                <w:lang w:val="sr-Cyrl-CS"/>
              </w:rPr>
              <w:t>894</w:t>
            </w:r>
          </w:p>
        </w:tc>
        <w:tc>
          <w:tcPr>
            <w:tcW w:w="638"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124655" w:rsidP="009A4A9A">
            <w:pPr>
              <w:jc w:val="right"/>
              <w:rPr>
                <w:rFonts w:ascii="Calibri" w:hAnsi="Calibri"/>
                <w:sz w:val="20"/>
                <w:szCs w:val="20"/>
                <w:lang w:val="sr-Cyrl-CS"/>
              </w:rPr>
            </w:pPr>
            <w:r w:rsidRPr="00D66918">
              <w:rPr>
                <w:rFonts w:ascii="Calibri" w:hAnsi="Calibri"/>
                <w:sz w:val="20"/>
                <w:szCs w:val="20"/>
              </w:rPr>
              <w:t>1.</w:t>
            </w:r>
            <w:r w:rsidR="009A4A9A" w:rsidRPr="00D66918">
              <w:rPr>
                <w:rFonts w:ascii="Calibri" w:hAnsi="Calibri"/>
                <w:sz w:val="20"/>
                <w:szCs w:val="20"/>
                <w:lang w:val="sr-Cyrl-CS"/>
              </w:rPr>
              <w:t>283</w:t>
            </w:r>
            <w:r w:rsidRPr="00D66918">
              <w:rPr>
                <w:rFonts w:ascii="Calibri" w:hAnsi="Calibri"/>
                <w:sz w:val="20"/>
                <w:szCs w:val="20"/>
              </w:rPr>
              <w:t>.</w:t>
            </w:r>
            <w:r w:rsidR="009A4A9A" w:rsidRPr="00D66918">
              <w:rPr>
                <w:rFonts w:ascii="Calibri" w:hAnsi="Calibri"/>
                <w:sz w:val="20"/>
                <w:szCs w:val="20"/>
                <w:lang w:val="sr-Cyrl-CS"/>
              </w:rPr>
              <w:t>597</w:t>
            </w:r>
          </w:p>
        </w:tc>
        <w:tc>
          <w:tcPr>
            <w:tcW w:w="261"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2458F6" w:rsidP="00D3560F">
            <w:pPr>
              <w:jc w:val="right"/>
              <w:rPr>
                <w:rFonts w:ascii="Calibri" w:hAnsi="Calibri"/>
                <w:sz w:val="20"/>
                <w:szCs w:val="20"/>
                <w:lang w:val="sr-Cyrl-CS"/>
              </w:rPr>
            </w:pPr>
            <w:r w:rsidRPr="00D66918">
              <w:rPr>
                <w:rFonts w:ascii="Calibri" w:hAnsi="Calibri"/>
                <w:sz w:val="20"/>
                <w:szCs w:val="20"/>
                <w:lang w:val="sr-Cyrl-CS"/>
              </w:rPr>
              <w:t>55</w:t>
            </w:r>
          </w:p>
        </w:tc>
        <w:tc>
          <w:tcPr>
            <w:tcW w:w="262" w:type="pct"/>
            <w:tcBorders>
              <w:top w:val="dotted" w:sz="4" w:space="0" w:color="auto"/>
              <w:left w:val="single" w:sz="4" w:space="0" w:color="000000"/>
              <w:bottom w:val="single" w:sz="4" w:space="0" w:color="000000"/>
              <w:right w:val="single" w:sz="4" w:space="0" w:color="000000"/>
            </w:tcBorders>
            <w:shd w:val="clear" w:color="auto" w:fill="auto"/>
            <w:noWrap/>
            <w:vAlign w:val="center"/>
          </w:tcPr>
          <w:p w:rsidR="00124655" w:rsidRPr="00D66918" w:rsidRDefault="001305EA" w:rsidP="002458F6">
            <w:pPr>
              <w:jc w:val="right"/>
              <w:rPr>
                <w:rFonts w:ascii="Calibri" w:hAnsi="Calibri"/>
                <w:sz w:val="20"/>
                <w:szCs w:val="20"/>
                <w:lang w:val="sr-Cyrl-CS"/>
              </w:rPr>
            </w:pPr>
            <w:r w:rsidRPr="00D66918">
              <w:rPr>
                <w:rFonts w:ascii="Calibri" w:hAnsi="Calibri"/>
                <w:sz w:val="20"/>
                <w:szCs w:val="20"/>
                <w:lang w:val="sr-Cyrl-CS"/>
              </w:rPr>
              <w:t>6</w:t>
            </w:r>
            <w:r w:rsidR="002458F6" w:rsidRPr="00D66918">
              <w:rPr>
                <w:rFonts w:ascii="Calibri" w:hAnsi="Calibri"/>
                <w:sz w:val="20"/>
                <w:szCs w:val="20"/>
                <w:lang w:val="sr-Cyrl-CS"/>
              </w:rPr>
              <w:t>1</w:t>
            </w:r>
          </w:p>
        </w:tc>
        <w:tc>
          <w:tcPr>
            <w:tcW w:w="551" w:type="pct"/>
            <w:tcBorders>
              <w:top w:val="dotted" w:sz="4" w:space="0" w:color="auto"/>
              <w:left w:val="single" w:sz="4" w:space="0" w:color="000000"/>
              <w:bottom w:val="single" w:sz="4" w:space="0" w:color="000000"/>
              <w:right w:val="single" w:sz="4" w:space="0" w:color="000000"/>
            </w:tcBorders>
            <w:vAlign w:val="center"/>
          </w:tcPr>
          <w:p w:rsidR="00124655" w:rsidRPr="00D66918" w:rsidRDefault="001305EA" w:rsidP="00E90CA9">
            <w:pPr>
              <w:jc w:val="right"/>
              <w:rPr>
                <w:rFonts w:ascii="Calibri" w:hAnsi="Calibri"/>
                <w:sz w:val="20"/>
                <w:szCs w:val="20"/>
                <w:lang w:val="sr-Cyrl-CS"/>
              </w:rPr>
            </w:pPr>
            <w:r w:rsidRPr="00D66918">
              <w:rPr>
                <w:rFonts w:ascii="Calibri" w:hAnsi="Calibri"/>
                <w:sz w:val="20"/>
                <w:szCs w:val="20"/>
                <w:lang w:val="sr-Cyrl-CS"/>
              </w:rPr>
              <w:t>-</w:t>
            </w:r>
            <w:r w:rsidR="00E90CA9" w:rsidRPr="00D66918">
              <w:rPr>
                <w:rFonts w:ascii="Calibri" w:hAnsi="Calibri"/>
                <w:sz w:val="20"/>
                <w:szCs w:val="20"/>
                <w:lang w:val="sr-Cyrl-CS"/>
              </w:rPr>
              <w:t>50</w:t>
            </w:r>
            <w:r w:rsidRPr="00D66918">
              <w:rPr>
                <w:rFonts w:ascii="Calibri" w:hAnsi="Calibri"/>
                <w:sz w:val="20"/>
                <w:szCs w:val="20"/>
                <w:lang w:val="sr-Cyrl-CS"/>
              </w:rPr>
              <w:t>3</w:t>
            </w:r>
            <w:r w:rsidR="00124655" w:rsidRPr="00D66918">
              <w:rPr>
                <w:rFonts w:ascii="Calibri" w:hAnsi="Calibri"/>
                <w:sz w:val="20"/>
                <w:szCs w:val="20"/>
              </w:rPr>
              <w:t>.</w:t>
            </w:r>
            <w:r w:rsidR="00E90CA9" w:rsidRPr="00D66918">
              <w:rPr>
                <w:rFonts w:ascii="Calibri" w:hAnsi="Calibri"/>
                <w:sz w:val="20"/>
                <w:szCs w:val="20"/>
                <w:lang w:val="sr-Cyrl-CS"/>
              </w:rPr>
              <w:t>703</w:t>
            </w:r>
          </w:p>
        </w:tc>
      </w:tr>
      <w:tr w:rsidR="00DA0F68" w:rsidRPr="00D66918" w:rsidTr="00514640">
        <w:trPr>
          <w:trHeight w:val="317"/>
          <w:jc w:val="center"/>
        </w:trPr>
        <w:tc>
          <w:tcPr>
            <w:tcW w:w="2031" w:type="pct"/>
            <w:gridSpan w:val="2"/>
            <w:tcBorders>
              <w:top w:val="single" w:sz="4" w:space="0" w:color="000000"/>
              <w:left w:val="single" w:sz="4" w:space="0" w:color="000000"/>
              <w:bottom w:val="single" w:sz="4" w:space="0" w:color="000000"/>
              <w:right w:val="single" w:sz="4" w:space="0" w:color="000000"/>
            </w:tcBorders>
            <w:shd w:val="clear" w:color="auto" w:fill="FFFFCC"/>
            <w:noWrap/>
            <w:vAlign w:val="center"/>
          </w:tcPr>
          <w:p w:rsidR="0038704F" w:rsidRPr="00D66918" w:rsidRDefault="0038704F" w:rsidP="00D3560F">
            <w:pPr>
              <w:jc w:val="center"/>
              <w:rPr>
                <w:rFonts w:ascii="Calibri" w:hAnsi="Calibri" w:cs="Arial"/>
                <w:b/>
                <w:bCs/>
                <w:sz w:val="19"/>
                <w:szCs w:val="19"/>
                <w:lang w:val="sr-Cyrl-BA"/>
              </w:rPr>
            </w:pPr>
            <w:r w:rsidRPr="00D66918">
              <w:rPr>
                <w:rFonts w:ascii="Calibri" w:hAnsi="Calibri" w:cs="Arial"/>
                <w:b/>
                <w:bCs/>
                <w:sz w:val="19"/>
                <w:szCs w:val="19"/>
              </w:rPr>
              <w:t> УКУПНО</w:t>
            </w:r>
          </w:p>
          <w:p w:rsidR="0038704F" w:rsidRPr="00D66918" w:rsidRDefault="0038704F" w:rsidP="00D3560F">
            <w:pPr>
              <w:jc w:val="center"/>
              <w:rPr>
                <w:rFonts w:ascii="Calibri" w:hAnsi="Calibri" w:cs="Arial"/>
                <w:b/>
                <w:bCs/>
                <w:sz w:val="20"/>
                <w:szCs w:val="20"/>
              </w:rPr>
            </w:pPr>
            <w:r w:rsidRPr="00D66918">
              <w:rPr>
                <w:rFonts w:ascii="Calibri" w:hAnsi="Calibri" w:cs="Arial"/>
                <w:b/>
                <w:bCs/>
                <w:sz w:val="19"/>
                <w:szCs w:val="19"/>
              </w:rPr>
              <w:t>ОСТАЛЕ УСЛУГЕ</w:t>
            </w:r>
          </w:p>
        </w:tc>
        <w:tc>
          <w:tcPr>
            <w:tcW w:w="632" w:type="pct"/>
            <w:tcBorders>
              <w:top w:val="single" w:sz="4" w:space="0" w:color="000000"/>
              <w:left w:val="nil"/>
              <w:bottom w:val="single" w:sz="4" w:space="0" w:color="000000"/>
              <w:right w:val="single" w:sz="4" w:space="0" w:color="000000"/>
            </w:tcBorders>
            <w:shd w:val="clear" w:color="CCFFFF" w:fill="FFFFCC"/>
            <w:noWrap/>
            <w:vAlign w:val="center"/>
          </w:tcPr>
          <w:p w:rsidR="0038704F" w:rsidRPr="00D66918" w:rsidRDefault="004D125C" w:rsidP="004D125C">
            <w:pPr>
              <w:jc w:val="right"/>
              <w:rPr>
                <w:rFonts w:ascii="Calibri" w:hAnsi="Calibri"/>
                <w:b/>
                <w:bCs/>
                <w:sz w:val="20"/>
                <w:szCs w:val="20"/>
                <w:lang w:val="sr-Cyrl-CS"/>
              </w:rPr>
            </w:pPr>
            <w:r w:rsidRPr="00D66918">
              <w:rPr>
                <w:rFonts w:ascii="Calibri" w:hAnsi="Calibri"/>
                <w:b/>
                <w:bCs/>
                <w:sz w:val="20"/>
                <w:szCs w:val="20"/>
                <w:lang w:val="sr-Cyrl-CS"/>
              </w:rPr>
              <w:t>7</w:t>
            </w:r>
            <w:r w:rsidR="0038704F" w:rsidRPr="00D66918">
              <w:rPr>
                <w:rFonts w:ascii="Calibri" w:hAnsi="Calibri"/>
                <w:b/>
                <w:bCs/>
                <w:sz w:val="20"/>
                <w:szCs w:val="20"/>
              </w:rPr>
              <w:t>.</w:t>
            </w:r>
            <w:r w:rsidRPr="00D66918">
              <w:rPr>
                <w:rFonts w:ascii="Calibri" w:hAnsi="Calibri"/>
                <w:b/>
                <w:bCs/>
                <w:sz w:val="20"/>
                <w:szCs w:val="20"/>
                <w:lang w:val="sr-Cyrl-CS"/>
              </w:rPr>
              <w:t>714</w:t>
            </w:r>
            <w:r w:rsidR="0038704F" w:rsidRPr="00D66918">
              <w:rPr>
                <w:rFonts w:ascii="Calibri" w:hAnsi="Calibri"/>
                <w:b/>
                <w:bCs/>
                <w:sz w:val="20"/>
                <w:szCs w:val="20"/>
              </w:rPr>
              <w:t>.</w:t>
            </w:r>
            <w:r w:rsidRPr="00D66918">
              <w:rPr>
                <w:rFonts w:ascii="Calibri" w:hAnsi="Calibri"/>
                <w:b/>
                <w:bCs/>
                <w:sz w:val="20"/>
                <w:szCs w:val="20"/>
                <w:lang w:val="sr-Cyrl-CS"/>
              </w:rPr>
              <w:t>455</w:t>
            </w:r>
          </w:p>
        </w:tc>
        <w:tc>
          <w:tcPr>
            <w:tcW w:w="624" w:type="pct"/>
            <w:tcBorders>
              <w:top w:val="single" w:sz="4" w:space="0" w:color="000000"/>
              <w:left w:val="nil"/>
              <w:bottom w:val="single" w:sz="4" w:space="0" w:color="000000"/>
              <w:right w:val="single" w:sz="4" w:space="0" w:color="000000"/>
            </w:tcBorders>
            <w:shd w:val="clear" w:color="CCFFFF" w:fill="FFFFCC"/>
            <w:noWrap/>
            <w:vAlign w:val="center"/>
          </w:tcPr>
          <w:p w:rsidR="0038704F" w:rsidRPr="00D66918" w:rsidRDefault="002458F6" w:rsidP="002458F6">
            <w:pPr>
              <w:jc w:val="right"/>
              <w:rPr>
                <w:rFonts w:ascii="Calibri" w:hAnsi="Calibri"/>
                <w:b/>
                <w:bCs/>
                <w:sz w:val="20"/>
                <w:szCs w:val="20"/>
                <w:lang w:val="sr-Cyrl-CS"/>
              </w:rPr>
            </w:pPr>
            <w:r w:rsidRPr="00D66918">
              <w:rPr>
                <w:rFonts w:ascii="Calibri" w:hAnsi="Calibri"/>
                <w:b/>
                <w:bCs/>
                <w:sz w:val="20"/>
                <w:szCs w:val="20"/>
                <w:lang w:val="sr-Cyrl-CS"/>
              </w:rPr>
              <w:t>8</w:t>
            </w:r>
            <w:r w:rsidR="0038704F" w:rsidRPr="00D66918">
              <w:rPr>
                <w:rFonts w:ascii="Calibri" w:hAnsi="Calibri"/>
                <w:b/>
                <w:bCs/>
                <w:sz w:val="20"/>
                <w:szCs w:val="20"/>
              </w:rPr>
              <w:t>.</w:t>
            </w:r>
            <w:r w:rsidR="002B60DB" w:rsidRPr="00D66918">
              <w:rPr>
                <w:rFonts w:ascii="Calibri" w:hAnsi="Calibri"/>
                <w:b/>
                <w:bCs/>
                <w:sz w:val="20"/>
                <w:szCs w:val="20"/>
                <w:lang w:val="sr-Cyrl-CS"/>
              </w:rPr>
              <w:t>1</w:t>
            </w:r>
            <w:r w:rsidRPr="00D66918">
              <w:rPr>
                <w:rFonts w:ascii="Calibri" w:hAnsi="Calibri"/>
                <w:b/>
                <w:bCs/>
                <w:sz w:val="20"/>
                <w:szCs w:val="20"/>
                <w:lang w:val="sr-Cyrl-CS"/>
              </w:rPr>
              <w:t>48</w:t>
            </w:r>
            <w:r w:rsidR="0038704F" w:rsidRPr="00D66918">
              <w:rPr>
                <w:rFonts w:ascii="Calibri" w:hAnsi="Calibri"/>
                <w:b/>
                <w:bCs/>
                <w:sz w:val="20"/>
                <w:szCs w:val="20"/>
              </w:rPr>
              <w:t>.</w:t>
            </w:r>
            <w:r w:rsidRPr="00D66918">
              <w:rPr>
                <w:rFonts w:ascii="Calibri" w:hAnsi="Calibri"/>
                <w:b/>
                <w:bCs/>
                <w:sz w:val="20"/>
                <w:szCs w:val="20"/>
                <w:lang w:val="sr-Cyrl-CS"/>
              </w:rPr>
              <w:t>846</w:t>
            </w:r>
          </w:p>
        </w:tc>
        <w:tc>
          <w:tcPr>
            <w:tcW w:w="638" w:type="pct"/>
            <w:tcBorders>
              <w:top w:val="single" w:sz="4" w:space="0" w:color="000000"/>
              <w:left w:val="nil"/>
              <w:bottom w:val="single" w:sz="4" w:space="0" w:color="000000"/>
              <w:right w:val="single" w:sz="4" w:space="0" w:color="000000"/>
            </w:tcBorders>
            <w:shd w:val="clear" w:color="CCFFFF" w:fill="FFFFCC"/>
            <w:noWrap/>
            <w:vAlign w:val="center"/>
          </w:tcPr>
          <w:p w:rsidR="0038704F" w:rsidRPr="00D66918" w:rsidRDefault="009A4A9A" w:rsidP="009A4A9A">
            <w:pPr>
              <w:jc w:val="right"/>
              <w:rPr>
                <w:rFonts w:ascii="Calibri" w:hAnsi="Calibri"/>
                <w:b/>
                <w:bCs/>
                <w:sz w:val="20"/>
                <w:szCs w:val="20"/>
                <w:lang w:val="sr-Cyrl-CS"/>
              </w:rPr>
            </w:pPr>
            <w:r w:rsidRPr="00D66918">
              <w:rPr>
                <w:rFonts w:ascii="Calibri" w:hAnsi="Calibri"/>
                <w:b/>
                <w:bCs/>
                <w:sz w:val="20"/>
                <w:szCs w:val="20"/>
                <w:lang w:val="sr-Cyrl-CS"/>
              </w:rPr>
              <w:t>7</w:t>
            </w:r>
            <w:r w:rsidR="00124655" w:rsidRPr="00D66918">
              <w:rPr>
                <w:rFonts w:ascii="Calibri" w:hAnsi="Calibri"/>
                <w:b/>
                <w:bCs/>
                <w:sz w:val="20"/>
                <w:szCs w:val="20"/>
              </w:rPr>
              <w:t>.</w:t>
            </w:r>
            <w:r w:rsidRPr="00D66918">
              <w:rPr>
                <w:rFonts w:ascii="Calibri" w:hAnsi="Calibri"/>
                <w:b/>
                <w:bCs/>
                <w:sz w:val="20"/>
                <w:szCs w:val="20"/>
                <w:lang w:val="sr-Cyrl-CS"/>
              </w:rPr>
              <w:t>539</w:t>
            </w:r>
            <w:r w:rsidR="00124655" w:rsidRPr="00D66918">
              <w:rPr>
                <w:rFonts w:ascii="Calibri" w:hAnsi="Calibri"/>
                <w:b/>
                <w:bCs/>
                <w:sz w:val="20"/>
                <w:szCs w:val="20"/>
              </w:rPr>
              <w:t>.</w:t>
            </w:r>
            <w:r w:rsidRPr="00D66918">
              <w:rPr>
                <w:rFonts w:ascii="Calibri" w:hAnsi="Calibri"/>
                <w:b/>
                <w:bCs/>
                <w:sz w:val="20"/>
                <w:szCs w:val="20"/>
                <w:lang w:val="sr-Cyrl-CS"/>
              </w:rPr>
              <w:t>262</w:t>
            </w:r>
          </w:p>
        </w:tc>
        <w:tc>
          <w:tcPr>
            <w:tcW w:w="261" w:type="pct"/>
            <w:tcBorders>
              <w:top w:val="single" w:sz="4" w:space="0" w:color="000000"/>
              <w:left w:val="nil"/>
              <w:bottom w:val="single" w:sz="4" w:space="0" w:color="000000"/>
              <w:right w:val="single" w:sz="4" w:space="0" w:color="000000"/>
            </w:tcBorders>
            <w:shd w:val="clear" w:color="CCFFFF" w:fill="FFFFCC"/>
            <w:noWrap/>
            <w:vAlign w:val="center"/>
          </w:tcPr>
          <w:p w:rsidR="0038704F" w:rsidRPr="00D66918" w:rsidRDefault="0038704F" w:rsidP="001305EA">
            <w:pPr>
              <w:jc w:val="right"/>
              <w:rPr>
                <w:rFonts w:ascii="Calibri" w:hAnsi="Calibri"/>
                <w:b/>
                <w:bCs/>
                <w:sz w:val="20"/>
                <w:szCs w:val="20"/>
                <w:lang w:val="sr-Cyrl-BA"/>
              </w:rPr>
            </w:pPr>
            <w:r w:rsidRPr="00D66918">
              <w:rPr>
                <w:rFonts w:ascii="Calibri" w:hAnsi="Calibri"/>
                <w:b/>
                <w:bCs/>
                <w:sz w:val="20"/>
                <w:szCs w:val="20"/>
                <w:lang w:val="sr-Cyrl-BA"/>
              </w:rPr>
              <w:t>10</w:t>
            </w:r>
            <w:r w:rsidR="001305EA" w:rsidRPr="00D66918">
              <w:rPr>
                <w:rFonts w:ascii="Calibri" w:hAnsi="Calibri"/>
                <w:b/>
                <w:bCs/>
                <w:sz w:val="20"/>
                <w:szCs w:val="20"/>
                <w:lang w:val="sr-Cyrl-BA"/>
              </w:rPr>
              <w:t>6</w:t>
            </w:r>
          </w:p>
        </w:tc>
        <w:tc>
          <w:tcPr>
            <w:tcW w:w="262" w:type="pct"/>
            <w:tcBorders>
              <w:top w:val="single" w:sz="4" w:space="0" w:color="000000"/>
              <w:left w:val="nil"/>
              <w:bottom w:val="single" w:sz="4" w:space="0" w:color="000000"/>
              <w:right w:val="single" w:sz="4" w:space="0" w:color="000000"/>
            </w:tcBorders>
            <w:shd w:val="clear" w:color="CCFFFF" w:fill="FFFFCC"/>
            <w:noWrap/>
            <w:vAlign w:val="center"/>
          </w:tcPr>
          <w:p w:rsidR="0038704F" w:rsidRPr="00D66918" w:rsidRDefault="0038704F" w:rsidP="002458F6">
            <w:pPr>
              <w:jc w:val="right"/>
              <w:rPr>
                <w:rFonts w:ascii="Calibri" w:hAnsi="Calibri"/>
                <w:b/>
                <w:bCs/>
                <w:sz w:val="20"/>
                <w:szCs w:val="20"/>
                <w:lang w:val="sr-Cyrl-CS"/>
              </w:rPr>
            </w:pPr>
            <w:r w:rsidRPr="00D66918">
              <w:rPr>
                <w:rFonts w:ascii="Calibri" w:hAnsi="Calibri"/>
                <w:b/>
                <w:bCs/>
                <w:sz w:val="20"/>
                <w:szCs w:val="20"/>
              </w:rPr>
              <w:t>1</w:t>
            </w:r>
            <w:r w:rsidR="002458F6" w:rsidRPr="00D66918">
              <w:rPr>
                <w:rFonts w:ascii="Calibri" w:hAnsi="Calibri"/>
                <w:b/>
                <w:bCs/>
                <w:sz w:val="20"/>
                <w:szCs w:val="20"/>
                <w:lang w:val="sr-Cyrl-CS"/>
              </w:rPr>
              <w:t>08</w:t>
            </w:r>
          </w:p>
        </w:tc>
        <w:tc>
          <w:tcPr>
            <w:tcW w:w="551" w:type="pct"/>
            <w:tcBorders>
              <w:top w:val="single" w:sz="4" w:space="0" w:color="000000"/>
              <w:left w:val="nil"/>
              <w:bottom w:val="single" w:sz="4" w:space="0" w:color="000000"/>
              <w:right w:val="single" w:sz="4" w:space="0" w:color="000000"/>
            </w:tcBorders>
            <w:shd w:val="clear" w:color="CCFFFF" w:fill="FFFFCC"/>
            <w:vAlign w:val="center"/>
          </w:tcPr>
          <w:p w:rsidR="0038704F" w:rsidRPr="00D66918" w:rsidRDefault="00E90CA9" w:rsidP="00E90CA9">
            <w:pPr>
              <w:jc w:val="right"/>
              <w:rPr>
                <w:rFonts w:ascii="Calibri" w:hAnsi="Calibri"/>
                <w:b/>
                <w:bCs/>
                <w:sz w:val="20"/>
                <w:szCs w:val="20"/>
                <w:lang w:val="sr-Cyrl-BA"/>
              </w:rPr>
            </w:pPr>
            <w:r w:rsidRPr="00D66918">
              <w:rPr>
                <w:rFonts w:ascii="Calibri" w:hAnsi="Calibri"/>
                <w:b/>
                <w:bCs/>
                <w:sz w:val="20"/>
                <w:szCs w:val="20"/>
                <w:lang w:val="sr-Cyrl-BA"/>
              </w:rPr>
              <w:t>609</w:t>
            </w:r>
            <w:r w:rsidR="0038704F" w:rsidRPr="00D66918">
              <w:rPr>
                <w:rFonts w:ascii="Calibri" w:hAnsi="Calibri"/>
                <w:b/>
                <w:bCs/>
                <w:sz w:val="20"/>
                <w:szCs w:val="20"/>
                <w:lang w:val="sr-Cyrl-BA"/>
              </w:rPr>
              <w:t>.</w:t>
            </w:r>
            <w:r w:rsidRPr="00D66918">
              <w:rPr>
                <w:rFonts w:ascii="Calibri" w:hAnsi="Calibri"/>
                <w:b/>
                <w:bCs/>
                <w:sz w:val="20"/>
                <w:szCs w:val="20"/>
                <w:lang w:val="sr-Cyrl-BA"/>
              </w:rPr>
              <w:t>584</w:t>
            </w:r>
          </w:p>
        </w:tc>
      </w:tr>
      <w:tr w:rsidR="00DA0F68" w:rsidRPr="00D66918" w:rsidTr="00514640">
        <w:trPr>
          <w:trHeight w:val="317"/>
          <w:jc w:val="center"/>
        </w:trPr>
        <w:tc>
          <w:tcPr>
            <w:tcW w:w="2031" w:type="pct"/>
            <w:gridSpan w:val="2"/>
            <w:tcBorders>
              <w:top w:val="single" w:sz="4" w:space="0" w:color="000000"/>
              <w:left w:val="single" w:sz="4" w:space="0" w:color="000000"/>
              <w:bottom w:val="single" w:sz="4" w:space="0" w:color="000000"/>
              <w:right w:val="single" w:sz="4" w:space="0" w:color="000000"/>
            </w:tcBorders>
            <w:shd w:val="clear" w:color="auto" w:fill="FFFF99"/>
            <w:vAlign w:val="center"/>
          </w:tcPr>
          <w:p w:rsidR="0038704F" w:rsidRPr="00D66918" w:rsidRDefault="0038704F" w:rsidP="00D3560F">
            <w:pPr>
              <w:jc w:val="center"/>
              <w:rPr>
                <w:rFonts w:ascii="Calibri" w:hAnsi="Calibri" w:cs="Arial"/>
                <w:b/>
                <w:bCs/>
                <w:sz w:val="20"/>
                <w:szCs w:val="20"/>
                <w:lang w:val="bs-Latn-BA"/>
              </w:rPr>
            </w:pPr>
            <w:r w:rsidRPr="00D66918">
              <w:rPr>
                <w:rFonts w:ascii="Calibri" w:hAnsi="Calibri" w:cs="Arial"/>
                <w:b/>
                <w:bCs/>
                <w:sz w:val="20"/>
                <w:szCs w:val="20"/>
              </w:rPr>
              <w:t>УКУПНО     I  +  II</w:t>
            </w:r>
            <w:r w:rsidR="004553C6" w:rsidRPr="00D66918">
              <w:rPr>
                <w:rFonts w:ascii="Calibri" w:hAnsi="Calibri" w:cs="Arial"/>
                <w:b/>
                <w:bCs/>
                <w:sz w:val="20"/>
                <w:szCs w:val="20"/>
                <w:lang w:val="bs-Cyrl-BA"/>
              </w:rPr>
              <w:t xml:space="preserve"> + </w:t>
            </w:r>
            <w:r w:rsidR="004553C6" w:rsidRPr="00D66918">
              <w:rPr>
                <w:rFonts w:ascii="Calibri" w:hAnsi="Calibri" w:cs="Arial"/>
                <w:b/>
                <w:bCs/>
                <w:sz w:val="20"/>
                <w:szCs w:val="20"/>
                <w:lang w:val="bs-Latn-BA"/>
              </w:rPr>
              <w:t>III</w:t>
            </w:r>
          </w:p>
        </w:tc>
        <w:tc>
          <w:tcPr>
            <w:tcW w:w="632" w:type="pct"/>
            <w:tcBorders>
              <w:top w:val="single" w:sz="4" w:space="0" w:color="000000"/>
              <w:left w:val="nil"/>
              <w:bottom w:val="single" w:sz="4" w:space="0" w:color="000000"/>
              <w:right w:val="single" w:sz="4" w:space="0" w:color="000000"/>
            </w:tcBorders>
            <w:shd w:val="clear" w:color="auto" w:fill="FFFF99"/>
            <w:vAlign w:val="center"/>
          </w:tcPr>
          <w:p w:rsidR="0038704F" w:rsidRPr="00D66918" w:rsidRDefault="004D125C" w:rsidP="004D125C">
            <w:pPr>
              <w:jc w:val="right"/>
              <w:rPr>
                <w:rFonts w:ascii="Calibri" w:hAnsi="Calibri"/>
                <w:b/>
                <w:bCs/>
                <w:sz w:val="20"/>
                <w:szCs w:val="20"/>
                <w:lang w:val="sr-Cyrl-CS"/>
              </w:rPr>
            </w:pPr>
            <w:r w:rsidRPr="00D66918">
              <w:rPr>
                <w:rFonts w:ascii="Calibri" w:hAnsi="Calibri"/>
                <w:b/>
                <w:bCs/>
                <w:sz w:val="20"/>
                <w:szCs w:val="20"/>
                <w:lang w:val="sr-Cyrl-CS"/>
              </w:rPr>
              <w:t>5</w:t>
            </w:r>
            <w:r w:rsidR="00124655" w:rsidRPr="00D66918">
              <w:rPr>
                <w:rFonts w:ascii="Calibri" w:hAnsi="Calibri"/>
                <w:b/>
                <w:bCs/>
                <w:sz w:val="20"/>
                <w:szCs w:val="20"/>
                <w:lang w:val="sr-Cyrl-CS"/>
              </w:rPr>
              <w:t>4</w:t>
            </w:r>
            <w:r w:rsidR="0038704F" w:rsidRPr="00D66918">
              <w:rPr>
                <w:rFonts w:ascii="Calibri" w:hAnsi="Calibri"/>
                <w:b/>
                <w:bCs/>
                <w:sz w:val="20"/>
                <w:szCs w:val="20"/>
              </w:rPr>
              <w:t>.</w:t>
            </w:r>
            <w:r w:rsidRPr="00D66918">
              <w:rPr>
                <w:rFonts w:ascii="Calibri" w:hAnsi="Calibri"/>
                <w:b/>
                <w:bCs/>
                <w:sz w:val="20"/>
                <w:szCs w:val="20"/>
                <w:lang w:val="sr-Cyrl-CS"/>
              </w:rPr>
              <w:t>648</w:t>
            </w:r>
            <w:r w:rsidR="0038704F" w:rsidRPr="00D66918">
              <w:rPr>
                <w:rFonts w:ascii="Calibri" w:hAnsi="Calibri"/>
                <w:b/>
                <w:bCs/>
                <w:sz w:val="20"/>
                <w:szCs w:val="20"/>
              </w:rPr>
              <w:t>.</w:t>
            </w:r>
            <w:r w:rsidRPr="00D66918">
              <w:rPr>
                <w:rFonts w:ascii="Calibri" w:hAnsi="Calibri"/>
                <w:b/>
                <w:bCs/>
                <w:sz w:val="20"/>
                <w:szCs w:val="20"/>
                <w:lang w:val="sr-Cyrl-CS"/>
              </w:rPr>
              <w:t>471</w:t>
            </w:r>
          </w:p>
        </w:tc>
        <w:tc>
          <w:tcPr>
            <w:tcW w:w="624" w:type="pct"/>
            <w:tcBorders>
              <w:top w:val="single" w:sz="4" w:space="0" w:color="000000"/>
              <w:left w:val="nil"/>
              <w:bottom w:val="single" w:sz="4" w:space="0" w:color="000000"/>
              <w:right w:val="single" w:sz="4" w:space="0" w:color="000000"/>
            </w:tcBorders>
            <w:shd w:val="clear" w:color="auto" w:fill="FFFF99"/>
            <w:vAlign w:val="center"/>
          </w:tcPr>
          <w:p w:rsidR="0038704F" w:rsidRPr="00D66918" w:rsidRDefault="002458F6" w:rsidP="002458F6">
            <w:pPr>
              <w:jc w:val="right"/>
              <w:rPr>
                <w:rFonts w:ascii="Calibri" w:hAnsi="Calibri"/>
                <w:b/>
                <w:bCs/>
                <w:sz w:val="20"/>
                <w:szCs w:val="20"/>
                <w:lang w:val="sr-Cyrl-CS"/>
              </w:rPr>
            </w:pPr>
            <w:r w:rsidRPr="00D66918">
              <w:rPr>
                <w:rFonts w:ascii="Calibri" w:hAnsi="Calibri"/>
                <w:b/>
                <w:bCs/>
                <w:sz w:val="20"/>
                <w:szCs w:val="20"/>
                <w:lang w:val="sr-Cyrl-CS"/>
              </w:rPr>
              <w:t>53</w:t>
            </w:r>
            <w:r w:rsidR="0038704F" w:rsidRPr="00D66918">
              <w:rPr>
                <w:rFonts w:ascii="Calibri" w:hAnsi="Calibri"/>
                <w:b/>
                <w:bCs/>
                <w:sz w:val="20"/>
                <w:szCs w:val="20"/>
              </w:rPr>
              <w:t>.</w:t>
            </w:r>
            <w:r w:rsidRPr="00D66918">
              <w:rPr>
                <w:rFonts w:ascii="Calibri" w:hAnsi="Calibri"/>
                <w:b/>
                <w:bCs/>
                <w:sz w:val="20"/>
                <w:szCs w:val="20"/>
                <w:lang w:val="sr-Cyrl-CS"/>
              </w:rPr>
              <w:t>797</w:t>
            </w:r>
            <w:r w:rsidR="0038704F" w:rsidRPr="00D66918">
              <w:rPr>
                <w:rFonts w:ascii="Calibri" w:hAnsi="Calibri"/>
                <w:b/>
                <w:bCs/>
                <w:sz w:val="20"/>
                <w:szCs w:val="20"/>
              </w:rPr>
              <w:t>.</w:t>
            </w:r>
            <w:r w:rsidRPr="00D66918">
              <w:rPr>
                <w:rFonts w:ascii="Calibri" w:hAnsi="Calibri"/>
                <w:b/>
                <w:bCs/>
                <w:sz w:val="20"/>
                <w:szCs w:val="20"/>
                <w:lang w:val="sr-Cyrl-CS"/>
              </w:rPr>
              <w:t>075</w:t>
            </w:r>
          </w:p>
        </w:tc>
        <w:tc>
          <w:tcPr>
            <w:tcW w:w="638" w:type="pct"/>
            <w:tcBorders>
              <w:top w:val="single" w:sz="4" w:space="0" w:color="000000"/>
              <w:left w:val="nil"/>
              <w:bottom w:val="single" w:sz="4" w:space="0" w:color="000000"/>
              <w:right w:val="single" w:sz="4" w:space="0" w:color="000000"/>
            </w:tcBorders>
            <w:shd w:val="clear" w:color="auto" w:fill="FFFF99"/>
            <w:vAlign w:val="center"/>
          </w:tcPr>
          <w:p w:rsidR="0038704F" w:rsidRPr="00D66918" w:rsidRDefault="009A4A9A" w:rsidP="009A4A9A">
            <w:pPr>
              <w:jc w:val="right"/>
              <w:rPr>
                <w:rFonts w:ascii="Calibri" w:hAnsi="Calibri"/>
                <w:b/>
                <w:bCs/>
                <w:sz w:val="20"/>
                <w:szCs w:val="20"/>
                <w:lang w:val="sr-Cyrl-CS"/>
              </w:rPr>
            </w:pPr>
            <w:r w:rsidRPr="00D66918">
              <w:rPr>
                <w:rFonts w:ascii="Calibri" w:hAnsi="Calibri"/>
                <w:b/>
                <w:bCs/>
                <w:sz w:val="20"/>
                <w:szCs w:val="20"/>
                <w:lang w:val="sr-Cyrl-CS"/>
              </w:rPr>
              <w:t>55</w:t>
            </w:r>
            <w:r w:rsidR="00124655" w:rsidRPr="00D66918">
              <w:rPr>
                <w:rFonts w:ascii="Calibri" w:hAnsi="Calibri"/>
                <w:b/>
                <w:bCs/>
                <w:sz w:val="20"/>
                <w:szCs w:val="20"/>
              </w:rPr>
              <w:t>.</w:t>
            </w:r>
            <w:r w:rsidRPr="00D66918">
              <w:rPr>
                <w:rFonts w:ascii="Calibri" w:hAnsi="Calibri"/>
                <w:b/>
                <w:bCs/>
                <w:sz w:val="20"/>
                <w:szCs w:val="20"/>
                <w:lang w:val="sr-Cyrl-CS"/>
              </w:rPr>
              <w:t>9</w:t>
            </w:r>
            <w:r w:rsidR="00124655" w:rsidRPr="00D66918">
              <w:rPr>
                <w:rFonts w:ascii="Calibri" w:hAnsi="Calibri"/>
                <w:b/>
                <w:bCs/>
                <w:sz w:val="20"/>
                <w:szCs w:val="20"/>
              </w:rPr>
              <w:t>78.</w:t>
            </w:r>
            <w:r w:rsidRPr="00D66918">
              <w:rPr>
                <w:rFonts w:ascii="Calibri" w:hAnsi="Calibri"/>
                <w:b/>
                <w:bCs/>
                <w:sz w:val="20"/>
                <w:szCs w:val="20"/>
                <w:lang w:val="sr-Cyrl-CS"/>
              </w:rPr>
              <w:t>176</w:t>
            </w:r>
          </w:p>
        </w:tc>
        <w:tc>
          <w:tcPr>
            <w:tcW w:w="261" w:type="pct"/>
            <w:tcBorders>
              <w:top w:val="single" w:sz="4" w:space="0" w:color="000000"/>
              <w:left w:val="nil"/>
              <w:bottom w:val="single" w:sz="4" w:space="0" w:color="000000"/>
              <w:right w:val="single" w:sz="4" w:space="0" w:color="000000"/>
            </w:tcBorders>
            <w:shd w:val="clear" w:color="auto" w:fill="FFFF99"/>
            <w:vAlign w:val="center"/>
          </w:tcPr>
          <w:p w:rsidR="0038704F" w:rsidRPr="00D66918" w:rsidRDefault="001305EA" w:rsidP="002458F6">
            <w:pPr>
              <w:jc w:val="right"/>
              <w:rPr>
                <w:rFonts w:ascii="Calibri" w:hAnsi="Calibri"/>
                <w:b/>
                <w:bCs/>
                <w:sz w:val="20"/>
                <w:szCs w:val="20"/>
                <w:lang w:val="sr-Cyrl-BA"/>
              </w:rPr>
            </w:pPr>
            <w:r w:rsidRPr="00D66918">
              <w:rPr>
                <w:rFonts w:ascii="Calibri" w:hAnsi="Calibri"/>
                <w:b/>
                <w:bCs/>
                <w:sz w:val="20"/>
                <w:szCs w:val="20"/>
                <w:lang w:val="sr-Cyrl-BA"/>
              </w:rPr>
              <w:t>9</w:t>
            </w:r>
            <w:r w:rsidR="002458F6" w:rsidRPr="00D66918">
              <w:rPr>
                <w:rFonts w:ascii="Calibri" w:hAnsi="Calibri"/>
                <w:b/>
                <w:bCs/>
                <w:sz w:val="20"/>
                <w:szCs w:val="20"/>
                <w:lang w:val="sr-Cyrl-BA"/>
              </w:rPr>
              <w:t>8</w:t>
            </w:r>
          </w:p>
        </w:tc>
        <w:tc>
          <w:tcPr>
            <w:tcW w:w="262" w:type="pct"/>
            <w:tcBorders>
              <w:top w:val="single" w:sz="4" w:space="0" w:color="000000"/>
              <w:left w:val="nil"/>
              <w:bottom w:val="single" w:sz="4" w:space="0" w:color="000000"/>
              <w:right w:val="single" w:sz="4" w:space="0" w:color="000000"/>
            </w:tcBorders>
            <w:shd w:val="clear" w:color="auto" w:fill="FFFF99"/>
            <w:vAlign w:val="center"/>
          </w:tcPr>
          <w:p w:rsidR="0038704F" w:rsidRPr="00D66918" w:rsidRDefault="001305EA" w:rsidP="002458F6">
            <w:pPr>
              <w:jc w:val="right"/>
              <w:rPr>
                <w:rFonts w:ascii="Calibri" w:hAnsi="Calibri"/>
                <w:b/>
                <w:bCs/>
                <w:sz w:val="20"/>
                <w:szCs w:val="20"/>
                <w:lang w:val="sr-Cyrl-CS"/>
              </w:rPr>
            </w:pPr>
            <w:r w:rsidRPr="00D66918">
              <w:rPr>
                <w:rFonts w:ascii="Calibri" w:hAnsi="Calibri"/>
                <w:b/>
                <w:bCs/>
                <w:sz w:val="20"/>
                <w:szCs w:val="20"/>
                <w:lang w:val="sr-Cyrl-CS"/>
              </w:rPr>
              <w:t>9</w:t>
            </w:r>
            <w:r w:rsidR="002458F6" w:rsidRPr="00D66918">
              <w:rPr>
                <w:rFonts w:ascii="Calibri" w:hAnsi="Calibri"/>
                <w:b/>
                <w:bCs/>
                <w:sz w:val="20"/>
                <w:szCs w:val="20"/>
                <w:lang w:val="sr-Cyrl-CS"/>
              </w:rPr>
              <w:t>6</w:t>
            </w:r>
          </w:p>
        </w:tc>
        <w:tc>
          <w:tcPr>
            <w:tcW w:w="551" w:type="pct"/>
            <w:tcBorders>
              <w:top w:val="single" w:sz="4" w:space="0" w:color="000000"/>
              <w:left w:val="nil"/>
              <w:bottom w:val="single" w:sz="4" w:space="0" w:color="000000"/>
              <w:right w:val="single" w:sz="4" w:space="0" w:color="000000"/>
            </w:tcBorders>
            <w:shd w:val="clear" w:color="auto" w:fill="FFFF99"/>
            <w:vAlign w:val="center"/>
          </w:tcPr>
          <w:p w:rsidR="0038704F" w:rsidRPr="00D66918" w:rsidRDefault="001305EA" w:rsidP="00E90CA9">
            <w:pPr>
              <w:jc w:val="right"/>
              <w:rPr>
                <w:rFonts w:ascii="Calibri" w:hAnsi="Calibri"/>
                <w:b/>
                <w:bCs/>
                <w:sz w:val="20"/>
                <w:szCs w:val="20"/>
                <w:lang w:val="sr-Cyrl-CS"/>
              </w:rPr>
            </w:pPr>
            <w:r w:rsidRPr="00D66918">
              <w:rPr>
                <w:rFonts w:ascii="Calibri" w:hAnsi="Calibri"/>
                <w:b/>
                <w:bCs/>
                <w:sz w:val="20"/>
                <w:szCs w:val="20"/>
                <w:lang w:val="sr-Cyrl-CS"/>
              </w:rPr>
              <w:t>-</w:t>
            </w:r>
            <w:r w:rsidR="0038704F" w:rsidRPr="00D66918">
              <w:rPr>
                <w:rFonts w:ascii="Calibri" w:hAnsi="Calibri"/>
                <w:b/>
                <w:bCs/>
                <w:sz w:val="20"/>
                <w:szCs w:val="20"/>
              </w:rPr>
              <w:t>2.</w:t>
            </w:r>
            <w:r w:rsidR="00E90CA9" w:rsidRPr="00D66918">
              <w:rPr>
                <w:rFonts w:ascii="Calibri" w:hAnsi="Calibri"/>
                <w:b/>
                <w:bCs/>
                <w:sz w:val="20"/>
                <w:szCs w:val="20"/>
                <w:lang w:val="sr-Cyrl-CS"/>
              </w:rPr>
              <w:t>181</w:t>
            </w:r>
            <w:r w:rsidR="0038704F" w:rsidRPr="00D66918">
              <w:rPr>
                <w:rFonts w:ascii="Calibri" w:hAnsi="Calibri"/>
                <w:b/>
                <w:bCs/>
                <w:sz w:val="20"/>
                <w:szCs w:val="20"/>
              </w:rPr>
              <w:t>.</w:t>
            </w:r>
            <w:r w:rsidRPr="00D66918">
              <w:rPr>
                <w:rFonts w:ascii="Calibri" w:hAnsi="Calibri"/>
                <w:b/>
                <w:bCs/>
                <w:sz w:val="20"/>
                <w:szCs w:val="20"/>
                <w:lang w:val="sr-Cyrl-CS"/>
              </w:rPr>
              <w:t>1</w:t>
            </w:r>
            <w:r w:rsidR="00E90CA9" w:rsidRPr="00D66918">
              <w:rPr>
                <w:rFonts w:ascii="Calibri" w:hAnsi="Calibri"/>
                <w:b/>
                <w:bCs/>
                <w:sz w:val="20"/>
                <w:szCs w:val="20"/>
                <w:lang w:val="sr-Cyrl-CS"/>
              </w:rPr>
              <w:t>01</w:t>
            </w:r>
          </w:p>
        </w:tc>
      </w:tr>
    </w:tbl>
    <w:p w:rsidR="0038704F" w:rsidRPr="0015065E" w:rsidRDefault="0038704F" w:rsidP="0038704F">
      <w:pPr>
        <w:pStyle w:val="TextBody"/>
        <w:rPr>
          <w:rFonts w:ascii="Calibri" w:hAnsi="Calibri"/>
          <w:noProof/>
          <w:color w:val="FF0000"/>
          <w:sz w:val="10"/>
          <w:szCs w:val="10"/>
          <w:lang w:val="sr-Cyrl-CS"/>
        </w:rPr>
      </w:pPr>
    </w:p>
    <w:p w:rsidR="00E27A50" w:rsidRPr="00D66918" w:rsidRDefault="00E27A50" w:rsidP="00E27A50">
      <w:pPr>
        <w:ind w:firstLine="270"/>
        <w:jc w:val="both"/>
        <w:rPr>
          <w:rFonts w:ascii="Calibri" w:hAnsi="Calibri"/>
          <w:noProof/>
          <w:sz w:val="22"/>
          <w:szCs w:val="22"/>
          <w:lang w:val="bs-Cyrl-BA"/>
        </w:rPr>
      </w:pPr>
      <w:r w:rsidRPr="00D66918">
        <w:rPr>
          <w:rFonts w:ascii="Calibri" w:hAnsi="Calibri"/>
          <w:noProof/>
          <w:sz w:val="22"/>
          <w:szCs w:val="22"/>
          <w:lang w:val="sr-Cyrl-CS"/>
        </w:rPr>
        <w:t>У</w:t>
      </w:r>
      <w:r w:rsidR="000807E4" w:rsidRPr="00D66918">
        <w:rPr>
          <w:rFonts w:ascii="Calibri" w:hAnsi="Calibri"/>
          <w:noProof/>
          <w:sz w:val="22"/>
          <w:szCs w:val="22"/>
          <w:lang w:val="sr-Cyrl-CS"/>
        </w:rPr>
        <w:t xml:space="preserve"> </w:t>
      </w:r>
      <w:r w:rsidRPr="00D66918">
        <w:rPr>
          <w:rFonts w:ascii="Calibri" w:hAnsi="Calibri"/>
          <w:sz w:val="22"/>
          <w:szCs w:val="22"/>
          <w:lang w:val="sr-Latn-CS"/>
        </w:rPr>
        <w:t>20</w:t>
      </w:r>
      <w:r w:rsidRPr="00D66918">
        <w:rPr>
          <w:rFonts w:ascii="Calibri" w:hAnsi="Calibri"/>
          <w:sz w:val="22"/>
          <w:szCs w:val="22"/>
          <w:lang w:val="sr-Cyrl-CS"/>
        </w:rPr>
        <w:t>20</w:t>
      </w:r>
      <w:r w:rsidRPr="00D66918">
        <w:rPr>
          <w:rFonts w:ascii="Calibri" w:hAnsi="Calibri"/>
          <w:sz w:val="22"/>
          <w:szCs w:val="22"/>
          <w:lang w:val="en-US"/>
        </w:rPr>
        <w:t xml:space="preserve">. </w:t>
      </w:r>
      <w:r w:rsidRPr="00D66918">
        <w:rPr>
          <w:rFonts w:ascii="Calibri" w:hAnsi="Calibri"/>
          <w:sz w:val="22"/>
          <w:szCs w:val="22"/>
          <w:lang w:val="sr-Cyrl-CS"/>
        </w:rPr>
        <w:t>годин</w:t>
      </w:r>
      <w:r w:rsidR="000807E4" w:rsidRPr="00D66918">
        <w:rPr>
          <w:rFonts w:ascii="Calibri" w:hAnsi="Calibri"/>
          <w:sz w:val="22"/>
          <w:szCs w:val="22"/>
          <w:lang w:val="sr-Cyrl-CS"/>
        </w:rPr>
        <w:t>и</w:t>
      </w:r>
      <w:r w:rsidR="0040246B" w:rsidRPr="00D66918">
        <w:rPr>
          <w:rFonts w:ascii="Calibri" w:hAnsi="Calibri"/>
          <w:sz w:val="22"/>
          <w:szCs w:val="22"/>
          <w:lang w:val="sr-Cyrl-CS"/>
        </w:rPr>
        <w:t xml:space="preserve"> </w:t>
      </w:r>
      <w:r w:rsidRPr="00D66918">
        <w:rPr>
          <w:rFonts w:ascii="Calibri" w:hAnsi="Calibri"/>
          <w:noProof/>
          <w:sz w:val="22"/>
          <w:szCs w:val="22"/>
          <w:lang w:val="bs-Cyrl-BA"/>
        </w:rPr>
        <w:t>остварен</w:t>
      </w:r>
      <w:r w:rsidR="0040246B" w:rsidRPr="00D66918">
        <w:rPr>
          <w:rFonts w:ascii="Calibri" w:hAnsi="Calibri"/>
          <w:noProof/>
          <w:sz w:val="22"/>
          <w:szCs w:val="22"/>
          <w:lang w:val="bs-Cyrl-BA"/>
        </w:rPr>
        <w:t>о</w:t>
      </w:r>
      <w:r w:rsidRPr="00D66918">
        <w:rPr>
          <w:rFonts w:ascii="Calibri" w:hAnsi="Calibri"/>
          <w:noProof/>
          <w:sz w:val="22"/>
          <w:szCs w:val="22"/>
          <w:lang w:val="bs-Cyrl-BA"/>
        </w:rPr>
        <w:t xml:space="preserve"> </w:t>
      </w:r>
      <w:r w:rsidR="0040246B" w:rsidRPr="00D66918">
        <w:rPr>
          <w:rFonts w:ascii="Calibri" w:hAnsi="Calibri"/>
          <w:noProof/>
          <w:sz w:val="22"/>
          <w:szCs w:val="22"/>
          <w:lang w:val="bs-Cyrl-BA"/>
        </w:rPr>
        <w:t xml:space="preserve">је </w:t>
      </w:r>
      <w:r w:rsidR="00DA6BDB" w:rsidRPr="0035103C">
        <w:rPr>
          <w:rFonts w:ascii="Calibri" w:hAnsi="Calibri"/>
          <w:b/>
          <w:noProof/>
          <w:sz w:val="22"/>
          <w:szCs w:val="22"/>
          <w:lang w:val="bs-Cyrl-BA"/>
        </w:rPr>
        <w:t>30</w:t>
      </w:r>
      <w:r w:rsidRPr="0035103C">
        <w:rPr>
          <w:rFonts w:ascii="Calibri" w:hAnsi="Calibri"/>
          <w:b/>
          <w:noProof/>
          <w:sz w:val="22"/>
          <w:szCs w:val="22"/>
          <w:lang w:val="bs-Cyrl-BA"/>
        </w:rPr>
        <w:t>.</w:t>
      </w:r>
      <w:r w:rsidR="00DA6BDB" w:rsidRPr="0035103C">
        <w:rPr>
          <w:rFonts w:ascii="Calibri" w:hAnsi="Calibri"/>
          <w:b/>
          <w:noProof/>
          <w:sz w:val="22"/>
          <w:szCs w:val="22"/>
          <w:lang w:val="bs-Cyrl-BA"/>
        </w:rPr>
        <w:t>509</w:t>
      </w:r>
      <w:r w:rsidRPr="0035103C">
        <w:rPr>
          <w:rFonts w:ascii="Calibri" w:hAnsi="Calibri"/>
          <w:b/>
          <w:noProof/>
          <w:sz w:val="22"/>
          <w:szCs w:val="22"/>
          <w:lang w:val="bs-Cyrl-BA"/>
        </w:rPr>
        <w:t>.</w:t>
      </w:r>
      <w:r w:rsidR="00DA6BDB" w:rsidRPr="0035103C">
        <w:rPr>
          <w:rFonts w:ascii="Calibri" w:hAnsi="Calibri"/>
          <w:b/>
          <w:noProof/>
          <w:sz w:val="22"/>
          <w:szCs w:val="22"/>
          <w:lang w:val="bs-Cyrl-BA"/>
        </w:rPr>
        <w:t>678</w:t>
      </w:r>
      <w:r w:rsidR="0040246B" w:rsidRPr="00D66918">
        <w:rPr>
          <w:rFonts w:ascii="Calibri" w:hAnsi="Calibri"/>
          <w:b/>
          <w:noProof/>
          <w:sz w:val="22"/>
          <w:szCs w:val="22"/>
          <w:lang w:val="bs-Cyrl-BA"/>
        </w:rPr>
        <w:t xml:space="preserve"> поштанских услуга</w:t>
      </w:r>
      <w:r w:rsidRPr="00D66918">
        <w:rPr>
          <w:rFonts w:ascii="Calibri" w:hAnsi="Calibri"/>
          <w:noProof/>
          <w:sz w:val="22"/>
          <w:szCs w:val="22"/>
          <w:lang w:val="bs-Cyrl-BA"/>
        </w:rPr>
        <w:t xml:space="preserve">, што представља смањење за </w:t>
      </w:r>
      <w:r w:rsidR="00DA6BDB" w:rsidRPr="00D66918">
        <w:rPr>
          <w:rFonts w:ascii="Calibri" w:hAnsi="Calibri"/>
          <w:noProof/>
          <w:sz w:val="22"/>
          <w:szCs w:val="22"/>
          <w:lang w:val="bs-Cyrl-BA"/>
        </w:rPr>
        <w:t>11% или за 3</w:t>
      </w:r>
      <w:r w:rsidRPr="00D66918">
        <w:rPr>
          <w:rFonts w:ascii="Calibri" w:hAnsi="Calibri"/>
          <w:noProof/>
          <w:sz w:val="22"/>
          <w:szCs w:val="22"/>
          <w:lang w:val="bs-Cyrl-BA"/>
        </w:rPr>
        <w:t>.</w:t>
      </w:r>
      <w:r w:rsidR="00DA6BDB" w:rsidRPr="00D66918">
        <w:rPr>
          <w:rFonts w:ascii="Calibri" w:hAnsi="Calibri"/>
          <w:noProof/>
          <w:sz w:val="22"/>
          <w:szCs w:val="22"/>
          <w:lang w:val="bs-Cyrl-BA"/>
        </w:rPr>
        <w:t>709</w:t>
      </w:r>
      <w:r w:rsidRPr="00D66918">
        <w:rPr>
          <w:rFonts w:ascii="Calibri" w:hAnsi="Calibri"/>
          <w:noProof/>
          <w:sz w:val="22"/>
          <w:szCs w:val="22"/>
          <w:lang w:val="bs-Cyrl-BA"/>
        </w:rPr>
        <w:t>.</w:t>
      </w:r>
      <w:r w:rsidR="00DA6BDB" w:rsidRPr="00D66918">
        <w:rPr>
          <w:rFonts w:ascii="Calibri" w:hAnsi="Calibri"/>
          <w:noProof/>
          <w:sz w:val="22"/>
          <w:szCs w:val="22"/>
          <w:lang w:val="bs-Cyrl-BA"/>
        </w:rPr>
        <w:t>996</w:t>
      </w:r>
      <w:r w:rsidRPr="00D66918">
        <w:rPr>
          <w:rFonts w:ascii="Calibri" w:hAnsi="Calibri"/>
          <w:noProof/>
          <w:sz w:val="22"/>
          <w:szCs w:val="22"/>
          <w:lang w:val="bs-Cyrl-BA"/>
        </w:rPr>
        <w:t xml:space="preserve"> услуга мање у односу на 2019. годин</w:t>
      </w:r>
      <w:r w:rsidR="0040246B" w:rsidRPr="00D66918">
        <w:rPr>
          <w:rFonts w:ascii="Calibri" w:hAnsi="Calibri"/>
          <w:noProof/>
          <w:sz w:val="22"/>
          <w:szCs w:val="22"/>
          <w:lang w:val="bs-Cyrl-BA"/>
        </w:rPr>
        <w:t>у</w:t>
      </w:r>
      <w:r w:rsidRPr="00D66918">
        <w:rPr>
          <w:rFonts w:ascii="Calibri" w:hAnsi="Calibri"/>
          <w:noProof/>
          <w:sz w:val="22"/>
          <w:szCs w:val="22"/>
          <w:lang w:val="bs-Cyrl-BA"/>
        </w:rPr>
        <w:t xml:space="preserve">. </w:t>
      </w:r>
      <w:r w:rsidR="0040246B" w:rsidRPr="00D66918">
        <w:rPr>
          <w:rFonts w:ascii="Calibri" w:hAnsi="Calibri"/>
          <w:noProof/>
          <w:sz w:val="22"/>
          <w:szCs w:val="22"/>
          <w:lang w:val="bs-Cyrl-BA"/>
        </w:rPr>
        <w:t>Годишњи</w:t>
      </w:r>
      <w:r w:rsidRPr="00D66918">
        <w:rPr>
          <w:rFonts w:ascii="Calibri" w:hAnsi="Calibri"/>
          <w:noProof/>
          <w:sz w:val="22"/>
          <w:szCs w:val="22"/>
          <w:lang w:val="bs-Cyrl-BA"/>
        </w:rPr>
        <w:t xml:space="preserve"> план поштанских услуга остварен је са 9</w:t>
      </w:r>
      <w:r w:rsidR="00DA6BDB" w:rsidRPr="00D66918">
        <w:rPr>
          <w:rFonts w:ascii="Calibri" w:hAnsi="Calibri"/>
          <w:noProof/>
          <w:sz w:val="22"/>
          <w:szCs w:val="22"/>
          <w:lang w:val="bs-Cyrl-BA"/>
        </w:rPr>
        <w:t>6</w:t>
      </w:r>
      <w:r w:rsidRPr="00D66918">
        <w:rPr>
          <w:rFonts w:ascii="Calibri" w:hAnsi="Calibri"/>
          <w:noProof/>
          <w:sz w:val="22"/>
          <w:szCs w:val="22"/>
          <w:lang w:val="bs-Cyrl-BA"/>
        </w:rPr>
        <w:t xml:space="preserve">%. </w:t>
      </w:r>
    </w:p>
    <w:p w:rsidR="003E604A" w:rsidRPr="00D66918" w:rsidRDefault="003E604A" w:rsidP="0038704F">
      <w:pPr>
        <w:pStyle w:val="TextBody"/>
        <w:rPr>
          <w:rFonts w:ascii="Calibri" w:hAnsi="Calibri"/>
          <w:noProof/>
          <w:sz w:val="10"/>
          <w:szCs w:val="10"/>
          <w:lang w:val="bs-Cyrl-BA"/>
        </w:rPr>
      </w:pPr>
    </w:p>
    <w:p w:rsidR="00E27A50" w:rsidRPr="00D66918" w:rsidRDefault="002720EB" w:rsidP="0038704F">
      <w:pPr>
        <w:pStyle w:val="TextBody"/>
        <w:rPr>
          <w:rFonts w:ascii="Calibri" w:hAnsi="Calibri"/>
          <w:noProof/>
          <w:sz w:val="22"/>
          <w:szCs w:val="22"/>
          <w:lang w:val="bs-Cyrl-BA"/>
        </w:rPr>
      </w:pPr>
      <w:r w:rsidRPr="00D66918">
        <w:rPr>
          <w:rFonts w:ascii="Calibri" w:hAnsi="Calibri"/>
          <w:noProof/>
          <w:sz w:val="22"/>
          <w:szCs w:val="22"/>
          <w:lang w:val="bs-Cyrl-BA"/>
        </w:rPr>
        <w:t xml:space="preserve">У 2020. години </w:t>
      </w:r>
      <w:r w:rsidRPr="00D66918">
        <w:rPr>
          <w:rFonts w:ascii="Calibri" w:hAnsi="Calibri"/>
          <w:b/>
          <w:noProof/>
          <w:sz w:val="22"/>
          <w:szCs w:val="22"/>
          <w:lang w:val="bs-Cyrl-BA"/>
        </w:rPr>
        <w:t>р</w:t>
      </w:r>
      <w:r w:rsidR="003E604A" w:rsidRPr="00D66918">
        <w:rPr>
          <w:rFonts w:ascii="Calibri" w:hAnsi="Calibri"/>
          <w:b/>
          <w:noProof/>
          <w:sz w:val="22"/>
          <w:szCs w:val="22"/>
          <w:lang w:val="bs-Cyrl-BA"/>
        </w:rPr>
        <w:t>аст</w:t>
      </w:r>
      <w:r w:rsidR="001A1172" w:rsidRPr="00D66918">
        <w:rPr>
          <w:rFonts w:ascii="Calibri" w:hAnsi="Calibri"/>
          <w:b/>
          <w:noProof/>
          <w:sz w:val="22"/>
          <w:szCs w:val="22"/>
          <w:lang w:val="bs-Cyrl-BA"/>
        </w:rPr>
        <w:t xml:space="preserve"> обима</w:t>
      </w:r>
      <w:r w:rsidR="003E604A" w:rsidRPr="00D66918">
        <w:rPr>
          <w:rFonts w:ascii="Calibri" w:hAnsi="Calibri"/>
          <w:b/>
          <w:noProof/>
          <w:sz w:val="22"/>
          <w:szCs w:val="22"/>
          <w:lang w:val="bs-Cyrl-BA"/>
        </w:rPr>
        <w:t xml:space="preserve"> поштанских услуга</w:t>
      </w:r>
      <w:r w:rsidR="003E604A" w:rsidRPr="00D66918">
        <w:rPr>
          <w:rFonts w:ascii="Calibri" w:hAnsi="Calibri"/>
          <w:noProof/>
          <w:sz w:val="22"/>
          <w:szCs w:val="22"/>
          <w:lang w:val="bs-Cyrl-BA"/>
        </w:rPr>
        <w:t xml:space="preserve"> </w:t>
      </w:r>
      <w:r w:rsidRPr="00D66918">
        <w:rPr>
          <w:rFonts w:ascii="Calibri" w:hAnsi="Calibri"/>
          <w:noProof/>
          <w:sz w:val="22"/>
          <w:szCs w:val="22"/>
          <w:lang w:val="bs-Cyrl-BA"/>
        </w:rPr>
        <w:t xml:space="preserve">у односу на 2019. годину </w:t>
      </w:r>
      <w:r w:rsidR="003E604A" w:rsidRPr="00D66918">
        <w:rPr>
          <w:rFonts w:ascii="Calibri" w:hAnsi="Calibri"/>
          <w:noProof/>
          <w:sz w:val="22"/>
          <w:szCs w:val="22"/>
          <w:lang w:val="bs-Cyrl-BA"/>
        </w:rPr>
        <w:t>забиљежен је код:</w:t>
      </w:r>
    </w:p>
    <w:p w:rsidR="004B3323" w:rsidRPr="00D66918" w:rsidRDefault="00D66918" w:rsidP="004B3323">
      <w:pPr>
        <w:pStyle w:val="TextBody"/>
        <w:numPr>
          <w:ilvl w:val="0"/>
          <w:numId w:val="16"/>
        </w:numPr>
        <w:rPr>
          <w:rFonts w:ascii="Calibri" w:hAnsi="Calibri"/>
          <w:b/>
          <w:noProof/>
          <w:sz w:val="22"/>
          <w:szCs w:val="22"/>
          <w:lang w:val="bs-Cyrl-BA"/>
        </w:rPr>
      </w:pPr>
      <w:r>
        <w:rPr>
          <w:rFonts w:ascii="Calibri" w:hAnsi="Calibri"/>
          <w:b/>
          <w:noProof/>
          <w:sz w:val="22"/>
          <w:szCs w:val="22"/>
          <w:lang w:val="bs-Cyrl-BA"/>
        </w:rPr>
        <w:t>Упутничких</w:t>
      </w:r>
      <w:r w:rsidR="004B3323" w:rsidRPr="00D66918">
        <w:rPr>
          <w:rFonts w:ascii="Calibri" w:hAnsi="Calibri"/>
          <w:b/>
          <w:noProof/>
          <w:sz w:val="22"/>
          <w:szCs w:val="22"/>
          <w:lang w:val="bs-Cyrl-BA"/>
        </w:rPr>
        <w:t xml:space="preserve"> услуг</w:t>
      </w:r>
      <w:r>
        <w:rPr>
          <w:rFonts w:ascii="Calibri" w:hAnsi="Calibri"/>
          <w:b/>
          <w:noProof/>
          <w:sz w:val="22"/>
          <w:szCs w:val="22"/>
          <w:lang w:val="bs-Cyrl-BA"/>
        </w:rPr>
        <w:t>а</w:t>
      </w:r>
      <w:r w:rsidR="004B3323" w:rsidRPr="00D66918">
        <w:rPr>
          <w:rFonts w:ascii="Calibri" w:hAnsi="Calibri"/>
          <w:b/>
          <w:noProof/>
          <w:sz w:val="22"/>
          <w:szCs w:val="22"/>
          <w:lang w:val="bs-Cyrl-BA"/>
        </w:rPr>
        <w:t>,</w:t>
      </w:r>
    </w:p>
    <w:p w:rsidR="004B3323" w:rsidRPr="00D66918" w:rsidRDefault="004B3323" w:rsidP="004B3323">
      <w:pPr>
        <w:pStyle w:val="TextBody"/>
        <w:numPr>
          <w:ilvl w:val="0"/>
          <w:numId w:val="16"/>
        </w:numPr>
        <w:rPr>
          <w:rFonts w:ascii="Calibri" w:hAnsi="Calibri"/>
          <w:b/>
          <w:noProof/>
          <w:sz w:val="22"/>
          <w:szCs w:val="22"/>
          <w:lang w:val="bs-Cyrl-BA"/>
        </w:rPr>
      </w:pPr>
      <w:r w:rsidRPr="00D66918">
        <w:rPr>
          <w:rFonts w:ascii="Calibri" w:hAnsi="Calibri"/>
          <w:b/>
          <w:noProof/>
          <w:sz w:val="22"/>
          <w:szCs w:val="22"/>
          <w:lang w:val="bs-Cyrl-BA"/>
        </w:rPr>
        <w:t>Услуг</w:t>
      </w:r>
      <w:r w:rsidR="00D66918">
        <w:rPr>
          <w:rFonts w:ascii="Calibri" w:hAnsi="Calibri"/>
          <w:b/>
          <w:noProof/>
          <w:sz w:val="22"/>
          <w:szCs w:val="22"/>
          <w:lang w:val="bs-Cyrl-BA"/>
        </w:rPr>
        <w:t>а брзе поште и</w:t>
      </w:r>
    </w:p>
    <w:p w:rsidR="004B3323" w:rsidRPr="00D66918" w:rsidRDefault="004B3323" w:rsidP="004B3323">
      <w:pPr>
        <w:pStyle w:val="TextBody"/>
        <w:numPr>
          <w:ilvl w:val="0"/>
          <w:numId w:val="16"/>
        </w:numPr>
        <w:rPr>
          <w:rFonts w:ascii="Calibri" w:hAnsi="Calibri"/>
          <w:b/>
          <w:noProof/>
          <w:sz w:val="22"/>
          <w:szCs w:val="22"/>
          <w:lang w:val="bs-Cyrl-BA"/>
        </w:rPr>
      </w:pPr>
      <w:r w:rsidRPr="00D66918">
        <w:rPr>
          <w:rFonts w:ascii="Calibri" w:hAnsi="Calibri"/>
          <w:b/>
          <w:noProof/>
          <w:sz w:val="22"/>
          <w:szCs w:val="22"/>
          <w:lang w:val="bs-Cyrl-BA"/>
        </w:rPr>
        <w:t>Пост пак услуг</w:t>
      </w:r>
      <w:r w:rsidR="00D66918">
        <w:rPr>
          <w:rFonts w:ascii="Calibri" w:hAnsi="Calibri"/>
          <w:b/>
          <w:noProof/>
          <w:sz w:val="22"/>
          <w:szCs w:val="22"/>
          <w:lang w:val="bs-Cyrl-BA"/>
        </w:rPr>
        <w:t>а</w:t>
      </w:r>
      <w:r w:rsidRPr="00D66918">
        <w:rPr>
          <w:rFonts w:ascii="Calibri" w:hAnsi="Calibri"/>
          <w:b/>
          <w:noProof/>
          <w:sz w:val="22"/>
          <w:szCs w:val="22"/>
          <w:lang w:val="bs-Cyrl-BA"/>
        </w:rPr>
        <w:t>.</w:t>
      </w:r>
    </w:p>
    <w:p w:rsidR="003E604A" w:rsidRPr="0015065E" w:rsidRDefault="003E604A" w:rsidP="0038704F">
      <w:pPr>
        <w:pStyle w:val="TextBody"/>
        <w:rPr>
          <w:rFonts w:ascii="Calibri" w:hAnsi="Calibri"/>
          <w:noProof/>
          <w:color w:val="FF0000"/>
          <w:sz w:val="6"/>
          <w:szCs w:val="6"/>
          <w:lang w:val="bs-Cyrl-BA"/>
        </w:rPr>
      </w:pPr>
    </w:p>
    <w:p w:rsidR="003E604A" w:rsidRDefault="003E604A" w:rsidP="003E604A">
      <w:pPr>
        <w:pStyle w:val="TextBody"/>
        <w:ind w:firstLine="360"/>
        <w:rPr>
          <w:rFonts w:ascii="Calibri" w:hAnsi="Calibri"/>
          <w:bCs/>
          <w:noProof/>
          <w:sz w:val="22"/>
          <w:szCs w:val="22"/>
          <w:lang w:val="sr-Cyrl-CS"/>
        </w:rPr>
      </w:pPr>
      <w:r w:rsidRPr="00E01635">
        <w:rPr>
          <w:rFonts w:ascii="Calibri" w:hAnsi="Calibri"/>
          <w:b/>
          <w:bCs/>
          <w:noProof/>
          <w:sz w:val="22"/>
          <w:szCs w:val="22"/>
          <w:lang w:val="sr-Cyrl-CS"/>
        </w:rPr>
        <w:t xml:space="preserve">Упутничке услуге </w:t>
      </w:r>
      <w:r w:rsidRPr="00E01635">
        <w:rPr>
          <w:rFonts w:ascii="Calibri" w:hAnsi="Calibri"/>
          <w:bCs/>
          <w:noProof/>
          <w:sz w:val="22"/>
          <w:szCs w:val="22"/>
          <w:lang w:val="sr-Cyrl-CS"/>
        </w:rPr>
        <w:t>за 2020. годину остварене су у обиму  398.902 услуга, а у односу на исти период 2019. године биљеже раст за 117% или за 215.443 услуга више. Повећање упутничких услуга услиједило је због повећања услуга постнет упутница (индекс 245% - остварено је 218.514 услуга више), док поштанске и телеграфске упутнице имају тенденцију пада (индекс 91% - остварено је 3.071 услуга мање). У односу на годишњи  план 2020. године, упутничке услуге су веће за 110% или за 208.568 услуга.</w:t>
      </w:r>
    </w:p>
    <w:p w:rsidR="001A1172" w:rsidRPr="001A1172" w:rsidRDefault="001A1172" w:rsidP="003E604A">
      <w:pPr>
        <w:pStyle w:val="TextBody"/>
        <w:ind w:firstLine="360"/>
        <w:rPr>
          <w:rFonts w:ascii="Calibri" w:hAnsi="Calibri"/>
          <w:bCs/>
          <w:noProof/>
          <w:sz w:val="10"/>
          <w:szCs w:val="10"/>
          <w:lang w:val="sr-Cyrl-CS"/>
        </w:rPr>
      </w:pPr>
    </w:p>
    <w:p w:rsidR="001A1172" w:rsidRPr="00657903" w:rsidRDefault="001A1172" w:rsidP="001A1172">
      <w:pPr>
        <w:pStyle w:val="TextBody"/>
        <w:ind w:firstLine="360"/>
        <w:rPr>
          <w:rFonts w:ascii="Calibri" w:hAnsi="Calibri"/>
          <w:bCs/>
          <w:noProof/>
          <w:sz w:val="22"/>
          <w:szCs w:val="22"/>
          <w:lang w:val="sr-Cyrl-CS"/>
        </w:rPr>
      </w:pPr>
      <w:r w:rsidRPr="00657903">
        <w:rPr>
          <w:rFonts w:ascii="Calibri" w:hAnsi="Calibri"/>
          <w:b/>
          <w:bCs/>
          <w:noProof/>
          <w:sz w:val="22"/>
          <w:szCs w:val="22"/>
          <w:lang w:val="sr-Cyrl-CS"/>
        </w:rPr>
        <w:t xml:space="preserve">Услуге брзе </w:t>
      </w:r>
      <w:r w:rsidRPr="0035103C">
        <w:rPr>
          <w:rFonts w:ascii="Calibri" w:hAnsi="Calibri"/>
          <w:b/>
          <w:bCs/>
          <w:noProof/>
          <w:sz w:val="22"/>
          <w:szCs w:val="22"/>
          <w:lang w:val="sr-Cyrl-CS"/>
        </w:rPr>
        <w:t>поште</w:t>
      </w:r>
      <w:r w:rsidRPr="00657903">
        <w:rPr>
          <w:rFonts w:ascii="Calibri" w:hAnsi="Calibri"/>
          <w:bCs/>
          <w:noProof/>
          <w:sz w:val="22"/>
          <w:szCs w:val="22"/>
          <w:lang w:val="sr-Cyrl-CS"/>
        </w:rPr>
        <w:t xml:space="preserve"> за  2020. годину остварене су у обиму</w:t>
      </w:r>
      <w:r>
        <w:rPr>
          <w:rFonts w:ascii="Calibri" w:hAnsi="Calibri"/>
          <w:bCs/>
          <w:noProof/>
          <w:sz w:val="22"/>
          <w:szCs w:val="22"/>
          <w:lang w:val="sr-Cyrl-CS"/>
        </w:rPr>
        <w:t xml:space="preserve"> </w:t>
      </w:r>
      <w:r w:rsidRPr="00657903">
        <w:rPr>
          <w:rFonts w:ascii="Calibri" w:hAnsi="Calibri"/>
          <w:bCs/>
          <w:noProof/>
          <w:sz w:val="22"/>
          <w:szCs w:val="22"/>
          <w:lang w:val="sr-Cyrl-CS"/>
        </w:rPr>
        <w:t xml:space="preserve"> 592.359</w:t>
      </w:r>
      <w:r>
        <w:rPr>
          <w:rFonts w:ascii="Calibri" w:hAnsi="Calibri"/>
          <w:bCs/>
          <w:noProof/>
          <w:sz w:val="22"/>
          <w:szCs w:val="22"/>
          <w:lang w:val="en-GB"/>
        </w:rPr>
        <w:t xml:space="preserve"> </w:t>
      </w:r>
      <w:r w:rsidRPr="00657903">
        <w:rPr>
          <w:rFonts w:ascii="Calibri" w:hAnsi="Calibri"/>
          <w:bCs/>
          <w:noProof/>
          <w:sz w:val="22"/>
          <w:szCs w:val="22"/>
          <w:lang w:val="sr-Cyrl-CS"/>
        </w:rPr>
        <w:t xml:space="preserve"> услуга и  биљеже раст за 39% или за 166.210 услуга (повећање забиљежено код брзе поште у унутрашњем и међународном саобраћају и Биз експрес пошиљки), а годишњи план за 2020. годину  је остварен  са 128%, односно остварено је више 127.872 услуга у односу на план.</w:t>
      </w:r>
    </w:p>
    <w:p w:rsidR="001A1172" w:rsidRPr="00C45BE9" w:rsidRDefault="001A1172" w:rsidP="001A1172">
      <w:pPr>
        <w:pStyle w:val="TextBody"/>
        <w:rPr>
          <w:rFonts w:ascii="Calibri" w:hAnsi="Calibri"/>
          <w:i/>
          <w:noProof/>
          <w:color w:val="FF0000"/>
          <w:sz w:val="10"/>
          <w:szCs w:val="10"/>
          <w:lang w:val="sr-Cyrl-CS"/>
        </w:rPr>
      </w:pPr>
    </w:p>
    <w:p w:rsidR="001A1172" w:rsidRPr="00657903" w:rsidRDefault="001A1172" w:rsidP="001A1172">
      <w:pPr>
        <w:pStyle w:val="TextBody"/>
        <w:ind w:firstLine="360"/>
        <w:rPr>
          <w:rFonts w:ascii="Calibri" w:hAnsi="Calibri"/>
          <w:bCs/>
          <w:noProof/>
          <w:sz w:val="22"/>
          <w:szCs w:val="22"/>
          <w:lang w:val="sr-Cyrl-CS"/>
        </w:rPr>
      </w:pPr>
      <w:r w:rsidRPr="00657903">
        <w:rPr>
          <w:rFonts w:ascii="Calibri" w:hAnsi="Calibri"/>
          <w:bCs/>
          <w:noProof/>
          <w:sz w:val="22"/>
          <w:szCs w:val="22"/>
          <w:lang w:val="sr-Cyrl-CS"/>
        </w:rPr>
        <w:t xml:space="preserve">У 2020. години остварено је 1.199 </w:t>
      </w:r>
      <w:r w:rsidRPr="00657903">
        <w:rPr>
          <w:rFonts w:ascii="Calibri" w:hAnsi="Calibri"/>
          <w:b/>
          <w:bCs/>
          <w:noProof/>
          <w:sz w:val="22"/>
          <w:szCs w:val="22"/>
          <w:lang w:val="sr-Cyrl-CS"/>
        </w:rPr>
        <w:t>Пост – пак</w:t>
      </w:r>
      <w:r w:rsidRPr="00657903">
        <w:rPr>
          <w:rFonts w:ascii="Calibri" w:hAnsi="Calibri"/>
          <w:bCs/>
          <w:noProof/>
          <w:sz w:val="22"/>
          <w:szCs w:val="22"/>
          <w:lang w:val="sr-Cyrl-CS"/>
        </w:rPr>
        <w:t xml:space="preserve"> </w:t>
      </w:r>
      <w:r w:rsidRPr="0035103C">
        <w:rPr>
          <w:rFonts w:ascii="Calibri" w:hAnsi="Calibri"/>
          <w:b/>
          <w:bCs/>
          <w:noProof/>
          <w:sz w:val="22"/>
          <w:szCs w:val="22"/>
          <w:lang w:val="sr-Cyrl-CS"/>
        </w:rPr>
        <w:t>услуга</w:t>
      </w:r>
      <w:r w:rsidRPr="00657903">
        <w:rPr>
          <w:rFonts w:ascii="Calibri" w:hAnsi="Calibri"/>
          <w:bCs/>
          <w:noProof/>
          <w:sz w:val="22"/>
          <w:szCs w:val="22"/>
          <w:lang w:val="sr-Cyrl-CS"/>
        </w:rPr>
        <w:t>, што представља повећање за 593 услуга у односу на 2019. годину. Услуга</w:t>
      </w:r>
      <w:r w:rsidR="00FF564B">
        <w:rPr>
          <w:rFonts w:ascii="Calibri" w:hAnsi="Calibri"/>
          <w:bCs/>
          <w:noProof/>
          <w:sz w:val="22"/>
          <w:szCs w:val="22"/>
          <w:lang w:val="sr-Cyrl-CS"/>
        </w:rPr>
        <w:t xml:space="preserve"> </w:t>
      </w:r>
      <w:r w:rsidRPr="00657903">
        <w:rPr>
          <w:rFonts w:ascii="Calibri" w:hAnsi="Calibri"/>
          <w:bCs/>
          <w:noProof/>
          <w:sz w:val="22"/>
          <w:szCs w:val="22"/>
          <w:lang w:val="sr-Cyrl-CS"/>
        </w:rPr>
        <w:t>пост</w:t>
      </w:r>
      <w:r w:rsidR="00FF564B">
        <w:rPr>
          <w:rFonts w:ascii="Calibri" w:hAnsi="Calibri"/>
          <w:bCs/>
          <w:noProof/>
          <w:sz w:val="22"/>
          <w:szCs w:val="22"/>
          <w:lang w:val="sr-Cyrl-CS"/>
        </w:rPr>
        <w:t xml:space="preserve"> –</w:t>
      </w:r>
      <w:r w:rsidRPr="00657903">
        <w:rPr>
          <w:rFonts w:ascii="Calibri" w:hAnsi="Calibri"/>
          <w:bCs/>
          <w:noProof/>
          <w:sz w:val="22"/>
          <w:szCs w:val="22"/>
          <w:lang w:val="sr-Cyrl-CS"/>
        </w:rPr>
        <w:t xml:space="preserve"> пак омогућава размјену откупних поштанских пошиљака изван граница БиХ. Годишњи  план </w:t>
      </w:r>
      <w:r>
        <w:rPr>
          <w:rFonts w:ascii="Calibri" w:hAnsi="Calibri"/>
          <w:bCs/>
          <w:noProof/>
          <w:sz w:val="22"/>
          <w:szCs w:val="22"/>
          <w:lang w:val="sr-Cyrl-CS"/>
        </w:rPr>
        <w:t xml:space="preserve"> </w:t>
      </w:r>
      <w:r w:rsidRPr="00657903">
        <w:rPr>
          <w:rFonts w:ascii="Calibri" w:hAnsi="Calibri"/>
          <w:bCs/>
          <w:noProof/>
          <w:sz w:val="22"/>
          <w:szCs w:val="22"/>
          <w:lang w:val="sr-Cyrl-CS"/>
        </w:rPr>
        <w:t>пост- пак услуга остварен је са 200% или 599 услуга више.</w:t>
      </w:r>
    </w:p>
    <w:p w:rsidR="003E604A" w:rsidRDefault="003E604A" w:rsidP="00D3522C">
      <w:pPr>
        <w:pStyle w:val="TextBody"/>
        <w:ind w:firstLine="360"/>
        <w:rPr>
          <w:rFonts w:ascii="Calibri" w:hAnsi="Calibri"/>
          <w:b/>
          <w:bCs/>
          <w:noProof/>
          <w:sz w:val="22"/>
          <w:szCs w:val="22"/>
          <w:lang w:val="sr-Cyrl-CS"/>
        </w:rPr>
      </w:pPr>
    </w:p>
    <w:p w:rsidR="001A1172" w:rsidRPr="002F0B7A" w:rsidRDefault="001A1172" w:rsidP="001A1172">
      <w:pPr>
        <w:pStyle w:val="TextBody"/>
        <w:rPr>
          <w:rFonts w:ascii="Calibri" w:hAnsi="Calibri"/>
          <w:noProof/>
          <w:sz w:val="22"/>
          <w:szCs w:val="22"/>
          <w:lang w:val="en-US"/>
        </w:rPr>
      </w:pPr>
      <w:r w:rsidRPr="002F0B7A">
        <w:rPr>
          <w:rFonts w:ascii="Calibri" w:hAnsi="Calibri"/>
          <w:noProof/>
          <w:sz w:val="22"/>
          <w:szCs w:val="22"/>
          <w:lang w:val="bs-Cyrl-BA"/>
        </w:rPr>
        <w:t xml:space="preserve">У 2020. години </w:t>
      </w:r>
      <w:r w:rsidRPr="002F0B7A">
        <w:rPr>
          <w:rFonts w:ascii="Calibri" w:hAnsi="Calibri"/>
          <w:b/>
          <w:noProof/>
          <w:sz w:val="22"/>
          <w:szCs w:val="22"/>
          <w:lang w:val="bs-Cyrl-BA"/>
        </w:rPr>
        <w:t>смањење обима поштанских услуга</w:t>
      </w:r>
      <w:r w:rsidRPr="002F0B7A">
        <w:rPr>
          <w:rFonts w:ascii="Calibri" w:hAnsi="Calibri"/>
          <w:noProof/>
          <w:sz w:val="22"/>
          <w:szCs w:val="22"/>
          <w:lang w:val="bs-Cyrl-BA"/>
        </w:rPr>
        <w:t xml:space="preserve"> у односу на 2019. годину забиљежен</w:t>
      </w:r>
      <w:r w:rsidR="002F0B7A">
        <w:rPr>
          <w:rFonts w:ascii="Calibri" w:hAnsi="Calibri"/>
          <w:noProof/>
          <w:sz w:val="22"/>
          <w:szCs w:val="22"/>
          <w:lang w:val="bs-Cyrl-BA"/>
        </w:rPr>
        <w:t>о</w:t>
      </w:r>
      <w:r w:rsidRPr="002F0B7A">
        <w:rPr>
          <w:rFonts w:ascii="Calibri" w:hAnsi="Calibri"/>
          <w:noProof/>
          <w:sz w:val="22"/>
          <w:szCs w:val="22"/>
          <w:lang w:val="bs-Cyrl-BA"/>
        </w:rPr>
        <w:t xml:space="preserve"> је код:</w:t>
      </w:r>
    </w:p>
    <w:p w:rsidR="004B3323" w:rsidRPr="002F0B7A" w:rsidRDefault="004B3323" w:rsidP="004B3323">
      <w:pPr>
        <w:pStyle w:val="TextBody"/>
        <w:numPr>
          <w:ilvl w:val="0"/>
          <w:numId w:val="17"/>
        </w:numPr>
        <w:rPr>
          <w:rFonts w:ascii="Calibri" w:hAnsi="Calibri"/>
          <w:b/>
          <w:noProof/>
          <w:sz w:val="22"/>
          <w:szCs w:val="22"/>
          <w:lang w:val="bs-Cyrl-BA"/>
        </w:rPr>
      </w:pPr>
      <w:r w:rsidRPr="002F0B7A">
        <w:rPr>
          <w:rFonts w:ascii="Calibri" w:hAnsi="Calibri"/>
          <w:b/>
          <w:noProof/>
          <w:sz w:val="22"/>
          <w:szCs w:val="22"/>
          <w:lang w:val="bs-Cyrl-BA"/>
        </w:rPr>
        <w:t>Писмоносн</w:t>
      </w:r>
      <w:r w:rsidR="002F0B7A">
        <w:rPr>
          <w:rFonts w:ascii="Calibri" w:hAnsi="Calibri"/>
          <w:b/>
          <w:noProof/>
          <w:sz w:val="22"/>
          <w:szCs w:val="22"/>
          <w:lang w:val="bs-Cyrl-BA"/>
        </w:rPr>
        <w:t>их услуга</w:t>
      </w:r>
      <w:r w:rsidRPr="002F0B7A">
        <w:rPr>
          <w:rFonts w:ascii="Calibri" w:hAnsi="Calibri"/>
          <w:b/>
          <w:noProof/>
          <w:sz w:val="22"/>
          <w:szCs w:val="22"/>
          <w:lang w:val="bs-Cyrl-BA"/>
        </w:rPr>
        <w:t>,</w:t>
      </w:r>
    </w:p>
    <w:p w:rsidR="004B3323" w:rsidRPr="002F0B7A" w:rsidRDefault="002F0B7A" w:rsidP="004B3323">
      <w:pPr>
        <w:pStyle w:val="TextBody"/>
        <w:numPr>
          <w:ilvl w:val="0"/>
          <w:numId w:val="17"/>
        </w:numPr>
        <w:rPr>
          <w:rFonts w:ascii="Calibri" w:hAnsi="Calibri"/>
          <w:b/>
          <w:noProof/>
          <w:sz w:val="22"/>
          <w:szCs w:val="22"/>
          <w:lang w:val="bs-Cyrl-BA"/>
        </w:rPr>
      </w:pPr>
      <w:r>
        <w:rPr>
          <w:rFonts w:ascii="Calibri" w:hAnsi="Calibri"/>
          <w:b/>
          <w:noProof/>
          <w:sz w:val="22"/>
          <w:szCs w:val="22"/>
          <w:lang w:val="bs-Cyrl-BA"/>
        </w:rPr>
        <w:t>Услуга</w:t>
      </w:r>
      <w:r w:rsidR="004B3323" w:rsidRPr="002F0B7A">
        <w:rPr>
          <w:rFonts w:ascii="Calibri" w:hAnsi="Calibri"/>
          <w:b/>
          <w:noProof/>
          <w:sz w:val="22"/>
          <w:szCs w:val="22"/>
          <w:lang w:val="bs-Cyrl-BA"/>
        </w:rPr>
        <w:t xml:space="preserve"> директне поште,</w:t>
      </w:r>
    </w:p>
    <w:p w:rsidR="004B3323" w:rsidRPr="002F0B7A" w:rsidRDefault="00C45BE9" w:rsidP="002F0B7A">
      <w:pPr>
        <w:pStyle w:val="TextBody"/>
        <w:numPr>
          <w:ilvl w:val="0"/>
          <w:numId w:val="17"/>
        </w:numPr>
        <w:rPr>
          <w:rFonts w:ascii="Calibri" w:hAnsi="Calibri"/>
          <w:b/>
          <w:noProof/>
          <w:sz w:val="22"/>
          <w:szCs w:val="22"/>
          <w:lang w:val="bs-Cyrl-BA"/>
        </w:rPr>
      </w:pPr>
      <w:r w:rsidRPr="002F0B7A">
        <w:rPr>
          <w:rFonts w:ascii="Calibri" w:hAnsi="Calibri"/>
          <w:b/>
          <w:noProof/>
          <w:sz w:val="22"/>
          <w:szCs w:val="22"/>
          <w:lang w:val="bs-Cyrl-BA"/>
        </w:rPr>
        <w:t>Пакетск</w:t>
      </w:r>
      <w:r w:rsidR="002F0B7A">
        <w:rPr>
          <w:rFonts w:ascii="Calibri" w:hAnsi="Calibri"/>
          <w:b/>
          <w:noProof/>
          <w:sz w:val="22"/>
          <w:szCs w:val="22"/>
          <w:lang w:val="bs-Cyrl-BA"/>
        </w:rPr>
        <w:t>их</w:t>
      </w:r>
      <w:r w:rsidRPr="002F0B7A">
        <w:rPr>
          <w:rFonts w:ascii="Calibri" w:hAnsi="Calibri"/>
          <w:b/>
          <w:noProof/>
          <w:sz w:val="22"/>
          <w:szCs w:val="22"/>
          <w:lang w:val="bs-Cyrl-BA"/>
        </w:rPr>
        <w:t xml:space="preserve"> услуг</w:t>
      </w:r>
      <w:r w:rsidR="002F0B7A">
        <w:rPr>
          <w:rFonts w:ascii="Calibri" w:hAnsi="Calibri"/>
          <w:b/>
          <w:noProof/>
          <w:sz w:val="22"/>
          <w:szCs w:val="22"/>
          <w:lang w:val="bs-Cyrl-BA"/>
        </w:rPr>
        <w:t>а</w:t>
      </w:r>
      <w:r w:rsidRPr="002F0B7A">
        <w:rPr>
          <w:rFonts w:ascii="Calibri" w:hAnsi="Calibri"/>
          <w:b/>
          <w:noProof/>
          <w:sz w:val="22"/>
          <w:szCs w:val="22"/>
          <w:lang w:val="bs-Cyrl-BA"/>
        </w:rPr>
        <w:t xml:space="preserve"> и </w:t>
      </w:r>
    </w:p>
    <w:p w:rsidR="00C45BE9" w:rsidRPr="002F0B7A" w:rsidRDefault="002F0B7A" w:rsidP="004B3323">
      <w:pPr>
        <w:pStyle w:val="TextBody"/>
        <w:numPr>
          <w:ilvl w:val="0"/>
          <w:numId w:val="17"/>
        </w:numPr>
        <w:rPr>
          <w:rFonts w:ascii="Calibri" w:hAnsi="Calibri"/>
          <w:b/>
          <w:noProof/>
          <w:sz w:val="22"/>
          <w:szCs w:val="22"/>
          <w:lang w:val="bs-Cyrl-BA"/>
        </w:rPr>
      </w:pPr>
      <w:r>
        <w:rPr>
          <w:rFonts w:ascii="Calibri" w:hAnsi="Calibri"/>
          <w:b/>
          <w:noProof/>
          <w:sz w:val="22"/>
          <w:szCs w:val="22"/>
          <w:lang w:val="bs-Cyrl-BA"/>
        </w:rPr>
        <w:t>Допунских услуга</w:t>
      </w:r>
      <w:r w:rsidR="00C45BE9" w:rsidRPr="002F0B7A">
        <w:rPr>
          <w:rFonts w:ascii="Calibri" w:hAnsi="Calibri"/>
          <w:b/>
          <w:noProof/>
          <w:sz w:val="22"/>
          <w:szCs w:val="22"/>
          <w:lang w:val="bs-Cyrl-BA"/>
        </w:rPr>
        <w:t>.</w:t>
      </w:r>
    </w:p>
    <w:p w:rsidR="001A1172" w:rsidRPr="002F0B7A" w:rsidRDefault="001A1172" w:rsidP="001A1172">
      <w:pPr>
        <w:pStyle w:val="TextBody"/>
        <w:rPr>
          <w:rFonts w:ascii="Calibri" w:hAnsi="Calibri"/>
          <w:noProof/>
          <w:sz w:val="14"/>
          <w:szCs w:val="14"/>
          <w:lang w:val="bs-Cyrl-BA"/>
        </w:rPr>
      </w:pPr>
    </w:p>
    <w:p w:rsidR="00E27A50" w:rsidRPr="009927D1" w:rsidRDefault="00E27A50" w:rsidP="00D3522C">
      <w:pPr>
        <w:pStyle w:val="TextBody"/>
        <w:ind w:firstLine="360"/>
        <w:rPr>
          <w:rFonts w:ascii="Calibri" w:hAnsi="Calibri"/>
          <w:bCs/>
          <w:noProof/>
          <w:sz w:val="22"/>
          <w:szCs w:val="22"/>
          <w:lang w:val="sr-Cyrl-CS"/>
        </w:rPr>
      </w:pPr>
      <w:r w:rsidRPr="009927D1">
        <w:rPr>
          <w:rFonts w:ascii="Calibri" w:hAnsi="Calibri"/>
          <w:b/>
          <w:bCs/>
          <w:noProof/>
          <w:sz w:val="22"/>
          <w:szCs w:val="22"/>
          <w:lang w:val="sr-Cyrl-CS"/>
        </w:rPr>
        <w:t>Писмоносне услуге</w:t>
      </w:r>
      <w:r w:rsidRPr="009927D1">
        <w:rPr>
          <w:rFonts w:ascii="Calibri" w:hAnsi="Calibri"/>
          <w:bCs/>
          <w:noProof/>
          <w:sz w:val="22"/>
          <w:szCs w:val="22"/>
          <w:lang w:val="sr-Cyrl-CS"/>
        </w:rPr>
        <w:t xml:space="preserve"> остварене су у </w:t>
      </w:r>
      <w:r w:rsidR="00576133" w:rsidRPr="009927D1">
        <w:rPr>
          <w:rFonts w:ascii="Calibri" w:hAnsi="Calibri"/>
          <w:bCs/>
          <w:noProof/>
          <w:sz w:val="22"/>
          <w:szCs w:val="22"/>
          <w:lang w:val="sr-Cyrl-CS"/>
        </w:rPr>
        <w:t>обиму</w:t>
      </w:r>
      <w:r w:rsidRPr="009927D1">
        <w:rPr>
          <w:rFonts w:ascii="Calibri" w:hAnsi="Calibri"/>
          <w:bCs/>
          <w:noProof/>
          <w:sz w:val="22"/>
          <w:szCs w:val="22"/>
          <w:lang w:val="sr-Cyrl-CS"/>
        </w:rPr>
        <w:t xml:space="preserve"> од </w:t>
      </w:r>
      <w:r w:rsidR="002B678F" w:rsidRPr="009927D1">
        <w:rPr>
          <w:rFonts w:ascii="Calibri" w:hAnsi="Calibri"/>
          <w:bCs/>
          <w:noProof/>
          <w:sz w:val="22"/>
          <w:szCs w:val="22"/>
          <w:lang w:val="sr-Cyrl-CS"/>
        </w:rPr>
        <w:t>23</w:t>
      </w:r>
      <w:r w:rsidRPr="009927D1">
        <w:rPr>
          <w:rFonts w:ascii="Calibri" w:hAnsi="Calibri"/>
          <w:bCs/>
          <w:noProof/>
          <w:sz w:val="22"/>
          <w:szCs w:val="22"/>
          <w:lang w:val="sr-Cyrl-CS"/>
        </w:rPr>
        <w:t>.</w:t>
      </w:r>
      <w:r w:rsidR="002B678F" w:rsidRPr="009927D1">
        <w:rPr>
          <w:rFonts w:ascii="Calibri" w:hAnsi="Calibri"/>
          <w:bCs/>
          <w:noProof/>
          <w:sz w:val="22"/>
          <w:szCs w:val="22"/>
          <w:lang w:val="sr-Cyrl-CS"/>
        </w:rPr>
        <w:t>147</w:t>
      </w:r>
      <w:r w:rsidRPr="009927D1">
        <w:rPr>
          <w:rFonts w:ascii="Calibri" w:hAnsi="Calibri"/>
          <w:bCs/>
          <w:noProof/>
          <w:sz w:val="22"/>
          <w:szCs w:val="22"/>
          <w:lang w:val="sr-Cyrl-CS"/>
        </w:rPr>
        <w:t>.</w:t>
      </w:r>
      <w:r w:rsidR="002B678F" w:rsidRPr="009927D1">
        <w:rPr>
          <w:rFonts w:ascii="Calibri" w:hAnsi="Calibri"/>
          <w:bCs/>
          <w:noProof/>
          <w:sz w:val="22"/>
          <w:szCs w:val="22"/>
          <w:lang w:val="sr-Cyrl-CS"/>
        </w:rPr>
        <w:t>896</w:t>
      </w:r>
      <w:r w:rsidRPr="009927D1">
        <w:rPr>
          <w:rFonts w:ascii="Calibri" w:hAnsi="Calibri"/>
          <w:bCs/>
          <w:noProof/>
          <w:sz w:val="22"/>
          <w:szCs w:val="22"/>
          <w:lang w:val="sr-Cyrl-CS"/>
        </w:rPr>
        <w:t xml:space="preserve"> услуга, односно 1.</w:t>
      </w:r>
      <w:r w:rsidR="002B678F" w:rsidRPr="009927D1">
        <w:rPr>
          <w:rFonts w:ascii="Calibri" w:hAnsi="Calibri"/>
          <w:bCs/>
          <w:noProof/>
          <w:sz w:val="22"/>
          <w:szCs w:val="22"/>
          <w:lang w:val="sr-Cyrl-CS"/>
        </w:rPr>
        <w:t>442</w:t>
      </w:r>
      <w:r w:rsidRPr="009927D1">
        <w:rPr>
          <w:rFonts w:ascii="Calibri" w:hAnsi="Calibri"/>
          <w:bCs/>
          <w:noProof/>
          <w:sz w:val="22"/>
          <w:szCs w:val="22"/>
          <w:lang w:val="sr-Cyrl-CS"/>
        </w:rPr>
        <w:t>.</w:t>
      </w:r>
      <w:r w:rsidR="002B678F" w:rsidRPr="009927D1">
        <w:rPr>
          <w:rFonts w:ascii="Calibri" w:hAnsi="Calibri"/>
          <w:bCs/>
          <w:noProof/>
          <w:sz w:val="22"/>
          <w:szCs w:val="22"/>
          <w:lang w:val="sr-Cyrl-CS"/>
        </w:rPr>
        <w:t>775</w:t>
      </w:r>
      <w:r w:rsidRPr="009927D1">
        <w:rPr>
          <w:rFonts w:ascii="Calibri" w:hAnsi="Calibri"/>
          <w:bCs/>
          <w:noProof/>
          <w:sz w:val="22"/>
          <w:szCs w:val="22"/>
          <w:lang w:val="sr-Cyrl-CS"/>
        </w:rPr>
        <w:t xml:space="preserve"> услуга мање у односу на 2019.</w:t>
      </w:r>
      <w:r w:rsidR="00174426">
        <w:rPr>
          <w:rFonts w:ascii="Calibri" w:hAnsi="Calibri"/>
          <w:bCs/>
          <w:noProof/>
          <w:sz w:val="22"/>
          <w:szCs w:val="22"/>
          <w:lang w:val="sr-Cyrl-CS"/>
        </w:rPr>
        <w:t xml:space="preserve"> </w:t>
      </w:r>
      <w:r w:rsidRPr="009927D1">
        <w:rPr>
          <w:rFonts w:ascii="Calibri" w:hAnsi="Calibri"/>
          <w:bCs/>
          <w:noProof/>
          <w:sz w:val="22"/>
          <w:szCs w:val="22"/>
          <w:lang w:val="sr-Cyrl-CS"/>
        </w:rPr>
        <w:t>годин</w:t>
      </w:r>
      <w:r w:rsidR="002B678F" w:rsidRPr="009927D1">
        <w:rPr>
          <w:rFonts w:ascii="Calibri" w:hAnsi="Calibri"/>
          <w:bCs/>
          <w:noProof/>
          <w:sz w:val="22"/>
          <w:szCs w:val="22"/>
          <w:lang w:val="sr-Cyrl-CS"/>
        </w:rPr>
        <w:t>у</w:t>
      </w:r>
      <w:r w:rsidRPr="009927D1">
        <w:rPr>
          <w:rFonts w:ascii="Calibri" w:hAnsi="Calibri"/>
          <w:bCs/>
          <w:noProof/>
          <w:sz w:val="22"/>
          <w:szCs w:val="22"/>
          <w:lang w:val="sr-Cyrl-CS"/>
        </w:rPr>
        <w:t xml:space="preserve">. До </w:t>
      </w:r>
      <w:r w:rsidR="005501B8" w:rsidRPr="009927D1">
        <w:rPr>
          <w:rFonts w:ascii="Calibri" w:hAnsi="Calibri"/>
          <w:bCs/>
          <w:noProof/>
          <w:sz w:val="22"/>
          <w:szCs w:val="22"/>
          <w:lang w:val="sr-Cyrl-CS"/>
        </w:rPr>
        <w:t>смањења</w:t>
      </w:r>
      <w:r w:rsidRPr="009927D1">
        <w:rPr>
          <w:rFonts w:ascii="Calibri" w:hAnsi="Calibri"/>
          <w:bCs/>
          <w:noProof/>
          <w:sz w:val="22"/>
          <w:szCs w:val="22"/>
          <w:lang w:val="sr-Cyrl-CS"/>
        </w:rPr>
        <w:t xml:space="preserve"> писмоносних услуга дошло је због </w:t>
      </w:r>
      <w:r w:rsidR="005501B8" w:rsidRPr="009927D1">
        <w:rPr>
          <w:rFonts w:ascii="Calibri" w:hAnsi="Calibri"/>
          <w:bCs/>
          <w:noProof/>
          <w:sz w:val="22"/>
          <w:szCs w:val="22"/>
          <w:lang w:val="sr-Cyrl-CS"/>
        </w:rPr>
        <w:t>смањеног</w:t>
      </w:r>
      <w:r w:rsidRPr="009927D1">
        <w:rPr>
          <w:rFonts w:ascii="Calibri" w:hAnsi="Calibri"/>
          <w:bCs/>
          <w:noProof/>
          <w:sz w:val="22"/>
          <w:szCs w:val="22"/>
          <w:lang w:val="sr-Cyrl-CS"/>
        </w:rPr>
        <w:t xml:space="preserve"> обима </w:t>
      </w:r>
      <w:r w:rsidR="005501B8" w:rsidRPr="009927D1">
        <w:rPr>
          <w:rFonts w:ascii="Calibri" w:hAnsi="Calibri"/>
          <w:bCs/>
          <w:noProof/>
          <w:sz w:val="22"/>
          <w:szCs w:val="22"/>
          <w:lang w:val="sr-Cyrl-CS"/>
        </w:rPr>
        <w:t>код  обичних писама,</w:t>
      </w:r>
      <w:r w:rsidR="000D3150" w:rsidRPr="009927D1">
        <w:rPr>
          <w:rFonts w:ascii="Calibri" w:hAnsi="Calibri"/>
          <w:bCs/>
          <w:noProof/>
          <w:sz w:val="22"/>
          <w:szCs w:val="22"/>
          <w:lang w:val="sr-Cyrl-CS"/>
        </w:rPr>
        <w:t xml:space="preserve"> </w:t>
      </w:r>
      <w:r w:rsidR="005501B8" w:rsidRPr="009927D1">
        <w:rPr>
          <w:rFonts w:ascii="Calibri" w:hAnsi="Calibri"/>
          <w:bCs/>
          <w:noProof/>
          <w:sz w:val="22"/>
          <w:szCs w:val="22"/>
          <w:lang w:val="sr-Cyrl-CS"/>
        </w:rPr>
        <w:t>тисковина</w:t>
      </w:r>
      <w:r w:rsidR="002B678F" w:rsidRPr="009927D1">
        <w:rPr>
          <w:rFonts w:ascii="Calibri" w:hAnsi="Calibri"/>
          <w:bCs/>
          <w:noProof/>
          <w:sz w:val="22"/>
          <w:szCs w:val="22"/>
          <w:lang w:val="sr-Cyrl-CS"/>
        </w:rPr>
        <w:t>,</w:t>
      </w:r>
      <w:r w:rsidR="00174426">
        <w:rPr>
          <w:rFonts w:ascii="Calibri" w:hAnsi="Calibri"/>
          <w:bCs/>
          <w:noProof/>
          <w:sz w:val="22"/>
          <w:szCs w:val="22"/>
          <w:lang w:val="sr-Cyrl-CS"/>
        </w:rPr>
        <w:t xml:space="preserve"> препоручених пошиљака</w:t>
      </w:r>
      <w:r w:rsidR="005501B8" w:rsidRPr="009927D1">
        <w:rPr>
          <w:rFonts w:ascii="Calibri" w:hAnsi="Calibri"/>
          <w:bCs/>
          <w:noProof/>
          <w:sz w:val="22"/>
          <w:szCs w:val="22"/>
          <w:lang w:val="sr-Cyrl-CS"/>
        </w:rPr>
        <w:t xml:space="preserve"> и вриједних писама, </w:t>
      </w:r>
      <w:r w:rsidR="002B678F" w:rsidRPr="009927D1">
        <w:rPr>
          <w:rFonts w:ascii="Calibri" w:hAnsi="Calibri"/>
          <w:bCs/>
          <w:noProof/>
          <w:sz w:val="22"/>
          <w:szCs w:val="22"/>
          <w:lang w:val="sr-Cyrl-CS"/>
        </w:rPr>
        <w:t>док</w:t>
      </w:r>
      <w:r w:rsidR="005501B8" w:rsidRPr="009927D1">
        <w:rPr>
          <w:rFonts w:ascii="Calibri" w:hAnsi="Calibri"/>
          <w:bCs/>
          <w:noProof/>
          <w:sz w:val="22"/>
          <w:szCs w:val="22"/>
          <w:lang w:val="sr-Cyrl-CS"/>
        </w:rPr>
        <w:t xml:space="preserve"> је у истом периоду 2019.</w:t>
      </w:r>
      <w:r w:rsidR="000D3150" w:rsidRPr="009927D1">
        <w:rPr>
          <w:rFonts w:ascii="Calibri" w:hAnsi="Calibri"/>
          <w:bCs/>
          <w:noProof/>
          <w:sz w:val="22"/>
          <w:szCs w:val="22"/>
          <w:lang w:val="sr-Cyrl-CS"/>
        </w:rPr>
        <w:t xml:space="preserve"> </w:t>
      </w:r>
      <w:r w:rsidR="005501B8" w:rsidRPr="009927D1">
        <w:rPr>
          <w:rFonts w:ascii="Calibri" w:hAnsi="Calibri"/>
          <w:bCs/>
          <w:noProof/>
          <w:sz w:val="22"/>
          <w:szCs w:val="22"/>
          <w:lang w:val="sr-Cyrl-CS"/>
        </w:rPr>
        <w:t xml:space="preserve">године повећана дистрибуција обичних писама (наградна игра) и вриједних писама у унутрашњем саобраћају. </w:t>
      </w:r>
      <w:r w:rsidR="00C12412" w:rsidRPr="009927D1">
        <w:rPr>
          <w:rFonts w:ascii="Calibri" w:hAnsi="Calibri"/>
          <w:bCs/>
          <w:noProof/>
          <w:sz w:val="22"/>
          <w:szCs w:val="22"/>
          <w:lang w:val="sr-Cyrl-CS"/>
        </w:rPr>
        <w:t>Годишњи</w:t>
      </w:r>
      <w:r w:rsidR="005501B8" w:rsidRPr="009927D1">
        <w:rPr>
          <w:rFonts w:ascii="Calibri" w:hAnsi="Calibri"/>
          <w:bCs/>
          <w:noProof/>
          <w:sz w:val="22"/>
          <w:szCs w:val="22"/>
          <w:lang w:val="sr-Cyrl-CS"/>
        </w:rPr>
        <w:t xml:space="preserve"> план писмоносних услуга је остварен са 10</w:t>
      </w:r>
      <w:r w:rsidR="00C12412" w:rsidRPr="009927D1">
        <w:rPr>
          <w:rFonts w:ascii="Calibri" w:hAnsi="Calibri"/>
          <w:bCs/>
          <w:noProof/>
          <w:sz w:val="22"/>
          <w:szCs w:val="22"/>
          <w:lang w:val="sr-Cyrl-CS"/>
        </w:rPr>
        <w:t>5</w:t>
      </w:r>
      <w:r w:rsidR="005501B8" w:rsidRPr="009927D1">
        <w:rPr>
          <w:rFonts w:ascii="Calibri" w:hAnsi="Calibri"/>
          <w:bCs/>
          <w:noProof/>
          <w:sz w:val="22"/>
          <w:szCs w:val="22"/>
          <w:lang w:val="sr-Cyrl-CS"/>
        </w:rPr>
        <w:t xml:space="preserve">%, односно остварено је </w:t>
      </w:r>
      <w:r w:rsidR="00C12412" w:rsidRPr="009927D1">
        <w:rPr>
          <w:rFonts w:ascii="Calibri" w:hAnsi="Calibri"/>
          <w:bCs/>
          <w:noProof/>
          <w:sz w:val="22"/>
          <w:szCs w:val="22"/>
          <w:lang w:val="sr-Cyrl-CS"/>
        </w:rPr>
        <w:t>1</w:t>
      </w:r>
      <w:r w:rsidR="00DF394B" w:rsidRPr="009927D1">
        <w:rPr>
          <w:rFonts w:ascii="Calibri" w:hAnsi="Calibri"/>
          <w:bCs/>
          <w:noProof/>
          <w:sz w:val="22"/>
          <w:szCs w:val="22"/>
          <w:lang w:val="sr-Cyrl-CS"/>
        </w:rPr>
        <w:t>.</w:t>
      </w:r>
      <w:r w:rsidR="00C12412" w:rsidRPr="009927D1">
        <w:rPr>
          <w:rFonts w:ascii="Calibri" w:hAnsi="Calibri"/>
          <w:bCs/>
          <w:noProof/>
          <w:sz w:val="22"/>
          <w:szCs w:val="22"/>
          <w:lang w:val="sr-Cyrl-CS"/>
        </w:rPr>
        <w:t xml:space="preserve">046.174 </w:t>
      </w:r>
      <w:r w:rsidR="005501B8" w:rsidRPr="009927D1">
        <w:rPr>
          <w:rFonts w:ascii="Calibri" w:hAnsi="Calibri"/>
          <w:bCs/>
          <w:noProof/>
          <w:sz w:val="22"/>
          <w:szCs w:val="22"/>
          <w:lang w:val="sr-Cyrl-CS"/>
        </w:rPr>
        <w:t xml:space="preserve"> услуга више у односу на </w:t>
      </w:r>
      <w:r w:rsidR="00285540" w:rsidRPr="009927D1">
        <w:rPr>
          <w:rFonts w:ascii="Calibri" w:hAnsi="Calibri"/>
          <w:bCs/>
          <w:noProof/>
          <w:sz w:val="22"/>
          <w:szCs w:val="22"/>
          <w:lang w:val="sr-Cyrl-CS"/>
        </w:rPr>
        <w:t>план.</w:t>
      </w:r>
    </w:p>
    <w:p w:rsidR="00E27A50" w:rsidRPr="00FA65B9" w:rsidRDefault="00E27A50" w:rsidP="0038704F">
      <w:pPr>
        <w:pStyle w:val="TextBody"/>
        <w:rPr>
          <w:rFonts w:ascii="Calibri" w:hAnsi="Calibri"/>
          <w:b/>
          <w:i/>
          <w:noProof/>
          <w:sz w:val="10"/>
          <w:szCs w:val="10"/>
          <w:lang w:val="en-GB"/>
        </w:rPr>
      </w:pPr>
    </w:p>
    <w:p w:rsidR="005501B8" w:rsidRDefault="005501B8" w:rsidP="005501B8">
      <w:pPr>
        <w:pStyle w:val="TextBody"/>
        <w:ind w:firstLine="360"/>
        <w:rPr>
          <w:rFonts w:ascii="Calibri" w:hAnsi="Calibri"/>
          <w:noProof/>
          <w:sz w:val="22"/>
          <w:szCs w:val="22"/>
          <w:lang w:val="sr-Cyrl-CS"/>
        </w:rPr>
      </w:pPr>
      <w:r w:rsidRPr="009927D1">
        <w:rPr>
          <w:rFonts w:ascii="Calibri" w:hAnsi="Calibri"/>
          <w:bCs/>
          <w:noProof/>
          <w:sz w:val="22"/>
          <w:szCs w:val="22"/>
          <w:lang w:val="sr-Cyrl-CS"/>
        </w:rPr>
        <w:t>Услуге</w:t>
      </w:r>
      <w:r w:rsidRPr="009927D1">
        <w:rPr>
          <w:rFonts w:ascii="Calibri" w:hAnsi="Calibri"/>
          <w:b/>
          <w:bCs/>
          <w:noProof/>
          <w:sz w:val="22"/>
          <w:szCs w:val="22"/>
          <w:lang w:val="sr-Cyrl-CS"/>
        </w:rPr>
        <w:t xml:space="preserve"> директне поште</w:t>
      </w:r>
      <w:r w:rsidRPr="009927D1">
        <w:rPr>
          <w:rFonts w:ascii="Calibri" w:hAnsi="Calibri"/>
          <w:bCs/>
          <w:noProof/>
          <w:sz w:val="22"/>
          <w:szCs w:val="22"/>
          <w:lang w:val="sr-Cyrl-CS"/>
        </w:rPr>
        <w:t xml:space="preserve"> за 2020. годин</w:t>
      </w:r>
      <w:r w:rsidR="00C37A43" w:rsidRPr="009927D1">
        <w:rPr>
          <w:rFonts w:ascii="Calibri" w:hAnsi="Calibri"/>
          <w:bCs/>
          <w:noProof/>
          <w:sz w:val="22"/>
          <w:szCs w:val="22"/>
          <w:lang w:val="sr-Cyrl-CS"/>
        </w:rPr>
        <w:t>у</w:t>
      </w:r>
      <w:r w:rsidRPr="009927D1">
        <w:rPr>
          <w:rFonts w:ascii="Calibri" w:hAnsi="Calibri"/>
          <w:bCs/>
          <w:noProof/>
          <w:sz w:val="22"/>
          <w:szCs w:val="22"/>
          <w:lang w:val="sr-Cyrl-CS"/>
        </w:rPr>
        <w:t xml:space="preserve"> остварене су у </w:t>
      </w:r>
      <w:r w:rsidR="00C37A43" w:rsidRPr="009927D1">
        <w:rPr>
          <w:rFonts w:ascii="Calibri" w:hAnsi="Calibri"/>
          <w:bCs/>
          <w:noProof/>
          <w:sz w:val="22"/>
          <w:szCs w:val="22"/>
          <w:lang w:val="sr-Cyrl-CS"/>
        </w:rPr>
        <w:t>обиму</w:t>
      </w:r>
      <w:r w:rsidRPr="009927D1">
        <w:rPr>
          <w:rFonts w:ascii="Calibri" w:hAnsi="Calibri"/>
          <w:bCs/>
          <w:noProof/>
          <w:sz w:val="22"/>
          <w:szCs w:val="22"/>
          <w:lang w:val="sr-Cyrl-CS"/>
        </w:rPr>
        <w:t xml:space="preserve"> </w:t>
      </w:r>
      <w:r w:rsidR="00DF394B" w:rsidRPr="009927D1">
        <w:rPr>
          <w:rFonts w:ascii="Calibri" w:hAnsi="Calibri"/>
          <w:bCs/>
          <w:noProof/>
          <w:sz w:val="22"/>
          <w:szCs w:val="22"/>
          <w:lang w:val="sr-Cyrl-CS"/>
        </w:rPr>
        <w:t>5</w:t>
      </w:r>
      <w:r w:rsidRPr="009927D1">
        <w:rPr>
          <w:rFonts w:ascii="Calibri" w:hAnsi="Calibri"/>
          <w:bCs/>
          <w:noProof/>
          <w:sz w:val="22"/>
          <w:szCs w:val="22"/>
          <w:lang w:val="sr-Cyrl-CS"/>
        </w:rPr>
        <w:t>.</w:t>
      </w:r>
      <w:r w:rsidR="00DF394B" w:rsidRPr="009927D1">
        <w:rPr>
          <w:rFonts w:ascii="Calibri" w:hAnsi="Calibri"/>
          <w:bCs/>
          <w:noProof/>
          <w:sz w:val="22"/>
          <w:szCs w:val="22"/>
          <w:lang w:val="sr-Cyrl-CS"/>
        </w:rPr>
        <w:t>612</w:t>
      </w:r>
      <w:r w:rsidRPr="009927D1">
        <w:rPr>
          <w:rFonts w:ascii="Calibri" w:hAnsi="Calibri"/>
          <w:bCs/>
          <w:noProof/>
          <w:sz w:val="22"/>
          <w:szCs w:val="22"/>
          <w:lang w:val="sr-Cyrl-CS"/>
        </w:rPr>
        <w:t>.</w:t>
      </w:r>
      <w:r w:rsidR="00DF394B" w:rsidRPr="009927D1">
        <w:rPr>
          <w:rFonts w:ascii="Calibri" w:hAnsi="Calibri"/>
          <w:bCs/>
          <w:noProof/>
          <w:sz w:val="22"/>
          <w:szCs w:val="22"/>
          <w:lang w:val="sr-Cyrl-CS"/>
        </w:rPr>
        <w:t>7</w:t>
      </w:r>
      <w:r w:rsidRPr="009927D1">
        <w:rPr>
          <w:rFonts w:ascii="Calibri" w:hAnsi="Calibri"/>
          <w:bCs/>
          <w:noProof/>
          <w:sz w:val="22"/>
          <w:szCs w:val="22"/>
          <w:lang w:val="sr-Cyrl-CS"/>
        </w:rPr>
        <w:t xml:space="preserve">97 услуга, а у односу на </w:t>
      </w:r>
      <w:r w:rsidRPr="009927D1">
        <w:rPr>
          <w:rFonts w:ascii="Calibri" w:hAnsi="Calibri"/>
          <w:bCs/>
          <w:noProof/>
          <w:sz w:val="22"/>
          <w:szCs w:val="22"/>
          <w:lang w:val="bs-Latn-BA"/>
        </w:rPr>
        <w:t xml:space="preserve"> 2019. </w:t>
      </w:r>
      <w:r w:rsidRPr="009927D1">
        <w:rPr>
          <w:rFonts w:ascii="Calibri" w:hAnsi="Calibri"/>
          <w:bCs/>
          <w:noProof/>
          <w:sz w:val="22"/>
          <w:szCs w:val="22"/>
          <w:lang w:val="bs-Cyrl-BA"/>
        </w:rPr>
        <w:t>годин</w:t>
      </w:r>
      <w:r w:rsidR="00C37A43" w:rsidRPr="009927D1">
        <w:rPr>
          <w:rFonts w:ascii="Calibri" w:hAnsi="Calibri"/>
          <w:bCs/>
          <w:noProof/>
          <w:sz w:val="22"/>
          <w:szCs w:val="22"/>
          <w:lang w:val="bs-Cyrl-BA"/>
        </w:rPr>
        <w:t>у</w:t>
      </w:r>
      <w:r w:rsidRPr="009927D1">
        <w:rPr>
          <w:rFonts w:ascii="Calibri" w:hAnsi="Calibri"/>
          <w:bCs/>
          <w:noProof/>
          <w:sz w:val="22"/>
          <w:szCs w:val="22"/>
          <w:lang w:val="bs-Cyrl-BA"/>
        </w:rPr>
        <w:t xml:space="preserve"> забиљежен је пад за </w:t>
      </w:r>
      <w:r w:rsidR="00C37A43" w:rsidRPr="009927D1">
        <w:rPr>
          <w:rFonts w:ascii="Calibri" w:hAnsi="Calibri"/>
          <w:bCs/>
          <w:noProof/>
          <w:sz w:val="22"/>
          <w:szCs w:val="22"/>
          <w:lang w:val="bs-Cyrl-BA"/>
        </w:rPr>
        <w:t>32</w:t>
      </w:r>
      <w:r w:rsidRPr="009927D1">
        <w:rPr>
          <w:rFonts w:ascii="Calibri" w:hAnsi="Calibri"/>
          <w:bCs/>
          <w:noProof/>
          <w:sz w:val="22"/>
          <w:szCs w:val="22"/>
          <w:lang w:val="sr-Cyrl-CS"/>
        </w:rPr>
        <w:t xml:space="preserve">% или за </w:t>
      </w:r>
      <w:r w:rsidRPr="009927D1">
        <w:rPr>
          <w:rFonts w:ascii="Calibri" w:hAnsi="Calibri"/>
          <w:bCs/>
          <w:noProof/>
          <w:sz w:val="22"/>
          <w:szCs w:val="22"/>
          <w:lang w:val="en-GB"/>
        </w:rPr>
        <w:t>2</w:t>
      </w:r>
      <w:r w:rsidRPr="009927D1">
        <w:rPr>
          <w:rFonts w:ascii="Calibri" w:hAnsi="Calibri"/>
          <w:bCs/>
          <w:noProof/>
          <w:sz w:val="22"/>
          <w:szCs w:val="22"/>
          <w:lang w:val="sr-Cyrl-CS"/>
        </w:rPr>
        <w:t>.</w:t>
      </w:r>
      <w:r w:rsidR="00C37A43" w:rsidRPr="009927D1">
        <w:rPr>
          <w:rFonts w:ascii="Calibri" w:hAnsi="Calibri"/>
          <w:bCs/>
          <w:noProof/>
          <w:sz w:val="22"/>
          <w:szCs w:val="22"/>
          <w:lang w:val="sr-Cyrl-CS"/>
        </w:rPr>
        <w:t>597</w:t>
      </w:r>
      <w:r w:rsidRPr="009927D1">
        <w:rPr>
          <w:rFonts w:ascii="Calibri" w:hAnsi="Calibri"/>
          <w:bCs/>
          <w:noProof/>
          <w:sz w:val="22"/>
          <w:szCs w:val="22"/>
          <w:lang w:val="sr-Cyrl-CS"/>
        </w:rPr>
        <w:t>.</w:t>
      </w:r>
      <w:r w:rsidR="00C37A43" w:rsidRPr="009927D1">
        <w:rPr>
          <w:rFonts w:ascii="Calibri" w:hAnsi="Calibri"/>
          <w:bCs/>
          <w:noProof/>
          <w:sz w:val="22"/>
          <w:szCs w:val="22"/>
          <w:lang w:val="sr-Cyrl-CS"/>
        </w:rPr>
        <w:t>668</w:t>
      </w:r>
      <w:r w:rsidRPr="009927D1">
        <w:rPr>
          <w:rFonts w:ascii="Calibri" w:hAnsi="Calibri"/>
          <w:bCs/>
          <w:noProof/>
          <w:sz w:val="22"/>
          <w:szCs w:val="22"/>
          <w:lang w:val="sr-Cyrl-CS"/>
        </w:rPr>
        <w:t xml:space="preserve"> услуга мање. На смањење услуга директне поште највише је утицала ванредна ситуација са корона вирусом као и мањи број закључених уговора са новим корисницима. </w:t>
      </w:r>
      <w:r w:rsidR="00C37A43" w:rsidRPr="009927D1">
        <w:rPr>
          <w:rFonts w:ascii="Calibri" w:hAnsi="Calibri"/>
          <w:bCs/>
          <w:noProof/>
          <w:sz w:val="22"/>
          <w:szCs w:val="22"/>
          <w:lang w:val="sr-Cyrl-CS"/>
        </w:rPr>
        <w:t>Годишњи</w:t>
      </w:r>
      <w:r w:rsidR="00C37A43" w:rsidRPr="009927D1">
        <w:rPr>
          <w:rFonts w:ascii="Calibri" w:hAnsi="Calibri"/>
          <w:noProof/>
          <w:sz w:val="22"/>
          <w:szCs w:val="22"/>
          <w:lang w:val="sr-Cyrl-CS"/>
        </w:rPr>
        <w:t xml:space="preserve"> </w:t>
      </w:r>
      <w:r w:rsidRPr="009927D1">
        <w:rPr>
          <w:rFonts w:ascii="Calibri" w:hAnsi="Calibri"/>
          <w:noProof/>
          <w:sz w:val="22"/>
          <w:szCs w:val="22"/>
          <w:lang w:val="sr-Cyrl-CS"/>
        </w:rPr>
        <w:t xml:space="preserve">план услуга директне поште је остварен са </w:t>
      </w:r>
      <w:r w:rsidR="00C37A43" w:rsidRPr="009927D1">
        <w:rPr>
          <w:rFonts w:ascii="Calibri" w:hAnsi="Calibri"/>
          <w:noProof/>
          <w:sz w:val="22"/>
          <w:szCs w:val="22"/>
          <w:lang w:val="sr-Cyrl-CS"/>
        </w:rPr>
        <w:t>70</w:t>
      </w:r>
      <w:r w:rsidRPr="009927D1">
        <w:rPr>
          <w:rFonts w:ascii="Calibri" w:hAnsi="Calibri"/>
          <w:noProof/>
          <w:sz w:val="22"/>
          <w:szCs w:val="22"/>
          <w:lang w:val="sr-Cyrl-CS"/>
        </w:rPr>
        <w:t>%, односно остварено је 2.</w:t>
      </w:r>
      <w:r w:rsidR="00C37A43" w:rsidRPr="009927D1">
        <w:rPr>
          <w:rFonts w:ascii="Calibri" w:hAnsi="Calibri"/>
          <w:noProof/>
          <w:sz w:val="22"/>
          <w:szCs w:val="22"/>
          <w:lang w:val="sr-Cyrl-CS"/>
        </w:rPr>
        <w:t>462</w:t>
      </w:r>
      <w:r w:rsidRPr="009927D1">
        <w:rPr>
          <w:rFonts w:ascii="Calibri" w:hAnsi="Calibri"/>
          <w:noProof/>
          <w:sz w:val="22"/>
          <w:szCs w:val="22"/>
          <w:lang w:val="sr-Cyrl-CS"/>
        </w:rPr>
        <w:t>.</w:t>
      </w:r>
      <w:r w:rsidR="00C37A43" w:rsidRPr="009927D1">
        <w:rPr>
          <w:rFonts w:ascii="Calibri" w:hAnsi="Calibri"/>
          <w:noProof/>
          <w:sz w:val="22"/>
          <w:szCs w:val="22"/>
          <w:lang w:val="sr-Cyrl-CS"/>
        </w:rPr>
        <w:t>228</w:t>
      </w:r>
      <w:r w:rsidR="00285540" w:rsidRPr="009927D1">
        <w:rPr>
          <w:rFonts w:ascii="Calibri" w:hAnsi="Calibri"/>
          <w:noProof/>
          <w:sz w:val="22"/>
          <w:szCs w:val="22"/>
          <w:lang w:val="sr-Cyrl-CS"/>
        </w:rPr>
        <w:t xml:space="preserve">  услуга мање у односу на план.</w:t>
      </w:r>
    </w:p>
    <w:p w:rsidR="00FA65B9" w:rsidRPr="00FA65B9" w:rsidRDefault="00FA65B9" w:rsidP="005501B8">
      <w:pPr>
        <w:pStyle w:val="TextBody"/>
        <w:ind w:firstLine="360"/>
        <w:rPr>
          <w:rFonts w:ascii="Calibri" w:hAnsi="Calibri"/>
          <w:bCs/>
          <w:noProof/>
          <w:sz w:val="10"/>
          <w:szCs w:val="10"/>
          <w:lang w:val="sr-Cyrl-CS"/>
        </w:rPr>
      </w:pPr>
    </w:p>
    <w:p w:rsidR="00D86C28" w:rsidRPr="007C0903" w:rsidRDefault="00D86C28" w:rsidP="00D86C28">
      <w:pPr>
        <w:pStyle w:val="TextBody"/>
        <w:ind w:firstLine="360"/>
        <w:rPr>
          <w:rFonts w:ascii="Calibri" w:hAnsi="Calibri"/>
          <w:bCs/>
          <w:noProof/>
          <w:sz w:val="22"/>
          <w:szCs w:val="22"/>
          <w:lang w:val="sr-Cyrl-CS"/>
        </w:rPr>
      </w:pPr>
      <w:r w:rsidRPr="007C0903">
        <w:rPr>
          <w:rFonts w:ascii="Calibri" w:hAnsi="Calibri"/>
          <w:b/>
          <w:bCs/>
          <w:noProof/>
          <w:sz w:val="22"/>
          <w:szCs w:val="22"/>
          <w:lang w:val="sr-Cyrl-CS"/>
        </w:rPr>
        <w:t>Пакетске услуге</w:t>
      </w:r>
      <w:r w:rsidRPr="007C0903">
        <w:rPr>
          <w:rFonts w:ascii="Calibri" w:hAnsi="Calibri"/>
          <w:bCs/>
          <w:noProof/>
          <w:sz w:val="22"/>
          <w:szCs w:val="22"/>
          <w:lang w:val="sr-Cyrl-CS"/>
        </w:rPr>
        <w:t xml:space="preserve"> за 2020. годин</w:t>
      </w:r>
      <w:r w:rsidR="00C37A43" w:rsidRPr="007C0903">
        <w:rPr>
          <w:rFonts w:ascii="Calibri" w:hAnsi="Calibri"/>
          <w:bCs/>
          <w:noProof/>
          <w:sz w:val="22"/>
          <w:szCs w:val="22"/>
          <w:lang w:val="sr-Cyrl-CS"/>
        </w:rPr>
        <w:t>у</w:t>
      </w:r>
      <w:r w:rsidRPr="007C0903">
        <w:rPr>
          <w:rFonts w:ascii="Calibri" w:hAnsi="Calibri"/>
          <w:bCs/>
          <w:noProof/>
          <w:sz w:val="22"/>
          <w:szCs w:val="22"/>
          <w:lang w:val="sr-Cyrl-CS"/>
        </w:rPr>
        <w:t xml:space="preserve"> остварене су у </w:t>
      </w:r>
      <w:r w:rsidR="00C37A43" w:rsidRPr="007C0903">
        <w:rPr>
          <w:rFonts w:ascii="Calibri" w:hAnsi="Calibri"/>
          <w:bCs/>
          <w:noProof/>
          <w:sz w:val="22"/>
          <w:szCs w:val="22"/>
          <w:lang w:val="sr-Cyrl-CS"/>
        </w:rPr>
        <w:t>обиму</w:t>
      </w:r>
      <w:r w:rsidRPr="007C0903">
        <w:rPr>
          <w:rFonts w:ascii="Calibri" w:hAnsi="Calibri"/>
          <w:bCs/>
          <w:noProof/>
          <w:sz w:val="22"/>
          <w:szCs w:val="22"/>
          <w:lang w:val="sr-Cyrl-CS"/>
        </w:rPr>
        <w:t xml:space="preserve"> </w:t>
      </w:r>
      <w:r w:rsidR="00C37A43" w:rsidRPr="007C0903">
        <w:rPr>
          <w:rFonts w:ascii="Calibri" w:hAnsi="Calibri"/>
          <w:bCs/>
          <w:noProof/>
          <w:sz w:val="22"/>
          <w:szCs w:val="22"/>
          <w:lang w:val="sr-Cyrl-CS"/>
        </w:rPr>
        <w:t>31</w:t>
      </w:r>
      <w:r w:rsidRPr="007C0903">
        <w:rPr>
          <w:rFonts w:ascii="Calibri" w:hAnsi="Calibri"/>
          <w:bCs/>
          <w:noProof/>
          <w:sz w:val="22"/>
          <w:szCs w:val="22"/>
          <w:lang w:val="sr-Cyrl-CS"/>
        </w:rPr>
        <w:t>.</w:t>
      </w:r>
      <w:r w:rsidR="007C0903" w:rsidRPr="007C0903">
        <w:rPr>
          <w:rFonts w:ascii="Calibri" w:hAnsi="Calibri"/>
          <w:bCs/>
          <w:noProof/>
          <w:sz w:val="22"/>
          <w:szCs w:val="22"/>
          <w:lang w:val="sr-Cyrl-CS"/>
        </w:rPr>
        <w:t>467</w:t>
      </w:r>
      <w:r w:rsidRPr="007C0903">
        <w:rPr>
          <w:rFonts w:ascii="Calibri" w:hAnsi="Calibri"/>
          <w:bCs/>
          <w:noProof/>
          <w:sz w:val="22"/>
          <w:szCs w:val="22"/>
          <w:lang w:val="sr-Cyrl-CS"/>
        </w:rPr>
        <w:t xml:space="preserve"> услуга, а  у односу на </w:t>
      </w:r>
      <w:r w:rsidRPr="007C0903">
        <w:rPr>
          <w:rFonts w:ascii="Calibri" w:hAnsi="Calibri"/>
          <w:bCs/>
          <w:noProof/>
          <w:sz w:val="22"/>
          <w:szCs w:val="22"/>
          <w:lang w:val="bs-Latn-BA"/>
        </w:rPr>
        <w:t xml:space="preserve">2019. </w:t>
      </w:r>
      <w:r w:rsidRPr="007C0903">
        <w:rPr>
          <w:rFonts w:ascii="Calibri" w:hAnsi="Calibri"/>
          <w:bCs/>
          <w:noProof/>
          <w:sz w:val="22"/>
          <w:szCs w:val="22"/>
          <w:lang w:val="bs-Cyrl-BA"/>
        </w:rPr>
        <w:t>годин</w:t>
      </w:r>
      <w:r w:rsidR="007C0903" w:rsidRPr="007C0903">
        <w:rPr>
          <w:rFonts w:ascii="Calibri" w:hAnsi="Calibri"/>
          <w:bCs/>
          <w:noProof/>
          <w:sz w:val="22"/>
          <w:szCs w:val="22"/>
          <w:lang w:val="bs-Cyrl-BA"/>
        </w:rPr>
        <w:t>у</w:t>
      </w:r>
      <w:r w:rsidRPr="007C0903">
        <w:rPr>
          <w:rFonts w:ascii="Calibri" w:hAnsi="Calibri"/>
          <w:bCs/>
          <w:noProof/>
          <w:sz w:val="22"/>
          <w:szCs w:val="22"/>
          <w:lang w:val="bs-Cyrl-BA"/>
        </w:rPr>
        <w:t xml:space="preserve"> смањене су за </w:t>
      </w:r>
      <w:r w:rsidR="007C0903" w:rsidRPr="007C0903">
        <w:rPr>
          <w:rFonts w:ascii="Calibri" w:hAnsi="Calibri"/>
          <w:bCs/>
          <w:noProof/>
          <w:sz w:val="22"/>
          <w:szCs w:val="22"/>
          <w:lang w:val="bs-Cyrl-BA"/>
        </w:rPr>
        <w:t>7</w:t>
      </w:r>
      <w:r w:rsidRPr="007C0903">
        <w:rPr>
          <w:rFonts w:ascii="Calibri" w:hAnsi="Calibri"/>
          <w:bCs/>
          <w:noProof/>
          <w:sz w:val="22"/>
          <w:szCs w:val="22"/>
          <w:lang w:val="sr-Cyrl-CS"/>
        </w:rPr>
        <w:t xml:space="preserve">% или за </w:t>
      </w:r>
      <w:r w:rsidRPr="007C0903">
        <w:rPr>
          <w:rFonts w:ascii="Calibri" w:hAnsi="Calibri"/>
          <w:bCs/>
          <w:noProof/>
          <w:sz w:val="22"/>
          <w:szCs w:val="22"/>
          <w:lang w:val="en-GB"/>
        </w:rPr>
        <w:t>2</w:t>
      </w:r>
      <w:r w:rsidRPr="007C0903">
        <w:rPr>
          <w:rFonts w:ascii="Calibri" w:hAnsi="Calibri"/>
          <w:bCs/>
          <w:noProof/>
          <w:sz w:val="22"/>
          <w:szCs w:val="22"/>
          <w:lang w:val="sr-Cyrl-CS"/>
        </w:rPr>
        <w:t>.</w:t>
      </w:r>
      <w:r w:rsidR="007C0903" w:rsidRPr="007C0903">
        <w:rPr>
          <w:rFonts w:ascii="Calibri" w:hAnsi="Calibri"/>
          <w:bCs/>
          <w:noProof/>
          <w:sz w:val="22"/>
          <w:szCs w:val="22"/>
          <w:lang w:val="sr-Cyrl-CS"/>
        </w:rPr>
        <w:t>289</w:t>
      </w:r>
      <w:r w:rsidRPr="007C0903">
        <w:rPr>
          <w:rFonts w:ascii="Calibri" w:hAnsi="Calibri"/>
          <w:bCs/>
          <w:noProof/>
          <w:sz w:val="22"/>
          <w:szCs w:val="22"/>
          <w:lang w:val="sr-Cyrl-CS"/>
        </w:rPr>
        <w:t xml:space="preserve"> услуг</w:t>
      </w:r>
      <w:r w:rsidR="007C0903" w:rsidRPr="007C0903">
        <w:rPr>
          <w:rFonts w:ascii="Calibri" w:hAnsi="Calibri"/>
          <w:bCs/>
          <w:noProof/>
          <w:sz w:val="22"/>
          <w:szCs w:val="22"/>
          <w:lang w:val="sr-Cyrl-CS"/>
        </w:rPr>
        <w:t>а</w:t>
      </w:r>
      <w:r w:rsidRPr="007C0903">
        <w:rPr>
          <w:rFonts w:ascii="Calibri" w:hAnsi="Calibri"/>
          <w:bCs/>
          <w:noProof/>
          <w:sz w:val="22"/>
          <w:szCs w:val="22"/>
          <w:lang w:val="sr-Cyrl-CS"/>
        </w:rPr>
        <w:t xml:space="preserve"> мање. </w:t>
      </w:r>
      <w:r w:rsidR="007C0903" w:rsidRPr="007C0903">
        <w:rPr>
          <w:rFonts w:ascii="Calibri" w:hAnsi="Calibri"/>
          <w:bCs/>
          <w:noProof/>
          <w:sz w:val="22"/>
          <w:szCs w:val="22"/>
          <w:lang w:val="sr-Cyrl-CS"/>
        </w:rPr>
        <w:t xml:space="preserve">Годишњи </w:t>
      </w:r>
      <w:r w:rsidRPr="007C0903">
        <w:rPr>
          <w:rFonts w:ascii="Calibri" w:hAnsi="Calibri"/>
          <w:bCs/>
          <w:noProof/>
          <w:sz w:val="22"/>
          <w:szCs w:val="22"/>
          <w:lang w:val="sr-Cyrl-CS"/>
        </w:rPr>
        <w:t>план пакетских услуга за 2020. годину  остварен је са 9</w:t>
      </w:r>
      <w:r w:rsidR="007C0903" w:rsidRPr="007C0903">
        <w:rPr>
          <w:rFonts w:ascii="Calibri" w:hAnsi="Calibri"/>
          <w:bCs/>
          <w:noProof/>
          <w:sz w:val="22"/>
          <w:szCs w:val="22"/>
          <w:lang w:val="sr-Cyrl-CS"/>
        </w:rPr>
        <w:t>9</w:t>
      </w:r>
      <w:r w:rsidRPr="007C0903">
        <w:rPr>
          <w:rFonts w:ascii="Calibri" w:hAnsi="Calibri"/>
          <w:bCs/>
          <w:noProof/>
          <w:sz w:val="22"/>
          <w:szCs w:val="22"/>
          <w:lang w:val="sr-Cyrl-CS"/>
        </w:rPr>
        <w:t>%</w:t>
      </w:r>
      <w:r w:rsidR="00285540" w:rsidRPr="007C0903">
        <w:rPr>
          <w:rFonts w:ascii="Calibri" w:hAnsi="Calibri"/>
          <w:bCs/>
          <w:noProof/>
          <w:sz w:val="22"/>
          <w:szCs w:val="22"/>
          <w:lang w:val="sr-Cyrl-CS"/>
        </w:rPr>
        <w:t xml:space="preserve"> или за </w:t>
      </w:r>
      <w:r w:rsidR="005D71A8">
        <w:rPr>
          <w:rFonts w:ascii="Calibri" w:hAnsi="Calibri"/>
          <w:bCs/>
          <w:noProof/>
          <w:sz w:val="22"/>
          <w:szCs w:val="22"/>
          <w:lang w:val="sr-Cyrl-CS"/>
        </w:rPr>
        <w:t>457</w:t>
      </w:r>
      <w:r w:rsidR="00285540" w:rsidRPr="007C0903">
        <w:rPr>
          <w:rFonts w:ascii="Calibri" w:hAnsi="Calibri"/>
          <w:bCs/>
          <w:noProof/>
          <w:sz w:val="22"/>
          <w:szCs w:val="22"/>
          <w:lang w:val="sr-Cyrl-CS"/>
        </w:rPr>
        <w:t xml:space="preserve"> услуга мање.</w:t>
      </w:r>
    </w:p>
    <w:p w:rsidR="00D86C28" w:rsidRPr="00E849D6" w:rsidRDefault="00D86C28" w:rsidP="00D86C28">
      <w:pPr>
        <w:pStyle w:val="TextBody"/>
        <w:ind w:firstLine="360"/>
        <w:rPr>
          <w:rFonts w:ascii="Calibri" w:hAnsi="Calibri"/>
          <w:bCs/>
          <w:noProof/>
          <w:color w:val="FF0000"/>
          <w:sz w:val="10"/>
          <w:szCs w:val="10"/>
          <w:lang w:val="sr-Cyrl-CS"/>
        </w:rPr>
      </w:pPr>
    </w:p>
    <w:p w:rsidR="00E849D6" w:rsidRPr="00045D26" w:rsidRDefault="00E849D6" w:rsidP="00E849D6">
      <w:pPr>
        <w:pStyle w:val="TextBody"/>
        <w:ind w:firstLine="360"/>
        <w:rPr>
          <w:rFonts w:ascii="Calibri" w:hAnsi="Calibri"/>
          <w:bCs/>
          <w:noProof/>
          <w:sz w:val="22"/>
          <w:szCs w:val="22"/>
          <w:lang w:val="sr-Cyrl-CS"/>
        </w:rPr>
      </w:pPr>
      <w:r w:rsidRPr="00045D26">
        <w:rPr>
          <w:rFonts w:ascii="Calibri" w:hAnsi="Calibri"/>
          <w:bCs/>
          <w:noProof/>
          <w:sz w:val="22"/>
          <w:szCs w:val="22"/>
          <w:lang w:val="sr-Cyrl-CS"/>
        </w:rPr>
        <w:t xml:space="preserve">У 2020. години остварено је 725.058 </w:t>
      </w:r>
      <w:r w:rsidRPr="00045D26">
        <w:rPr>
          <w:rFonts w:ascii="Calibri" w:hAnsi="Calibri"/>
          <w:b/>
          <w:bCs/>
          <w:noProof/>
          <w:sz w:val="22"/>
          <w:szCs w:val="22"/>
          <w:lang w:val="sr-Cyrl-CS"/>
        </w:rPr>
        <w:t>допунских услуга</w:t>
      </w:r>
      <w:r w:rsidRPr="00045D26">
        <w:rPr>
          <w:rFonts w:ascii="Calibri" w:hAnsi="Calibri"/>
          <w:bCs/>
          <w:noProof/>
          <w:sz w:val="22"/>
          <w:szCs w:val="22"/>
          <w:lang w:val="sr-Cyrl-CS"/>
        </w:rPr>
        <w:t>, што представља смањење за 6% или за 49.510 услуга  мање у односу на 2019. годину. Највећи пад забиљежен је код услуга паковања и адресовања пошиљака као и кориштења поштанских преградака. У односу на годишњи  план  2020. године допунске услуге су мање за 8% или за 63.681 услуга.</w:t>
      </w:r>
    </w:p>
    <w:p w:rsidR="005501B8" w:rsidRPr="00CC30D8" w:rsidRDefault="005501B8" w:rsidP="00285540">
      <w:pPr>
        <w:pStyle w:val="TextBody"/>
        <w:ind w:firstLine="360"/>
        <w:rPr>
          <w:rFonts w:ascii="Calibri" w:hAnsi="Calibri"/>
          <w:bCs/>
          <w:noProof/>
          <w:color w:val="FF0000"/>
          <w:sz w:val="22"/>
          <w:szCs w:val="22"/>
          <w:lang w:val="sr-Cyrl-CS"/>
        </w:rPr>
      </w:pPr>
    </w:p>
    <w:p w:rsidR="0033049B" w:rsidRDefault="00AC7044" w:rsidP="001576E9">
      <w:pPr>
        <w:pStyle w:val="TextBody"/>
        <w:ind w:firstLine="360"/>
        <w:rPr>
          <w:rFonts w:ascii="Calibri" w:hAnsi="Calibri"/>
          <w:bCs/>
          <w:noProof/>
          <w:sz w:val="22"/>
          <w:szCs w:val="22"/>
          <w:lang w:val="sr-Cyrl-CS"/>
        </w:rPr>
      </w:pPr>
      <w:r w:rsidRPr="0040431D">
        <w:rPr>
          <w:rFonts w:ascii="Calibri" w:hAnsi="Calibri"/>
          <w:b/>
          <w:bCs/>
          <w:noProof/>
          <w:sz w:val="22"/>
          <w:szCs w:val="22"/>
          <w:lang w:val="sr-Cyrl-CS"/>
        </w:rPr>
        <w:t>Финансијске услуге</w:t>
      </w:r>
      <w:r w:rsidRPr="0040431D">
        <w:rPr>
          <w:rFonts w:ascii="Calibri" w:hAnsi="Calibri"/>
          <w:bCs/>
          <w:noProof/>
          <w:sz w:val="22"/>
          <w:szCs w:val="22"/>
          <w:lang w:val="sr-Cyrl-CS"/>
        </w:rPr>
        <w:t xml:space="preserve"> за  2020. годин</w:t>
      </w:r>
      <w:r w:rsidR="00657903" w:rsidRPr="0040431D">
        <w:rPr>
          <w:rFonts w:ascii="Calibri" w:hAnsi="Calibri"/>
          <w:bCs/>
          <w:noProof/>
          <w:sz w:val="22"/>
          <w:szCs w:val="22"/>
          <w:lang w:val="sr-Cyrl-CS"/>
        </w:rPr>
        <w:t>у</w:t>
      </w:r>
      <w:r w:rsidRPr="0040431D">
        <w:rPr>
          <w:rFonts w:ascii="Calibri" w:hAnsi="Calibri"/>
          <w:bCs/>
          <w:noProof/>
          <w:sz w:val="22"/>
          <w:szCs w:val="22"/>
          <w:lang w:val="sr-Cyrl-CS"/>
        </w:rPr>
        <w:t xml:space="preserve"> остварене су у </w:t>
      </w:r>
      <w:r w:rsidR="00657903" w:rsidRPr="0040431D">
        <w:rPr>
          <w:rFonts w:ascii="Calibri" w:hAnsi="Calibri"/>
          <w:bCs/>
          <w:noProof/>
          <w:sz w:val="22"/>
          <w:szCs w:val="22"/>
          <w:lang w:val="sr-Cyrl-CS"/>
        </w:rPr>
        <w:t>обиму</w:t>
      </w:r>
      <w:r w:rsidRPr="0040431D">
        <w:rPr>
          <w:rFonts w:ascii="Calibri" w:hAnsi="Calibri"/>
          <w:bCs/>
          <w:noProof/>
          <w:sz w:val="22"/>
          <w:szCs w:val="22"/>
          <w:lang w:val="sr-Cyrl-CS"/>
        </w:rPr>
        <w:t xml:space="preserve"> </w:t>
      </w:r>
      <w:r w:rsidR="00EF7EA6" w:rsidRPr="0035103C">
        <w:rPr>
          <w:rFonts w:ascii="Calibri" w:hAnsi="Calibri"/>
          <w:b/>
          <w:bCs/>
          <w:noProof/>
          <w:sz w:val="22"/>
          <w:szCs w:val="22"/>
          <w:lang w:val="sr-Cyrl-CS"/>
        </w:rPr>
        <w:t>1</w:t>
      </w:r>
      <w:r w:rsidR="00657903" w:rsidRPr="0035103C">
        <w:rPr>
          <w:rFonts w:ascii="Calibri" w:hAnsi="Calibri"/>
          <w:b/>
          <w:bCs/>
          <w:noProof/>
          <w:sz w:val="22"/>
          <w:szCs w:val="22"/>
          <w:lang w:val="sr-Cyrl-CS"/>
        </w:rPr>
        <w:t>5</w:t>
      </w:r>
      <w:r w:rsidRPr="0035103C">
        <w:rPr>
          <w:rFonts w:ascii="Calibri" w:hAnsi="Calibri"/>
          <w:b/>
          <w:bCs/>
          <w:noProof/>
          <w:sz w:val="22"/>
          <w:szCs w:val="22"/>
          <w:lang w:val="sr-Cyrl-CS"/>
        </w:rPr>
        <w:t>.</w:t>
      </w:r>
      <w:r w:rsidR="00657903" w:rsidRPr="0035103C">
        <w:rPr>
          <w:rFonts w:ascii="Calibri" w:hAnsi="Calibri"/>
          <w:b/>
          <w:bCs/>
          <w:noProof/>
          <w:sz w:val="22"/>
          <w:szCs w:val="22"/>
          <w:lang w:val="sr-Cyrl-CS"/>
        </w:rPr>
        <w:t>138</w:t>
      </w:r>
      <w:r w:rsidRPr="0035103C">
        <w:rPr>
          <w:rFonts w:ascii="Calibri" w:hAnsi="Calibri"/>
          <w:b/>
          <w:bCs/>
          <w:noProof/>
          <w:sz w:val="22"/>
          <w:szCs w:val="22"/>
          <w:lang w:val="sr-Cyrl-CS"/>
        </w:rPr>
        <w:t>.</w:t>
      </w:r>
      <w:r w:rsidR="00657903" w:rsidRPr="0035103C">
        <w:rPr>
          <w:rFonts w:ascii="Calibri" w:hAnsi="Calibri"/>
          <w:b/>
          <w:bCs/>
          <w:noProof/>
          <w:sz w:val="22"/>
          <w:szCs w:val="22"/>
          <w:lang w:val="sr-Cyrl-CS"/>
        </w:rPr>
        <w:t>551</w:t>
      </w:r>
      <w:r w:rsidRPr="0040431D">
        <w:rPr>
          <w:rFonts w:ascii="Calibri" w:hAnsi="Calibri"/>
          <w:bCs/>
          <w:noProof/>
          <w:sz w:val="22"/>
          <w:szCs w:val="22"/>
          <w:lang w:val="sr-Cyrl-CS"/>
        </w:rPr>
        <w:t xml:space="preserve"> </w:t>
      </w:r>
      <w:r w:rsidRPr="0035103C">
        <w:rPr>
          <w:rFonts w:ascii="Calibri" w:hAnsi="Calibri"/>
          <w:b/>
          <w:bCs/>
          <w:noProof/>
          <w:sz w:val="22"/>
          <w:szCs w:val="22"/>
          <w:lang w:val="sr-Cyrl-CS"/>
        </w:rPr>
        <w:t>услуга</w:t>
      </w:r>
      <w:r w:rsidRPr="0040431D">
        <w:rPr>
          <w:rFonts w:ascii="Calibri" w:hAnsi="Calibri"/>
          <w:bCs/>
          <w:noProof/>
          <w:sz w:val="22"/>
          <w:szCs w:val="22"/>
          <w:lang w:val="sr-Cyrl-CS"/>
        </w:rPr>
        <w:t xml:space="preserve"> и биљеже повећање за </w:t>
      </w:r>
      <w:r w:rsidR="00EF7EA6" w:rsidRPr="0040431D">
        <w:rPr>
          <w:rFonts w:ascii="Calibri" w:hAnsi="Calibri"/>
          <w:bCs/>
          <w:noProof/>
          <w:sz w:val="22"/>
          <w:szCs w:val="22"/>
          <w:lang w:val="sr-Cyrl-CS"/>
        </w:rPr>
        <w:t>6</w:t>
      </w:r>
      <w:r w:rsidRPr="0040431D">
        <w:rPr>
          <w:rFonts w:ascii="Calibri" w:hAnsi="Calibri"/>
          <w:bCs/>
          <w:noProof/>
          <w:sz w:val="22"/>
          <w:szCs w:val="22"/>
          <w:lang w:val="sr-Cyrl-CS"/>
        </w:rPr>
        <w:t xml:space="preserve">% или за </w:t>
      </w:r>
      <w:r w:rsidR="00657903" w:rsidRPr="0040431D">
        <w:rPr>
          <w:rFonts w:ascii="Calibri" w:hAnsi="Calibri"/>
          <w:bCs/>
          <w:noProof/>
          <w:sz w:val="22"/>
          <w:szCs w:val="22"/>
          <w:lang w:val="sr-Cyrl-CS"/>
        </w:rPr>
        <w:t>919</w:t>
      </w:r>
      <w:r w:rsidRPr="0040431D">
        <w:rPr>
          <w:rFonts w:ascii="Calibri" w:hAnsi="Calibri"/>
          <w:bCs/>
          <w:noProof/>
          <w:sz w:val="22"/>
          <w:szCs w:val="22"/>
          <w:lang w:val="sr-Cyrl-CS"/>
        </w:rPr>
        <w:t>.</w:t>
      </w:r>
      <w:r w:rsidR="00EF7EA6" w:rsidRPr="0040431D">
        <w:rPr>
          <w:rFonts w:ascii="Calibri" w:hAnsi="Calibri"/>
          <w:bCs/>
          <w:noProof/>
          <w:sz w:val="22"/>
          <w:szCs w:val="22"/>
          <w:lang w:val="sr-Cyrl-CS"/>
        </w:rPr>
        <w:t>3</w:t>
      </w:r>
      <w:r w:rsidR="00657903" w:rsidRPr="0040431D">
        <w:rPr>
          <w:rFonts w:ascii="Calibri" w:hAnsi="Calibri"/>
          <w:bCs/>
          <w:noProof/>
          <w:sz w:val="22"/>
          <w:szCs w:val="22"/>
          <w:lang w:val="sr-Cyrl-CS"/>
        </w:rPr>
        <w:t>11</w:t>
      </w:r>
      <w:r w:rsidRPr="0040431D">
        <w:rPr>
          <w:rFonts w:ascii="Calibri" w:hAnsi="Calibri"/>
          <w:bCs/>
          <w:noProof/>
          <w:sz w:val="22"/>
          <w:szCs w:val="22"/>
          <w:lang w:val="sr-Cyrl-CS"/>
        </w:rPr>
        <w:t xml:space="preserve"> услуга више у односу на 2019. годин</w:t>
      </w:r>
      <w:r w:rsidR="00657903" w:rsidRPr="0040431D">
        <w:rPr>
          <w:rFonts w:ascii="Calibri" w:hAnsi="Calibri"/>
          <w:bCs/>
          <w:noProof/>
          <w:sz w:val="22"/>
          <w:szCs w:val="22"/>
          <w:lang w:val="sr-Cyrl-CS"/>
        </w:rPr>
        <w:t>у</w:t>
      </w:r>
      <w:r w:rsidRPr="0040431D">
        <w:rPr>
          <w:rFonts w:ascii="Calibri" w:hAnsi="Calibri"/>
          <w:bCs/>
          <w:noProof/>
          <w:sz w:val="22"/>
          <w:szCs w:val="22"/>
          <w:lang w:val="sr-Cyrl-CS"/>
        </w:rPr>
        <w:t xml:space="preserve">. </w:t>
      </w:r>
    </w:p>
    <w:p w:rsidR="00712C29" w:rsidRPr="00712C29" w:rsidRDefault="00712C29" w:rsidP="001576E9">
      <w:pPr>
        <w:pStyle w:val="TextBody"/>
        <w:ind w:firstLine="360"/>
        <w:rPr>
          <w:rFonts w:ascii="Calibri" w:hAnsi="Calibri"/>
          <w:bCs/>
          <w:noProof/>
          <w:sz w:val="10"/>
          <w:szCs w:val="10"/>
          <w:lang w:val="sr-Cyrl-CS"/>
        </w:rPr>
      </w:pPr>
    </w:p>
    <w:p w:rsidR="0033049B" w:rsidRDefault="0033049B" w:rsidP="001576E9">
      <w:pPr>
        <w:pStyle w:val="TextBody"/>
        <w:ind w:firstLine="360"/>
        <w:rPr>
          <w:rFonts w:ascii="Calibri" w:hAnsi="Calibri"/>
          <w:bCs/>
          <w:noProof/>
          <w:sz w:val="22"/>
          <w:szCs w:val="22"/>
          <w:lang w:val="sr-Cyrl-CS"/>
        </w:rPr>
      </w:pPr>
      <w:r>
        <w:rPr>
          <w:rFonts w:ascii="Calibri" w:hAnsi="Calibri"/>
          <w:bCs/>
          <w:noProof/>
          <w:sz w:val="22"/>
          <w:szCs w:val="22"/>
          <w:lang w:val="sr-Cyrl-CS"/>
        </w:rPr>
        <w:t xml:space="preserve">Повећање обима финансијских услуга остварено је код: </w:t>
      </w:r>
    </w:p>
    <w:p w:rsidR="002C1B5A" w:rsidRDefault="00380129" w:rsidP="00380129">
      <w:pPr>
        <w:pStyle w:val="TextBody"/>
        <w:numPr>
          <w:ilvl w:val="0"/>
          <w:numId w:val="17"/>
        </w:numPr>
        <w:rPr>
          <w:rFonts w:ascii="Calibri" w:hAnsi="Calibri"/>
          <w:noProof/>
          <w:sz w:val="22"/>
          <w:szCs w:val="22"/>
          <w:lang w:val="bs-Cyrl-BA"/>
        </w:rPr>
      </w:pPr>
      <w:r>
        <w:rPr>
          <w:rFonts w:ascii="Calibri" w:hAnsi="Calibri"/>
          <w:noProof/>
          <w:sz w:val="22"/>
          <w:szCs w:val="22"/>
          <w:lang w:val="bs-Cyrl-BA"/>
        </w:rPr>
        <w:t xml:space="preserve">уплата рачуна </w:t>
      </w:r>
      <w:r w:rsidRPr="0033049B">
        <w:rPr>
          <w:rFonts w:ascii="Calibri" w:hAnsi="Calibri"/>
          <w:noProof/>
          <w:sz w:val="22"/>
          <w:szCs w:val="22"/>
          <w:lang w:val="bs-Cyrl-BA"/>
        </w:rPr>
        <w:t>електричне енергије</w:t>
      </w:r>
      <w:r>
        <w:rPr>
          <w:rFonts w:ascii="Calibri" w:hAnsi="Calibri"/>
          <w:noProof/>
          <w:sz w:val="22"/>
          <w:szCs w:val="22"/>
          <w:lang w:val="bs-Cyrl-BA"/>
        </w:rPr>
        <w:t xml:space="preserve"> (раст за 266.180</w:t>
      </w:r>
      <w:r w:rsidR="001D1E12">
        <w:rPr>
          <w:rFonts w:ascii="Calibri" w:hAnsi="Calibri"/>
          <w:noProof/>
          <w:sz w:val="22"/>
          <w:szCs w:val="22"/>
          <w:lang w:val="bs-Cyrl-BA"/>
        </w:rPr>
        <w:t xml:space="preserve"> односно 13%)</w:t>
      </w:r>
      <w:r w:rsidRPr="0033049B">
        <w:rPr>
          <w:rFonts w:ascii="Calibri" w:hAnsi="Calibri"/>
          <w:noProof/>
          <w:sz w:val="22"/>
          <w:szCs w:val="22"/>
          <w:lang w:val="bs-Cyrl-BA"/>
        </w:rPr>
        <w:t>,</w:t>
      </w:r>
    </w:p>
    <w:p w:rsidR="00A1041B" w:rsidRDefault="00A1041B" w:rsidP="00A1041B">
      <w:pPr>
        <w:pStyle w:val="TextBody"/>
        <w:numPr>
          <w:ilvl w:val="0"/>
          <w:numId w:val="17"/>
        </w:numPr>
        <w:rPr>
          <w:rFonts w:ascii="Calibri" w:hAnsi="Calibri"/>
          <w:noProof/>
          <w:sz w:val="22"/>
          <w:szCs w:val="22"/>
          <w:lang w:val="bs-Cyrl-BA"/>
        </w:rPr>
      </w:pPr>
      <w:r w:rsidRPr="0033049B">
        <w:rPr>
          <w:rFonts w:ascii="Calibri" w:hAnsi="Calibri"/>
          <w:noProof/>
          <w:sz w:val="22"/>
          <w:szCs w:val="22"/>
          <w:lang w:val="bs-Cyrl-BA"/>
        </w:rPr>
        <w:t>уплата по платном промету</w:t>
      </w:r>
      <w:r>
        <w:rPr>
          <w:rFonts w:ascii="Calibri" w:hAnsi="Calibri"/>
          <w:noProof/>
          <w:sz w:val="22"/>
          <w:szCs w:val="22"/>
          <w:lang w:val="bs-Cyrl-BA"/>
        </w:rPr>
        <w:t xml:space="preserve"> (раст </w:t>
      </w:r>
      <w:r w:rsidR="00F77FA2">
        <w:rPr>
          <w:rFonts w:ascii="Calibri" w:hAnsi="Calibri"/>
          <w:noProof/>
          <w:sz w:val="22"/>
          <w:szCs w:val="22"/>
          <w:lang w:val="bs-Cyrl-BA"/>
        </w:rPr>
        <w:t xml:space="preserve">за </w:t>
      </w:r>
      <w:r>
        <w:rPr>
          <w:rFonts w:ascii="Calibri" w:hAnsi="Calibri"/>
          <w:noProof/>
          <w:sz w:val="22"/>
          <w:szCs w:val="22"/>
          <w:lang w:val="bs-Cyrl-BA"/>
        </w:rPr>
        <w:t>224.605 односно 3%)</w:t>
      </w:r>
      <w:r w:rsidRPr="0033049B">
        <w:rPr>
          <w:rFonts w:ascii="Calibri" w:hAnsi="Calibri"/>
          <w:noProof/>
          <w:sz w:val="22"/>
          <w:szCs w:val="22"/>
          <w:lang w:val="bs-Cyrl-BA"/>
        </w:rPr>
        <w:t>,</w:t>
      </w:r>
    </w:p>
    <w:p w:rsidR="002C1B5A" w:rsidRDefault="002C1B5A" w:rsidP="00380129">
      <w:pPr>
        <w:pStyle w:val="TextBody"/>
        <w:numPr>
          <w:ilvl w:val="0"/>
          <w:numId w:val="17"/>
        </w:numPr>
        <w:rPr>
          <w:rFonts w:ascii="Calibri" w:hAnsi="Calibri"/>
          <w:noProof/>
          <w:sz w:val="22"/>
          <w:szCs w:val="22"/>
          <w:lang w:val="bs-Cyrl-BA"/>
        </w:rPr>
      </w:pPr>
      <w:r>
        <w:rPr>
          <w:rFonts w:ascii="Calibri" w:hAnsi="Calibri"/>
          <w:noProof/>
          <w:sz w:val="22"/>
          <w:szCs w:val="22"/>
          <w:lang w:val="bs-Cyrl-BA"/>
        </w:rPr>
        <w:t>уплата мобилних</w:t>
      </w:r>
      <w:r w:rsidR="00DA4C8B">
        <w:rPr>
          <w:rFonts w:ascii="Calibri" w:hAnsi="Calibri"/>
          <w:noProof/>
          <w:sz w:val="22"/>
          <w:szCs w:val="22"/>
          <w:lang w:val="bs-Cyrl-BA"/>
        </w:rPr>
        <w:t xml:space="preserve"> телефонских</w:t>
      </w:r>
      <w:r>
        <w:rPr>
          <w:rFonts w:ascii="Calibri" w:hAnsi="Calibri"/>
          <w:noProof/>
          <w:sz w:val="22"/>
          <w:szCs w:val="22"/>
          <w:lang w:val="bs-Cyrl-BA"/>
        </w:rPr>
        <w:t xml:space="preserve"> рачуна (раст за 186.375 односно 19%),</w:t>
      </w:r>
    </w:p>
    <w:p w:rsidR="00707C35" w:rsidRDefault="00EF078D" w:rsidP="00EF078D">
      <w:pPr>
        <w:pStyle w:val="TextBody"/>
        <w:numPr>
          <w:ilvl w:val="0"/>
          <w:numId w:val="17"/>
        </w:numPr>
        <w:rPr>
          <w:rFonts w:ascii="Calibri" w:hAnsi="Calibri"/>
          <w:noProof/>
          <w:sz w:val="22"/>
          <w:szCs w:val="22"/>
          <w:lang w:val="bs-Cyrl-BA"/>
        </w:rPr>
      </w:pPr>
      <w:r>
        <w:rPr>
          <w:rFonts w:ascii="Calibri" w:hAnsi="Calibri"/>
          <w:noProof/>
          <w:sz w:val="22"/>
          <w:szCs w:val="22"/>
          <w:lang w:val="bs-Cyrl-BA"/>
        </w:rPr>
        <w:t xml:space="preserve">уплата фиксних телефонских рачуна </w:t>
      </w:r>
      <w:r w:rsidR="00DA4C8B">
        <w:rPr>
          <w:rFonts w:ascii="Calibri" w:hAnsi="Calibri"/>
          <w:noProof/>
          <w:sz w:val="22"/>
          <w:szCs w:val="22"/>
          <w:lang w:val="bs-Cyrl-BA"/>
        </w:rPr>
        <w:t>(раст</w:t>
      </w:r>
      <w:r w:rsidR="00F77FA2">
        <w:rPr>
          <w:rFonts w:ascii="Calibri" w:hAnsi="Calibri"/>
          <w:noProof/>
          <w:sz w:val="22"/>
          <w:szCs w:val="22"/>
          <w:lang w:val="bs-Cyrl-BA"/>
        </w:rPr>
        <w:t xml:space="preserve"> за</w:t>
      </w:r>
      <w:r w:rsidR="00DA4C8B">
        <w:rPr>
          <w:rFonts w:ascii="Calibri" w:hAnsi="Calibri"/>
          <w:noProof/>
          <w:sz w:val="22"/>
          <w:szCs w:val="22"/>
          <w:lang w:val="bs-Cyrl-BA"/>
        </w:rPr>
        <w:t xml:space="preserve"> 141.083 однсосно 13%),</w:t>
      </w:r>
    </w:p>
    <w:p w:rsidR="00DA4C8B" w:rsidRDefault="00DA4C8B" w:rsidP="00EF078D">
      <w:pPr>
        <w:pStyle w:val="TextBody"/>
        <w:numPr>
          <w:ilvl w:val="0"/>
          <w:numId w:val="17"/>
        </w:numPr>
        <w:rPr>
          <w:rFonts w:ascii="Calibri" w:hAnsi="Calibri"/>
          <w:noProof/>
          <w:sz w:val="22"/>
          <w:szCs w:val="22"/>
          <w:lang w:val="bs-Cyrl-BA"/>
        </w:rPr>
      </w:pPr>
      <w:r>
        <w:rPr>
          <w:rFonts w:ascii="Calibri" w:hAnsi="Calibri"/>
          <w:noProof/>
          <w:sz w:val="22"/>
          <w:szCs w:val="22"/>
          <w:lang w:val="bs-Cyrl-BA"/>
        </w:rPr>
        <w:t xml:space="preserve">уплата рата кредита (раст </w:t>
      </w:r>
      <w:r w:rsidR="00F77FA2">
        <w:rPr>
          <w:rFonts w:ascii="Calibri" w:hAnsi="Calibri"/>
          <w:noProof/>
          <w:sz w:val="22"/>
          <w:szCs w:val="22"/>
          <w:lang w:val="bs-Cyrl-BA"/>
        </w:rPr>
        <w:t xml:space="preserve">за </w:t>
      </w:r>
      <w:r>
        <w:rPr>
          <w:rFonts w:ascii="Calibri" w:hAnsi="Calibri"/>
          <w:noProof/>
          <w:sz w:val="22"/>
          <w:szCs w:val="22"/>
          <w:lang w:val="bs-Cyrl-BA"/>
        </w:rPr>
        <w:t xml:space="preserve">66.376 односно </w:t>
      </w:r>
      <w:r w:rsidR="008F3B4C">
        <w:rPr>
          <w:rFonts w:ascii="Calibri" w:hAnsi="Calibri"/>
          <w:noProof/>
          <w:sz w:val="22"/>
          <w:szCs w:val="22"/>
          <w:lang w:val="bs-Cyrl-BA"/>
        </w:rPr>
        <w:t>243%),</w:t>
      </w:r>
    </w:p>
    <w:p w:rsidR="00012F25" w:rsidRDefault="0094147F" w:rsidP="00EF078D">
      <w:pPr>
        <w:pStyle w:val="TextBody"/>
        <w:numPr>
          <w:ilvl w:val="0"/>
          <w:numId w:val="17"/>
        </w:numPr>
        <w:rPr>
          <w:rFonts w:ascii="Calibri" w:hAnsi="Calibri"/>
          <w:noProof/>
          <w:sz w:val="22"/>
          <w:szCs w:val="22"/>
          <w:lang w:val="bs-Cyrl-BA"/>
        </w:rPr>
      </w:pPr>
      <w:r>
        <w:rPr>
          <w:rFonts w:ascii="Calibri" w:hAnsi="Calibri"/>
          <w:noProof/>
          <w:sz w:val="22"/>
          <w:szCs w:val="22"/>
          <w:lang w:val="bs-Latn-BA"/>
        </w:rPr>
        <w:t xml:space="preserve">Western Union </w:t>
      </w:r>
      <w:r>
        <w:rPr>
          <w:rFonts w:ascii="Calibri" w:hAnsi="Calibri"/>
          <w:noProof/>
          <w:sz w:val="22"/>
          <w:szCs w:val="22"/>
          <w:lang w:val="bs-Cyrl-BA"/>
        </w:rPr>
        <w:t xml:space="preserve">(раст </w:t>
      </w:r>
      <w:r w:rsidR="00F77FA2">
        <w:rPr>
          <w:rFonts w:ascii="Calibri" w:hAnsi="Calibri"/>
          <w:noProof/>
          <w:sz w:val="22"/>
          <w:szCs w:val="22"/>
          <w:lang w:val="bs-Cyrl-BA"/>
        </w:rPr>
        <w:t xml:space="preserve">за </w:t>
      </w:r>
      <w:r>
        <w:rPr>
          <w:rFonts w:ascii="Calibri" w:hAnsi="Calibri"/>
          <w:noProof/>
          <w:sz w:val="22"/>
          <w:szCs w:val="22"/>
          <w:lang w:val="bs-Cyrl-BA"/>
        </w:rPr>
        <w:t>51.891 односно 47%),</w:t>
      </w:r>
    </w:p>
    <w:p w:rsidR="0094147F" w:rsidRDefault="0094147F" w:rsidP="00EF078D">
      <w:pPr>
        <w:pStyle w:val="TextBody"/>
        <w:numPr>
          <w:ilvl w:val="0"/>
          <w:numId w:val="17"/>
        </w:numPr>
        <w:rPr>
          <w:rFonts w:ascii="Calibri" w:hAnsi="Calibri"/>
          <w:noProof/>
          <w:sz w:val="22"/>
          <w:szCs w:val="22"/>
          <w:lang w:val="bs-Cyrl-BA"/>
        </w:rPr>
      </w:pPr>
      <w:r>
        <w:rPr>
          <w:rFonts w:ascii="Calibri" w:hAnsi="Calibri"/>
          <w:noProof/>
          <w:sz w:val="22"/>
          <w:szCs w:val="22"/>
          <w:lang w:val="bs-Cyrl-BA"/>
        </w:rPr>
        <w:t xml:space="preserve">ЕМПУ – Електронска међународна поштанска упутница (раст </w:t>
      </w:r>
      <w:r w:rsidR="00F77FA2">
        <w:rPr>
          <w:rFonts w:ascii="Calibri" w:hAnsi="Calibri"/>
          <w:noProof/>
          <w:sz w:val="22"/>
          <w:szCs w:val="22"/>
          <w:lang w:val="bs-Cyrl-BA"/>
        </w:rPr>
        <w:t xml:space="preserve">за </w:t>
      </w:r>
      <w:r>
        <w:rPr>
          <w:rFonts w:ascii="Calibri" w:hAnsi="Calibri"/>
          <w:noProof/>
          <w:sz w:val="22"/>
          <w:szCs w:val="22"/>
          <w:lang w:val="bs-Cyrl-BA"/>
        </w:rPr>
        <w:t>21.339 односно 28%),</w:t>
      </w:r>
    </w:p>
    <w:p w:rsidR="0094147F" w:rsidRDefault="00F61EBC" w:rsidP="00EF078D">
      <w:pPr>
        <w:pStyle w:val="TextBody"/>
        <w:numPr>
          <w:ilvl w:val="0"/>
          <w:numId w:val="17"/>
        </w:numPr>
        <w:rPr>
          <w:rFonts w:ascii="Calibri" w:hAnsi="Calibri"/>
          <w:noProof/>
          <w:sz w:val="22"/>
          <w:szCs w:val="22"/>
          <w:lang w:val="bs-Cyrl-BA"/>
        </w:rPr>
      </w:pPr>
      <w:r>
        <w:rPr>
          <w:rFonts w:ascii="Calibri" w:hAnsi="Calibri"/>
          <w:noProof/>
          <w:sz w:val="22"/>
          <w:szCs w:val="22"/>
          <w:lang w:val="bs-Cyrl-BA"/>
        </w:rPr>
        <w:t>и</w:t>
      </w:r>
      <w:r w:rsidR="00F77FA2">
        <w:rPr>
          <w:rFonts w:ascii="Calibri" w:hAnsi="Calibri"/>
          <w:noProof/>
          <w:sz w:val="22"/>
          <w:szCs w:val="22"/>
          <w:lang w:val="bs-Cyrl-BA"/>
        </w:rPr>
        <w:t>сплата упутница Центра за социјални рад (раст за 15.342 однсоно 6%),</w:t>
      </w:r>
    </w:p>
    <w:p w:rsidR="00F77FA2" w:rsidRDefault="00F61EBC" w:rsidP="00EF078D">
      <w:pPr>
        <w:pStyle w:val="TextBody"/>
        <w:numPr>
          <w:ilvl w:val="0"/>
          <w:numId w:val="17"/>
        </w:numPr>
        <w:rPr>
          <w:rFonts w:ascii="Calibri" w:hAnsi="Calibri"/>
          <w:noProof/>
          <w:sz w:val="22"/>
          <w:szCs w:val="22"/>
          <w:lang w:val="bs-Cyrl-BA"/>
        </w:rPr>
      </w:pPr>
      <w:r>
        <w:rPr>
          <w:rFonts w:ascii="Calibri" w:hAnsi="Calibri"/>
          <w:noProof/>
          <w:sz w:val="22"/>
          <w:szCs w:val="22"/>
          <w:lang w:val="bs-Cyrl-BA"/>
        </w:rPr>
        <w:t>у</w:t>
      </w:r>
      <w:r w:rsidR="00C03F16">
        <w:rPr>
          <w:rFonts w:ascii="Calibri" w:hAnsi="Calibri"/>
          <w:noProof/>
          <w:sz w:val="22"/>
          <w:szCs w:val="22"/>
          <w:lang w:val="bs-Cyrl-BA"/>
        </w:rPr>
        <w:t>плата РТВ таксе (</w:t>
      </w:r>
      <w:r w:rsidR="00B73001">
        <w:rPr>
          <w:rFonts w:ascii="Calibri" w:hAnsi="Calibri"/>
          <w:noProof/>
          <w:sz w:val="22"/>
          <w:szCs w:val="22"/>
          <w:lang w:val="bs-Cyrl-BA"/>
        </w:rPr>
        <w:t xml:space="preserve">раст за </w:t>
      </w:r>
      <w:r w:rsidR="00C03F16">
        <w:rPr>
          <w:rFonts w:ascii="Calibri" w:hAnsi="Calibri"/>
          <w:noProof/>
          <w:sz w:val="22"/>
          <w:szCs w:val="22"/>
          <w:lang w:val="bs-Cyrl-BA"/>
        </w:rPr>
        <w:t>8.962 односно 2%),</w:t>
      </w:r>
    </w:p>
    <w:p w:rsidR="00C03F16" w:rsidRDefault="00F61EBC" w:rsidP="00EF078D">
      <w:pPr>
        <w:pStyle w:val="TextBody"/>
        <w:numPr>
          <w:ilvl w:val="0"/>
          <w:numId w:val="17"/>
        </w:numPr>
        <w:rPr>
          <w:rFonts w:ascii="Calibri" w:hAnsi="Calibri"/>
          <w:noProof/>
          <w:sz w:val="22"/>
          <w:szCs w:val="22"/>
          <w:lang w:val="bs-Cyrl-BA"/>
        </w:rPr>
      </w:pPr>
      <w:r>
        <w:rPr>
          <w:rFonts w:ascii="Calibri" w:hAnsi="Calibri"/>
          <w:noProof/>
          <w:sz w:val="22"/>
          <w:szCs w:val="22"/>
          <w:lang w:val="bs-Cyrl-BA"/>
        </w:rPr>
        <w:t>и</w:t>
      </w:r>
      <w:r w:rsidR="001816DC">
        <w:rPr>
          <w:rFonts w:ascii="Calibri" w:hAnsi="Calibri"/>
          <w:noProof/>
          <w:sz w:val="22"/>
          <w:szCs w:val="22"/>
          <w:lang w:val="bs-Cyrl-BA"/>
        </w:rPr>
        <w:t>с</w:t>
      </w:r>
      <w:r w:rsidR="00FF564B">
        <w:rPr>
          <w:rFonts w:ascii="Calibri" w:hAnsi="Calibri"/>
          <w:noProof/>
          <w:sz w:val="22"/>
          <w:szCs w:val="22"/>
          <w:lang w:val="bs-Cyrl-BA"/>
        </w:rPr>
        <w:t>плата инвалиднина (раст за 4.967</w:t>
      </w:r>
      <w:r w:rsidR="001816DC">
        <w:rPr>
          <w:rFonts w:ascii="Calibri" w:hAnsi="Calibri"/>
          <w:noProof/>
          <w:sz w:val="22"/>
          <w:szCs w:val="22"/>
          <w:lang w:val="bs-Cyrl-BA"/>
        </w:rPr>
        <w:t xml:space="preserve"> </w:t>
      </w:r>
      <w:r w:rsidR="003A116D">
        <w:rPr>
          <w:rFonts w:ascii="Calibri" w:hAnsi="Calibri"/>
          <w:noProof/>
          <w:sz w:val="22"/>
          <w:szCs w:val="22"/>
          <w:lang w:val="bs-Cyrl-BA"/>
        </w:rPr>
        <w:t xml:space="preserve">односно </w:t>
      </w:r>
      <w:r w:rsidR="001816DC">
        <w:rPr>
          <w:rFonts w:ascii="Calibri" w:hAnsi="Calibri"/>
          <w:noProof/>
          <w:sz w:val="22"/>
          <w:szCs w:val="22"/>
          <w:lang w:val="bs-Cyrl-BA"/>
        </w:rPr>
        <w:t>0,49%</w:t>
      </w:r>
      <w:r w:rsidR="003A116D">
        <w:rPr>
          <w:rFonts w:ascii="Calibri" w:hAnsi="Calibri"/>
          <w:noProof/>
          <w:sz w:val="22"/>
          <w:szCs w:val="22"/>
          <w:lang w:val="bs-Cyrl-BA"/>
        </w:rPr>
        <w:t>)</w:t>
      </w:r>
      <w:r w:rsidR="00D845BA">
        <w:rPr>
          <w:rFonts w:ascii="Calibri" w:hAnsi="Calibri"/>
          <w:noProof/>
          <w:sz w:val="22"/>
          <w:szCs w:val="22"/>
          <w:lang w:val="bs-Cyrl-BA"/>
        </w:rPr>
        <w:t xml:space="preserve"> и </w:t>
      </w:r>
    </w:p>
    <w:p w:rsidR="00D845BA" w:rsidRDefault="00D845BA" w:rsidP="00EF078D">
      <w:pPr>
        <w:pStyle w:val="TextBody"/>
        <w:numPr>
          <w:ilvl w:val="0"/>
          <w:numId w:val="17"/>
        </w:numPr>
        <w:rPr>
          <w:rFonts w:ascii="Calibri" w:hAnsi="Calibri"/>
          <w:noProof/>
          <w:sz w:val="22"/>
          <w:szCs w:val="22"/>
          <w:lang w:val="bs-Cyrl-BA"/>
        </w:rPr>
      </w:pPr>
      <w:r>
        <w:rPr>
          <w:rFonts w:ascii="Calibri" w:hAnsi="Calibri"/>
          <w:noProof/>
          <w:sz w:val="22"/>
          <w:szCs w:val="22"/>
          <w:lang w:val="bs-Cyrl-BA"/>
        </w:rPr>
        <w:t>Еуро жиро (раст за 2.046 односно 82%).</w:t>
      </w:r>
    </w:p>
    <w:p w:rsidR="00712C29" w:rsidRPr="00712C29" w:rsidRDefault="00712C29" w:rsidP="00230F5D">
      <w:pPr>
        <w:pStyle w:val="TextBody"/>
        <w:ind w:firstLine="360"/>
        <w:rPr>
          <w:rFonts w:ascii="Calibri" w:hAnsi="Calibri"/>
          <w:bCs/>
          <w:noProof/>
          <w:sz w:val="10"/>
          <w:szCs w:val="10"/>
          <w:lang w:val="sr-Cyrl-CS"/>
        </w:rPr>
      </w:pPr>
    </w:p>
    <w:p w:rsidR="00340D8D" w:rsidRDefault="00230F5D" w:rsidP="00230F5D">
      <w:pPr>
        <w:pStyle w:val="TextBody"/>
        <w:ind w:firstLine="360"/>
        <w:rPr>
          <w:rFonts w:ascii="Calibri" w:hAnsi="Calibri"/>
          <w:bCs/>
          <w:noProof/>
          <w:sz w:val="22"/>
          <w:szCs w:val="22"/>
          <w:lang w:val="sr-Cyrl-CS"/>
        </w:rPr>
      </w:pPr>
      <w:r>
        <w:rPr>
          <w:rFonts w:ascii="Calibri" w:hAnsi="Calibri"/>
          <w:bCs/>
          <w:noProof/>
          <w:sz w:val="22"/>
          <w:szCs w:val="22"/>
          <w:lang w:val="sr-Cyrl-CS"/>
        </w:rPr>
        <w:t>У 2020. години смањење обима</w:t>
      </w:r>
      <w:r w:rsidR="00340D8D">
        <w:rPr>
          <w:rFonts w:ascii="Calibri" w:hAnsi="Calibri"/>
          <w:bCs/>
          <w:noProof/>
          <w:sz w:val="22"/>
          <w:szCs w:val="22"/>
          <w:lang w:val="sr-Cyrl-CS"/>
        </w:rPr>
        <w:t xml:space="preserve"> финансијских услуга у односу на 2019. годину забиљежено је код:</w:t>
      </w:r>
    </w:p>
    <w:p w:rsidR="00851528" w:rsidRDefault="00851528" w:rsidP="00851528">
      <w:pPr>
        <w:pStyle w:val="TextBody"/>
        <w:numPr>
          <w:ilvl w:val="0"/>
          <w:numId w:val="17"/>
        </w:numPr>
        <w:rPr>
          <w:rFonts w:ascii="Calibri" w:hAnsi="Calibri"/>
          <w:noProof/>
          <w:sz w:val="22"/>
          <w:szCs w:val="22"/>
          <w:lang w:val="bs-Cyrl-BA"/>
        </w:rPr>
      </w:pPr>
      <w:r w:rsidRPr="00851528">
        <w:rPr>
          <w:rFonts w:ascii="Calibri" w:hAnsi="Calibri"/>
          <w:noProof/>
          <w:sz w:val="22"/>
          <w:szCs w:val="22"/>
          <w:lang w:val="bs-Cyrl-BA"/>
        </w:rPr>
        <w:t>исплат</w:t>
      </w:r>
      <w:r>
        <w:rPr>
          <w:rFonts w:ascii="Calibri" w:hAnsi="Calibri"/>
          <w:noProof/>
          <w:sz w:val="22"/>
          <w:szCs w:val="22"/>
          <w:lang w:val="bs-Cyrl-BA"/>
        </w:rPr>
        <w:t>е</w:t>
      </w:r>
      <w:r w:rsidRPr="00851528">
        <w:rPr>
          <w:rFonts w:ascii="Calibri" w:hAnsi="Calibri"/>
          <w:noProof/>
          <w:sz w:val="22"/>
          <w:szCs w:val="22"/>
          <w:lang w:val="bs-Cyrl-BA"/>
        </w:rPr>
        <w:t xml:space="preserve"> </w:t>
      </w:r>
      <w:r>
        <w:rPr>
          <w:rFonts w:ascii="Calibri" w:hAnsi="Calibri"/>
          <w:noProof/>
          <w:sz w:val="22"/>
          <w:szCs w:val="22"/>
          <w:lang w:val="bs-Cyrl-BA"/>
        </w:rPr>
        <w:t xml:space="preserve">упутница </w:t>
      </w:r>
      <w:r w:rsidRPr="00851528">
        <w:rPr>
          <w:rFonts w:ascii="Calibri" w:hAnsi="Calibri"/>
          <w:noProof/>
          <w:sz w:val="22"/>
          <w:szCs w:val="22"/>
          <w:lang w:val="bs-Cyrl-BA"/>
        </w:rPr>
        <w:t>дјечије заштите</w:t>
      </w:r>
      <w:r>
        <w:rPr>
          <w:rFonts w:ascii="Calibri" w:hAnsi="Calibri"/>
          <w:noProof/>
          <w:sz w:val="22"/>
          <w:szCs w:val="22"/>
          <w:lang w:val="bs-Cyrl-BA"/>
        </w:rPr>
        <w:t xml:space="preserve"> (пад за </w:t>
      </w:r>
      <w:r w:rsidR="00433A8D">
        <w:rPr>
          <w:rFonts w:ascii="Calibri" w:hAnsi="Calibri"/>
          <w:noProof/>
          <w:sz w:val="22"/>
          <w:szCs w:val="22"/>
          <w:lang w:val="bs-Cyrl-BA"/>
        </w:rPr>
        <w:t>26.676 односно 12%),</w:t>
      </w:r>
    </w:p>
    <w:p w:rsidR="00433A8D" w:rsidRDefault="00433A8D" w:rsidP="00851528">
      <w:pPr>
        <w:pStyle w:val="TextBody"/>
        <w:numPr>
          <w:ilvl w:val="0"/>
          <w:numId w:val="17"/>
        </w:numPr>
        <w:rPr>
          <w:rFonts w:ascii="Calibri" w:hAnsi="Calibri"/>
          <w:noProof/>
          <w:sz w:val="22"/>
          <w:szCs w:val="22"/>
          <w:lang w:val="bs-Cyrl-BA"/>
        </w:rPr>
      </w:pPr>
      <w:r>
        <w:rPr>
          <w:rFonts w:ascii="Calibri" w:hAnsi="Calibri"/>
          <w:noProof/>
          <w:sz w:val="22"/>
          <w:szCs w:val="22"/>
          <w:lang w:val="bs-Cyrl-BA"/>
        </w:rPr>
        <w:t xml:space="preserve">мјењачких послова – откуп и продаја (пад за 17.485 односно </w:t>
      </w:r>
      <w:r w:rsidR="00C87637">
        <w:rPr>
          <w:rFonts w:ascii="Calibri" w:hAnsi="Calibri"/>
          <w:noProof/>
          <w:sz w:val="22"/>
          <w:szCs w:val="22"/>
          <w:lang w:val="bs-Cyrl-BA"/>
        </w:rPr>
        <w:t>24%),</w:t>
      </w:r>
    </w:p>
    <w:p w:rsidR="00C87637" w:rsidRDefault="00230F5D" w:rsidP="00851528">
      <w:pPr>
        <w:pStyle w:val="TextBody"/>
        <w:numPr>
          <w:ilvl w:val="0"/>
          <w:numId w:val="17"/>
        </w:numPr>
        <w:rPr>
          <w:rFonts w:ascii="Calibri" w:hAnsi="Calibri"/>
          <w:noProof/>
          <w:sz w:val="22"/>
          <w:szCs w:val="22"/>
          <w:lang w:val="bs-Cyrl-BA"/>
        </w:rPr>
      </w:pPr>
      <w:r w:rsidRPr="00851528">
        <w:rPr>
          <w:rFonts w:ascii="Calibri" w:hAnsi="Calibri"/>
          <w:noProof/>
          <w:sz w:val="22"/>
          <w:szCs w:val="22"/>
          <w:lang w:val="bs-Cyrl-BA"/>
        </w:rPr>
        <w:t>услуга исплата</w:t>
      </w:r>
      <w:r w:rsidR="00C87637">
        <w:rPr>
          <w:rFonts w:ascii="Calibri" w:hAnsi="Calibri"/>
          <w:noProof/>
          <w:sz w:val="22"/>
          <w:szCs w:val="22"/>
          <w:lang w:val="bs-Cyrl-BA"/>
        </w:rPr>
        <w:t xml:space="preserve"> пензија – </w:t>
      </w:r>
      <w:r w:rsidRPr="00851528">
        <w:rPr>
          <w:rFonts w:ascii="Calibri" w:hAnsi="Calibri"/>
          <w:noProof/>
          <w:sz w:val="22"/>
          <w:szCs w:val="22"/>
          <w:lang w:val="bs-Cyrl-BA"/>
        </w:rPr>
        <w:t>природан одлив корисника и прелазак на банке</w:t>
      </w:r>
      <w:r w:rsidR="00C87637">
        <w:rPr>
          <w:rFonts w:ascii="Calibri" w:hAnsi="Calibri"/>
          <w:noProof/>
          <w:sz w:val="22"/>
          <w:szCs w:val="22"/>
          <w:lang w:val="bs-Cyrl-BA"/>
        </w:rPr>
        <w:t xml:space="preserve"> (пад за 11.772 односно 1%</w:t>
      </w:r>
      <w:r w:rsidRPr="00851528">
        <w:rPr>
          <w:rFonts w:ascii="Calibri" w:hAnsi="Calibri"/>
          <w:noProof/>
          <w:sz w:val="22"/>
          <w:szCs w:val="22"/>
          <w:lang w:val="bs-Cyrl-BA"/>
        </w:rPr>
        <w:t>),</w:t>
      </w:r>
    </w:p>
    <w:p w:rsidR="00D96D9E" w:rsidRDefault="00D96D9E" w:rsidP="00851528">
      <w:pPr>
        <w:pStyle w:val="TextBody"/>
        <w:numPr>
          <w:ilvl w:val="0"/>
          <w:numId w:val="17"/>
        </w:numPr>
        <w:rPr>
          <w:rFonts w:ascii="Calibri" w:hAnsi="Calibri"/>
          <w:noProof/>
          <w:sz w:val="22"/>
          <w:szCs w:val="22"/>
          <w:lang w:val="bs-Cyrl-BA"/>
        </w:rPr>
      </w:pPr>
      <w:r>
        <w:rPr>
          <w:rFonts w:ascii="Calibri" w:hAnsi="Calibri"/>
          <w:noProof/>
          <w:sz w:val="22"/>
          <w:szCs w:val="22"/>
          <w:lang w:val="bs-Cyrl-BA"/>
        </w:rPr>
        <w:t>услуге исплате кредита (пад за 6.937 односно 25%),</w:t>
      </w:r>
    </w:p>
    <w:p w:rsidR="00367D07" w:rsidRDefault="00085D95" w:rsidP="00851528">
      <w:pPr>
        <w:pStyle w:val="TextBody"/>
        <w:numPr>
          <w:ilvl w:val="0"/>
          <w:numId w:val="17"/>
        </w:numPr>
        <w:rPr>
          <w:rFonts w:ascii="Calibri" w:hAnsi="Calibri"/>
          <w:noProof/>
          <w:sz w:val="22"/>
          <w:szCs w:val="22"/>
          <w:lang w:val="bs-Cyrl-BA"/>
        </w:rPr>
      </w:pPr>
      <w:r>
        <w:rPr>
          <w:rFonts w:ascii="Calibri" w:hAnsi="Calibri"/>
          <w:noProof/>
          <w:sz w:val="22"/>
          <w:szCs w:val="22"/>
          <w:lang w:val="bs-Cyrl-BA"/>
        </w:rPr>
        <w:t>уплата С</w:t>
      </w:r>
      <w:r w:rsidR="00367D07">
        <w:rPr>
          <w:rFonts w:ascii="Calibri" w:hAnsi="Calibri"/>
          <w:noProof/>
          <w:sz w:val="22"/>
          <w:szCs w:val="22"/>
          <w:lang w:val="bs-Cyrl-BA"/>
        </w:rPr>
        <w:t>лужбеном Г</w:t>
      </w:r>
      <w:r w:rsidR="00524B75">
        <w:rPr>
          <w:rFonts w:ascii="Calibri" w:hAnsi="Calibri"/>
          <w:noProof/>
          <w:sz w:val="22"/>
          <w:szCs w:val="22"/>
          <w:lang w:val="bs-Cyrl-BA"/>
        </w:rPr>
        <w:t xml:space="preserve">ласнику (пад за 4.573 односно </w:t>
      </w:r>
      <w:r w:rsidR="00367D07">
        <w:rPr>
          <w:rFonts w:ascii="Calibri" w:hAnsi="Calibri"/>
          <w:noProof/>
          <w:sz w:val="22"/>
          <w:szCs w:val="22"/>
          <w:lang w:val="bs-Cyrl-BA"/>
        </w:rPr>
        <w:t>27%)</w:t>
      </w:r>
      <w:r w:rsidR="00712C29">
        <w:rPr>
          <w:rFonts w:ascii="Calibri" w:hAnsi="Calibri"/>
          <w:noProof/>
          <w:sz w:val="22"/>
          <w:szCs w:val="22"/>
          <w:lang w:val="bs-Cyrl-BA"/>
        </w:rPr>
        <w:t xml:space="preserve"> и</w:t>
      </w:r>
    </w:p>
    <w:p w:rsidR="00851528" w:rsidRDefault="00230F5D" w:rsidP="00851528">
      <w:pPr>
        <w:pStyle w:val="TextBody"/>
        <w:numPr>
          <w:ilvl w:val="0"/>
          <w:numId w:val="17"/>
        </w:numPr>
        <w:rPr>
          <w:rFonts w:ascii="Calibri" w:hAnsi="Calibri"/>
          <w:noProof/>
          <w:sz w:val="22"/>
          <w:szCs w:val="22"/>
          <w:lang w:val="bs-Cyrl-BA"/>
        </w:rPr>
      </w:pPr>
      <w:r w:rsidRPr="00851528">
        <w:rPr>
          <w:rFonts w:ascii="Calibri" w:hAnsi="Calibri"/>
          <w:noProof/>
          <w:sz w:val="22"/>
          <w:szCs w:val="22"/>
          <w:lang w:val="bs-Cyrl-BA"/>
        </w:rPr>
        <w:t xml:space="preserve">  </w:t>
      </w:r>
      <w:r w:rsidR="00E65473">
        <w:rPr>
          <w:rFonts w:ascii="Calibri" w:hAnsi="Calibri"/>
          <w:noProof/>
          <w:sz w:val="22"/>
          <w:szCs w:val="22"/>
          <w:lang w:val="bs-Cyrl-BA"/>
        </w:rPr>
        <w:t xml:space="preserve">брокерских послова </w:t>
      </w:r>
      <w:r w:rsidR="002555B8" w:rsidRPr="00851528">
        <w:rPr>
          <w:rFonts w:ascii="Calibri" w:hAnsi="Calibri"/>
          <w:noProof/>
          <w:sz w:val="22"/>
          <w:szCs w:val="22"/>
          <w:lang w:val="bs-Cyrl-BA"/>
        </w:rPr>
        <w:t>(пад изазван због епидемије вируса корона, као и смањеног обима трговања на Бањалучкој берзи</w:t>
      </w:r>
      <w:r w:rsidR="002555B8">
        <w:rPr>
          <w:rFonts w:ascii="Calibri" w:hAnsi="Calibri"/>
          <w:noProof/>
          <w:sz w:val="22"/>
          <w:szCs w:val="22"/>
          <w:lang w:val="bs-Cyrl-BA"/>
        </w:rPr>
        <w:t xml:space="preserve"> </w:t>
      </w:r>
      <w:r w:rsidR="00E65473">
        <w:rPr>
          <w:rFonts w:ascii="Calibri" w:hAnsi="Calibri"/>
          <w:noProof/>
          <w:sz w:val="22"/>
          <w:szCs w:val="22"/>
          <w:lang w:val="bs-Cyrl-BA"/>
        </w:rPr>
        <w:t>за 2.362 односно 67%</w:t>
      </w:r>
      <w:r w:rsidR="00712C29">
        <w:rPr>
          <w:rFonts w:ascii="Calibri" w:hAnsi="Calibri"/>
          <w:noProof/>
          <w:sz w:val="22"/>
          <w:szCs w:val="22"/>
          <w:lang w:val="bs-Cyrl-BA"/>
        </w:rPr>
        <w:t>).</w:t>
      </w:r>
    </w:p>
    <w:p w:rsidR="00B73001" w:rsidRPr="002555B8" w:rsidRDefault="00B73001" w:rsidP="002555B8">
      <w:pPr>
        <w:pStyle w:val="TextBody"/>
        <w:ind w:left="720"/>
        <w:rPr>
          <w:rFonts w:ascii="Calibri" w:hAnsi="Calibri"/>
          <w:noProof/>
          <w:sz w:val="10"/>
          <w:szCs w:val="10"/>
          <w:lang w:val="bs-Cyrl-BA"/>
        </w:rPr>
      </w:pPr>
    </w:p>
    <w:p w:rsidR="00EF7EA6" w:rsidRPr="002555B8" w:rsidRDefault="000441C9" w:rsidP="002555B8">
      <w:pPr>
        <w:pStyle w:val="TextBody"/>
        <w:ind w:firstLine="360"/>
        <w:rPr>
          <w:rFonts w:ascii="Calibri" w:hAnsi="Calibri"/>
          <w:bCs/>
          <w:noProof/>
          <w:sz w:val="22"/>
          <w:szCs w:val="22"/>
          <w:lang w:val="sr-Cyrl-CS"/>
        </w:rPr>
      </w:pPr>
      <w:r w:rsidRPr="002555B8">
        <w:rPr>
          <w:rFonts w:ascii="Calibri" w:hAnsi="Calibri"/>
          <w:bCs/>
          <w:noProof/>
          <w:sz w:val="22"/>
          <w:szCs w:val="22"/>
          <w:lang w:val="sr-Cyrl-CS"/>
        </w:rPr>
        <w:t>Годишњи</w:t>
      </w:r>
      <w:r w:rsidR="00EF7EA6" w:rsidRPr="002555B8">
        <w:rPr>
          <w:rFonts w:ascii="Calibri" w:hAnsi="Calibri"/>
          <w:bCs/>
          <w:noProof/>
          <w:sz w:val="22"/>
          <w:szCs w:val="22"/>
          <w:lang w:val="sr-Cyrl-CS"/>
        </w:rPr>
        <w:t xml:space="preserve"> план финансијских услуга је остварен </w:t>
      </w:r>
      <w:r w:rsidR="001576E9" w:rsidRPr="002555B8">
        <w:rPr>
          <w:rFonts w:ascii="Calibri" w:hAnsi="Calibri"/>
          <w:bCs/>
          <w:noProof/>
          <w:sz w:val="22"/>
          <w:szCs w:val="22"/>
          <w:lang w:val="sr-Cyrl-CS"/>
        </w:rPr>
        <w:t>са 9</w:t>
      </w:r>
      <w:r w:rsidRPr="002555B8">
        <w:rPr>
          <w:rFonts w:ascii="Calibri" w:hAnsi="Calibri"/>
          <w:bCs/>
          <w:noProof/>
          <w:sz w:val="22"/>
          <w:szCs w:val="22"/>
          <w:lang w:val="sr-Cyrl-CS"/>
        </w:rPr>
        <w:t>9</w:t>
      </w:r>
      <w:r w:rsidR="001576E9" w:rsidRPr="002555B8">
        <w:rPr>
          <w:rFonts w:ascii="Calibri" w:hAnsi="Calibri"/>
          <w:bCs/>
          <w:noProof/>
          <w:sz w:val="22"/>
          <w:szCs w:val="22"/>
          <w:lang w:val="sr-Cyrl-CS"/>
        </w:rPr>
        <w:t xml:space="preserve">% или </w:t>
      </w:r>
      <w:r w:rsidRPr="002555B8">
        <w:rPr>
          <w:rFonts w:ascii="Calibri" w:hAnsi="Calibri"/>
          <w:bCs/>
          <w:noProof/>
          <w:sz w:val="22"/>
          <w:szCs w:val="22"/>
          <w:lang w:val="sr-Cyrl-CS"/>
        </w:rPr>
        <w:t>142</w:t>
      </w:r>
      <w:r w:rsidR="001576E9" w:rsidRPr="002555B8">
        <w:rPr>
          <w:rFonts w:ascii="Calibri" w:hAnsi="Calibri"/>
          <w:bCs/>
          <w:noProof/>
          <w:sz w:val="22"/>
          <w:szCs w:val="22"/>
          <w:lang w:val="sr-Cyrl-CS"/>
        </w:rPr>
        <w:t>.</w:t>
      </w:r>
      <w:r w:rsidRPr="002555B8">
        <w:rPr>
          <w:rFonts w:ascii="Calibri" w:hAnsi="Calibri"/>
          <w:bCs/>
          <w:noProof/>
          <w:sz w:val="22"/>
          <w:szCs w:val="22"/>
          <w:lang w:val="sr-Cyrl-CS"/>
        </w:rPr>
        <w:t>634</w:t>
      </w:r>
      <w:r w:rsidR="001576E9" w:rsidRPr="002555B8">
        <w:rPr>
          <w:rFonts w:ascii="Calibri" w:hAnsi="Calibri"/>
          <w:bCs/>
          <w:noProof/>
          <w:sz w:val="22"/>
          <w:szCs w:val="22"/>
          <w:lang w:val="sr-Cyrl-CS"/>
        </w:rPr>
        <w:t xml:space="preserve"> услуга мање.</w:t>
      </w:r>
    </w:p>
    <w:p w:rsidR="00AC7044" w:rsidRPr="00CC30D8" w:rsidRDefault="00AC7044" w:rsidP="00A9044D">
      <w:pPr>
        <w:pStyle w:val="TextBody"/>
        <w:ind w:firstLine="360"/>
        <w:rPr>
          <w:rFonts w:ascii="Calibri" w:hAnsi="Calibri"/>
          <w:bCs/>
          <w:noProof/>
          <w:color w:val="FF0000"/>
          <w:sz w:val="22"/>
          <w:szCs w:val="22"/>
          <w:lang w:val="sr-Cyrl-CS"/>
        </w:rPr>
      </w:pPr>
    </w:p>
    <w:p w:rsidR="003550F4" w:rsidRDefault="003550F4" w:rsidP="003550F4">
      <w:pPr>
        <w:ind w:firstLine="270"/>
        <w:jc w:val="both"/>
        <w:rPr>
          <w:rFonts w:ascii="Calibri" w:hAnsi="Calibri"/>
          <w:noProof/>
          <w:sz w:val="22"/>
          <w:szCs w:val="22"/>
          <w:lang w:val="bs-Cyrl-BA"/>
        </w:rPr>
      </w:pPr>
      <w:r w:rsidRPr="00097560">
        <w:rPr>
          <w:rFonts w:ascii="Calibri" w:hAnsi="Calibri"/>
          <w:noProof/>
          <w:sz w:val="22"/>
          <w:szCs w:val="22"/>
          <w:lang w:val="sr-Cyrl-CS"/>
        </w:rPr>
        <w:t>У</w:t>
      </w:r>
      <w:r w:rsidR="00576133">
        <w:rPr>
          <w:rFonts w:ascii="Calibri" w:hAnsi="Calibri"/>
          <w:noProof/>
          <w:sz w:val="22"/>
          <w:szCs w:val="22"/>
          <w:lang w:val="sr-Cyrl-CS"/>
        </w:rPr>
        <w:t xml:space="preserve"> </w:t>
      </w:r>
      <w:r w:rsidRPr="00097560">
        <w:rPr>
          <w:rFonts w:ascii="Calibri" w:hAnsi="Calibri"/>
          <w:noProof/>
          <w:sz w:val="22"/>
          <w:szCs w:val="22"/>
          <w:lang w:val="sr-Cyrl-CS"/>
        </w:rPr>
        <w:t xml:space="preserve"> </w:t>
      </w:r>
      <w:r w:rsidRPr="00097560">
        <w:rPr>
          <w:rFonts w:ascii="Calibri" w:hAnsi="Calibri"/>
          <w:bCs/>
          <w:noProof/>
          <w:sz w:val="22"/>
          <w:szCs w:val="22"/>
          <w:lang w:val="bs-Latn-BA"/>
        </w:rPr>
        <w:t xml:space="preserve">2020. </w:t>
      </w:r>
      <w:r w:rsidR="00097560" w:rsidRPr="00097560">
        <w:rPr>
          <w:rFonts w:ascii="Calibri" w:hAnsi="Calibri"/>
          <w:bCs/>
          <w:noProof/>
          <w:sz w:val="22"/>
          <w:szCs w:val="22"/>
          <w:lang w:val="sr-Cyrl-CS"/>
        </w:rPr>
        <w:t>г</w:t>
      </w:r>
      <w:r w:rsidRPr="00097560">
        <w:rPr>
          <w:rFonts w:ascii="Calibri" w:hAnsi="Calibri"/>
          <w:bCs/>
          <w:noProof/>
          <w:sz w:val="22"/>
          <w:szCs w:val="22"/>
          <w:lang w:val="bs-Cyrl-BA"/>
        </w:rPr>
        <w:t>один</w:t>
      </w:r>
      <w:r w:rsidR="00097560" w:rsidRPr="00097560">
        <w:rPr>
          <w:rFonts w:ascii="Calibri" w:hAnsi="Calibri"/>
          <w:bCs/>
          <w:noProof/>
          <w:sz w:val="22"/>
          <w:szCs w:val="22"/>
          <w:lang w:val="bs-Cyrl-BA"/>
        </w:rPr>
        <w:t xml:space="preserve">и </w:t>
      </w:r>
      <w:r w:rsidRPr="00097560">
        <w:rPr>
          <w:rFonts w:ascii="Calibri" w:hAnsi="Calibri"/>
          <w:bCs/>
          <w:noProof/>
          <w:sz w:val="22"/>
          <w:szCs w:val="22"/>
          <w:lang w:val="bs-Cyrl-BA"/>
        </w:rPr>
        <w:t xml:space="preserve"> </w:t>
      </w:r>
      <w:r w:rsidRPr="00097560">
        <w:rPr>
          <w:rFonts w:ascii="Calibri" w:hAnsi="Calibri"/>
          <w:b/>
          <w:sz w:val="22"/>
          <w:szCs w:val="22"/>
          <w:lang w:val="sr-Cyrl-CS"/>
        </w:rPr>
        <w:t xml:space="preserve">остале </w:t>
      </w:r>
      <w:r w:rsidRPr="00097560">
        <w:rPr>
          <w:rFonts w:ascii="Calibri" w:hAnsi="Calibri"/>
          <w:b/>
          <w:noProof/>
          <w:sz w:val="22"/>
          <w:szCs w:val="22"/>
          <w:lang w:val="bs-Cyrl-BA"/>
        </w:rPr>
        <w:t>услуге</w:t>
      </w:r>
      <w:r w:rsidR="00097560" w:rsidRPr="00097560">
        <w:rPr>
          <w:rFonts w:ascii="Calibri" w:hAnsi="Calibri"/>
          <w:b/>
          <w:noProof/>
          <w:sz w:val="22"/>
          <w:szCs w:val="22"/>
          <w:lang w:val="bs-Cyrl-BA"/>
        </w:rPr>
        <w:t xml:space="preserve"> </w:t>
      </w:r>
      <w:r w:rsidRPr="00097560">
        <w:rPr>
          <w:rFonts w:ascii="Calibri" w:hAnsi="Calibri"/>
          <w:noProof/>
          <w:sz w:val="22"/>
          <w:szCs w:val="22"/>
          <w:lang w:val="bs-Cyrl-BA"/>
        </w:rPr>
        <w:t xml:space="preserve">остварене </w:t>
      </w:r>
      <w:r w:rsidR="00576133">
        <w:rPr>
          <w:rFonts w:ascii="Calibri" w:hAnsi="Calibri"/>
          <w:noProof/>
          <w:sz w:val="22"/>
          <w:szCs w:val="22"/>
          <w:lang w:val="bs-Cyrl-BA"/>
        </w:rPr>
        <w:t xml:space="preserve">су </w:t>
      </w:r>
      <w:r w:rsidRPr="00097560">
        <w:rPr>
          <w:rFonts w:ascii="Calibri" w:hAnsi="Calibri"/>
          <w:noProof/>
          <w:sz w:val="22"/>
          <w:szCs w:val="22"/>
          <w:lang w:val="bs-Cyrl-BA"/>
        </w:rPr>
        <w:t xml:space="preserve"> у </w:t>
      </w:r>
      <w:r w:rsidR="00097560">
        <w:rPr>
          <w:rFonts w:ascii="Calibri" w:hAnsi="Calibri"/>
          <w:noProof/>
          <w:sz w:val="22"/>
          <w:szCs w:val="22"/>
          <w:lang w:val="bs-Cyrl-BA"/>
        </w:rPr>
        <w:t xml:space="preserve">обиму </w:t>
      </w:r>
      <w:r w:rsidRPr="00097560">
        <w:rPr>
          <w:rFonts w:ascii="Calibri" w:hAnsi="Calibri"/>
          <w:noProof/>
          <w:sz w:val="22"/>
          <w:szCs w:val="22"/>
          <w:lang w:val="bs-Cyrl-BA"/>
        </w:rPr>
        <w:t xml:space="preserve"> </w:t>
      </w:r>
      <w:r w:rsidR="00097560" w:rsidRPr="0035103C">
        <w:rPr>
          <w:rFonts w:ascii="Calibri" w:hAnsi="Calibri"/>
          <w:b/>
          <w:noProof/>
          <w:sz w:val="22"/>
          <w:szCs w:val="22"/>
          <w:lang w:val="bs-Cyrl-BA"/>
        </w:rPr>
        <w:t>8</w:t>
      </w:r>
      <w:r w:rsidRPr="0035103C">
        <w:rPr>
          <w:rFonts w:ascii="Calibri" w:hAnsi="Calibri"/>
          <w:b/>
          <w:noProof/>
          <w:sz w:val="22"/>
          <w:szCs w:val="22"/>
          <w:lang w:val="bs-Cyrl-BA"/>
        </w:rPr>
        <w:t>.</w:t>
      </w:r>
      <w:r w:rsidR="00097560" w:rsidRPr="0035103C">
        <w:rPr>
          <w:rFonts w:ascii="Calibri" w:hAnsi="Calibri"/>
          <w:b/>
          <w:noProof/>
          <w:sz w:val="22"/>
          <w:szCs w:val="22"/>
          <w:lang w:val="bs-Cyrl-BA"/>
        </w:rPr>
        <w:t>148</w:t>
      </w:r>
      <w:r w:rsidRPr="0035103C">
        <w:rPr>
          <w:rFonts w:ascii="Calibri" w:hAnsi="Calibri"/>
          <w:b/>
          <w:noProof/>
          <w:sz w:val="22"/>
          <w:szCs w:val="22"/>
          <w:lang w:val="bs-Cyrl-BA"/>
        </w:rPr>
        <w:t>.</w:t>
      </w:r>
      <w:r w:rsidR="00097560" w:rsidRPr="0035103C">
        <w:rPr>
          <w:rFonts w:ascii="Calibri" w:hAnsi="Calibri"/>
          <w:b/>
          <w:noProof/>
          <w:sz w:val="22"/>
          <w:szCs w:val="22"/>
          <w:lang w:val="bs-Cyrl-BA"/>
        </w:rPr>
        <w:t>846</w:t>
      </w:r>
      <w:r w:rsidRPr="0035103C">
        <w:rPr>
          <w:rFonts w:ascii="Calibri" w:hAnsi="Calibri"/>
          <w:b/>
          <w:noProof/>
          <w:sz w:val="22"/>
          <w:szCs w:val="22"/>
          <w:lang w:val="bs-Cyrl-BA"/>
        </w:rPr>
        <w:t xml:space="preserve"> услуга</w:t>
      </w:r>
      <w:r w:rsidRPr="00097560">
        <w:rPr>
          <w:rFonts w:ascii="Calibri" w:hAnsi="Calibri"/>
          <w:noProof/>
          <w:sz w:val="22"/>
          <w:szCs w:val="22"/>
          <w:lang w:val="bs-Cyrl-BA"/>
        </w:rPr>
        <w:t xml:space="preserve">, што представља повећање за </w:t>
      </w:r>
      <w:r w:rsidR="00097560" w:rsidRPr="00097560">
        <w:rPr>
          <w:rFonts w:ascii="Calibri" w:hAnsi="Calibri"/>
          <w:noProof/>
          <w:sz w:val="22"/>
          <w:szCs w:val="22"/>
          <w:lang w:val="bs-Cyrl-BA"/>
        </w:rPr>
        <w:t>8</w:t>
      </w:r>
      <w:r w:rsidRPr="00097560">
        <w:rPr>
          <w:rFonts w:ascii="Calibri" w:hAnsi="Calibri"/>
          <w:noProof/>
          <w:sz w:val="22"/>
          <w:szCs w:val="22"/>
          <w:lang w:val="bs-Cyrl-BA"/>
        </w:rPr>
        <w:t xml:space="preserve">% или за </w:t>
      </w:r>
      <w:r w:rsidR="00097560" w:rsidRPr="00097560">
        <w:rPr>
          <w:rFonts w:ascii="Calibri" w:hAnsi="Calibri"/>
          <w:noProof/>
          <w:sz w:val="22"/>
          <w:szCs w:val="22"/>
          <w:lang w:val="bs-Cyrl-BA"/>
        </w:rPr>
        <w:t>609</w:t>
      </w:r>
      <w:r w:rsidRPr="00097560">
        <w:rPr>
          <w:rFonts w:ascii="Calibri" w:hAnsi="Calibri"/>
          <w:noProof/>
          <w:sz w:val="22"/>
          <w:szCs w:val="22"/>
          <w:lang w:val="bs-Cyrl-BA"/>
        </w:rPr>
        <w:t>.</w:t>
      </w:r>
      <w:r w:rsidR="00097560" w:rsidRPr="00097560">
        <w:rPr>
          <w:rFonts w:ascii="Calibri" w:hAnsi="Calibri"/>
          <w:noProof/>
          <w:sz w:val="22"/>
          <w:szCs w:val="22"/>
          <w:lang w:val="bs-Cyrl-BA"/>
        </w:rPr>
        <w:t>584</w:t>
      </w:r>
      <w:r w:rsidRPr="00097560">
        <w:rPr>
          <w:rFonts w:ascii="Calibri" w:hAnsi="Calibri"/>
          <w:noProof/>
          <w:sz w:val="22"/>
          <w:szCs w:val="22"/>
          <w:lang w:val="bs-Cyrl-BA"/>
        </w:rPr>
        <w:t xml:space="preserve"> услуга више у односу на 2019. годин</w:t>
      </w:r>
      <w:r w:rsidR="00097560" w:rsidRPr="00097560">
        <w:rPr>
          <w:rFonts w:ascii="Calibri" w:hAnsi="Calibri"/>
          <w:noProof/>
          <w:sz w:val="22"/>
          <w:szCs w:val="22"/>
          <w:lang w:val="bs-Cyrl-BA"/>
        </w:rPr>
        <w:t>у</w:t>
      </w:r>
      <w:r w:rsidRPr="00097560">
        <w:rPr>
          <w:rFonts w:ascii="Calibri" w:hAnsi="Calibri"/>
          <w:noProof/>
          <w:sz w:val="22"/>
          <w:szCs w:val="22"/>
          <w:lang w:val="bs-Cyrl-BA"/>
        </w:rPr>
        <w:t xml:space="preserve">. </w:t>
      </w:r>
      <w:r w:rsidR="00097560" w:rsidRPr="00097560">
        <w:rPr>
          <w:rFonts w:ascii="Calibri" w:hAnsi="Calibri"/>
          <w:noProof/>
          <w:sz w:val="22"/>
          <w:szCs w:val="22"/>
          <w:lang w:val="bs-Cyrl-BA"/>
        </w:rPr>
        <w:t>Годишњи</w:t>
      </w:r>
      <w:r w:rsidRPr="00097560">
        <w:rPr>
          <w:rFonts w:ascii="Calibri" w:hAnsi="Calibri"/>
          <w:noProof/>
          <w:sz w:val="22"/>
          <w:szCs w:val="22"/>
          <w:lang w:val="bs-Cyrl-BA"/>
        </w:rPr>
        <w:t xml:space="preserve"> план осталих услуга остварен је са 10</w:t>
      </w:r>
      <w:r w:rsidR="00B652FE" w:rsidRPr="00097560">
        <w:rPr>
          <w:rFonts w:ascii="Calibri" w:hAnsi="Calibri"/>
          <w:noProof/>
          <w:sz w:val="22"/>
          <w:szCs w:val="22"/>
          <w:lang w:val="bs-Cyrl-BA"/>
        </w:rPr>
        <w:t>6</w:t>
      </w:r>
      <w:r w:rsidRPr="00097560">
        <w:rPr>
          <w:rFonts w:ascii="Calibri" w:hAnsi="Calibri"/>
          <w:noProof/>
          <w:sz w:val="22"/>
          <w:szCs w:val="22"/>
          <w:lang w:val="bs-Cyrl-BA"/>
        </w:rPr>
        <w:t xml:space="preserve">%. </w:t>
      </w:r>
    </w:p>
    <w:p w:rsidR="00994FA1" w:rsidRPr="00E36D32" w:rsidRDefault="00994FA1" w:rsidP="003550F4">
      <w:pPr>
        <w:ind w:firstLine="270"/>
        <w:jc w:val="both"/>
        <w:rPr>
          <w:rFonts w:ascii="Calibri" w:hAnsi="Calibri"/>
          <w:noProof/>
          <w:sz w:val="18"/>
          <w:szCs w:val="18"/>
          <w:lang w:val="bs-Cyrl-BA"/>
        </w:rPr>
      </w:pPr>
    </w:p>
    <w:p w:rsidR="008C22D2" w:rsidRPr="00994FA1" w:rsidRDefault="008C22D2" w:rsidP="008C22D2">
      <w:pPr>
        <w:pStyle w:val="TextBody"/>
        <w:rPr>
          <w:rFonts w:ascii="Calibri" w:hAnsi="Calibri"/>
          <w:noProof/>
          <w:sz w:val="22"/>
          <w:szCs w:val="22"/>
          <w:lang w:val="bs-Cyrl-BA"/>
        </w:rPr>
      </w:pPr>
      <w:r w:rsidRPr="00994FA1">
        <w:rPr>
          <w:rFonts w:ascii="Calibri" w:hAnsi="Calibri"/>
          <w:noProof/>
          <w:sz w:val="22"/>
          <w:szCs w:val="22"/>
          <w:lang w:val="bs-Cyrl-BA"/>
        </w:rPr>
        <w:t xml:space="preserve">У </w:t>
      </w:r>
      <w:r w:rsidR="004B3323" w:rsidRPr="00994FA1">
        <w:rPr>
          <w:rFonts w:ascii="Calibri" w:hAnsi="Calibri"/>
          <w:noProof/>
          <w:sz w:val="22"/>
          <w:szCs w:val="22"/>
          <w:lang w:val="bs-Cyrl-BA"/>
        </w:rPr>
        <w:t>о</w:t>
      </w:r>
      <w:r w:rsidRPr="00994FA1">
        <w:rPr>
          <w:rFonts w:ascii="Calibri" w:hAnsi="Calibri"/>
          <w:noProof/>
          <w:sz w:val="22"/>
          <w:szCs w:val="22"/>
          <w:lang w:val="bs-Cyrl-BA"/>
        </w:rPr>
        <w:t>квиру</w:t>
      </w:r>
      <w:r w:rsidRPr="00994FA1">
        <w:rPr>
          <w:rFonts w:ascii="Calibri" w:hAnsi="Calibri"/>
          <w:b/>
          <w:noProof/>
          <w:sz w:val="22"/>
          <w:szCs w:val="22"/>
          <w:lang w:val="bs-Cyrl-BA"/>
        </w:rPr>
        <w:t xml:space="preserve"> осталих услуга у 2020. години раст обима </w:t>
      </w:r>
      <w:r w:rsidRPr="00994FA1">
        <w:rPr>
          <w:rFonts w:ascii="Calibri" w:hAnsi="Calibri"/>
          <w:noProof/>
          <w:sz w:val="22"/>
          <w:szCs w:val="22"/>
          <w:lang w:val="bs-Cyrl-BA"/>
        </w:rPr>
        <w:t>остварен је код:</w:t>
      </w:r>
    </w:p>
    <w:p w:rsidR="004B3323" w:rsidRPr="00994FA1" w:rsidRDefault="004B3323" w:rsidP="004B3323">
      <w:pPr>
        <w:pStyle w:val="TextBody"/>
        <w:numPr>
          <w:ilvl w:val="0"/>
          <w:numId w:val="15"/>
        </w:numPr>
        <w:rPr>
          <w:rFonts w:ascii="Calibri" w:hAnsi="Calibri"/>
          <w:b/>
          <w:noProof/>
          <w:sz w:val="22"/>
          <w:szCs w:val="22"/>
          <w:lang w:val="bs-Cyrl-BA"/>
        </w:rPr>
      </w:pPr>
      <w:r w:rsidRPr="00994FA1">
        <w:rPr>
          <w:rFonts w:ascii="Calibri" w:hAnsi="Calibri"/>
          <w:b/>
          <w:noProof/>
          <w:sz w:val="22"/>
          <w:szCs w:val="22"/>
          <w:lang w:val="bs-Cyrl-BA"/>
        </w:rPr>
        <w:t>информатичких услуга.</w:t>
      </w:r>
    </w:p>
    <w:p w:rsidR="004B3323" w:rsidRPr="00E36D32" w:rsidRDefault="004B3323" w:rsidP="004B3323">
      <w:pPr>
        <w:ind w:firstLine="270"/>
        <w:jc w:val="both"/>
        <w:rPr>
          <w:rFonts w:ascii="Calibri" w:hAnsi="Calibri"/>
          <w:noProof/>
          <w:sz w:val="14"/>
          <w:szCs w:val="14"/>
          <w:lang w:val="sr-Cyrl-CS"/>
        </w:rPr>
      </w:pPr>
    </w:p>
    <w:p w:rsidR="004B3323" w:rsidRPr="005648A7" w:rsidRDefault="004B3323" w:rsidP="004B3323">
      <w:pPr>
        <w:ind w:firstLine="270"/>
        <w:jc w:val="both"/>
        <w:rPr>
          <w:rFonts w:ascii="Calibri" w:hAnsi="Calibri"/>
          <w:noProof/>
          <w:sz w:val="22"/>
          <w:szCs w:val="22"/>
          <w:lang w:val="sr-Cyrl-CS"/>
        </w:rPr>
      </w:pPr>
      <w:r w:rsidRPr="005648A7">
        <w:rPr>
          <w:rFonts w:ascii="Calibri" w:hAnsi="Calibri"/>
          <w:noProof/>
          <w:sz w:val="22"/>
          <w:szCs w:val="22"/>
          <w:lang w:val="sr-Cyrl-CS"/>
        </w:rPr>
        <w:t xml:space="preserve">У 2020. години остварено је 7.353.890 </w:t>
      </w:r>
      <w:r w:rsidRPr="005648A7">
        <w:rPr>
          <w:rFonts w:ascii="Calibri" w:hAnsi="Calibri"/>
          <w:b/>
          <w:noProof/>
          <w:sz w:val="22"/>
          <w:szCs w:val="22"/>
          <w:lang w:val="sr-Cyrl-CS"/>
        </w:rPr>
        <w:t>информатичких услуга</w:t>
      </w:r>
      <w:r w:rsidRPr="005648A7">
        <w:rPr>
          <w:rFonts w:ascii="Calibri" w:hAnsi="Calibri"/>
          <w:noProof/>
          <w:sz w:val="22"/>
          <w:szCs w:val="22"/>
          <w:lang w:val="sr-Cyrl-CS"/>
        </w:rPr>
        <w:t xml:space="preserve"> што представља повећање ових услуга за 18% или 1.133.504 услуге више, у односу на  2019. годину (повећање услуга забиљежено код Хало центра-28.669 услуга и Хибридне поште-1.104.835 услуга више). У односу на годишњи план за 2020. годину информатичке услуге су веће за 17%  или  1.073.890  услуга.</w:t>
      </w:r>
    </w:p>
    <w:p w:rsidR="008C22D2" w:rsidRPr="00E36D32" w:rsidRDefault="008C22D2" w:rsidP="003550F4">
      <w:pPr>
        <w:pStyle w:val="TextBody"/>
        <w:rPr>
          <w:rFonts w:ascii="Calibri" w:hAnsi="Calibri"/>
          <w:b/>
          <w:i/>
          <w:noProof/>
          <w:color w:val="FF0000"/>
          <w:sz w:val="18"/>
          <w:szCs w:val="18"/>
          <w:lang w:val="sr-Cyrl-CS"/>
        </w:rPr>
      </w:pPr>
    </w:p>
    <w:p w:rsidR="004B3323" w:rsidRPr="00994FA1" w:rsidRDefault="004B3323" w:rsidP="004B3323">
      <w:pPr>
        <w:pStyle w:val="TextBody"/>
        <w:rPr>
          <w:rFonts w:ascii="Calibri" w:hAnsi="Calibri"/>
          <w:noProof/>
          <w:sz w:val="22"/>
          <w:szCs w:val="22"/>
          <w:lang w:val="bs-Cyrl-BA"/>
        </w:rPr>
      </w:pPr>
      <w:r w:rsidRPr="00994FA1">
        <w:rPr>
          <w:rFonts w:ascii="Calibri" w:hAnsi="Calibri"/>
          <w:noProof/>
          <w:sz w:val="22"/>
          <w:szCs w:val="22"/>
          <w:lang w:val="bs-Cyrl-BA"/>
        </w:rPr>
        <w:t>У 2020. години</w:t>
      </w:r>
      <w:r w:rsidRPr="00994FA1">
        <w:rPr>
          <w:rFonts w:ascii="Calibri" w:hAnsi="Calibri"/>
          <w:b/>
          <w:noProof/>
          <w:sz w:val="22"/>
          <w:szCs w:val="22"/>
          <w:lang w:val="bs-Cyrl-BA"/>
        </w:rPr>
        <w:t xml:space="preserve"> смањење обима осталих услуга </w:t>
      </w:r>
      <w:r w:rsidRPr="00994FA1">
        <w:rPr>
          <w:rFonts w:ascii="Calibri" w:hAnsi="Calibri"/>
          <w:noProof/>
          <w:sz w:val="22"/>
          <w:szCs w:val="22"/>
          <w:lang w:val="bs-Cyrl-BA"/>
        </w:rPr>
        <w:t>у односу на 2019. годину забиљежен је код:</w:t>
      </w:r>
    </w:p>
    <w:p w:rsidR="004B3323" w:rsidRPr="00994FA1" w:rsidRDefault="00994FA1" w:rsidP="004B3323">
      <w:pPr>
        <w:pStyle w:val="TextBody"/>
        <w:numPr>
          <w:ilvl w:val="0"/>
          <w:numId w:val="15"/>
        </w:numPr>
        <w:rPr>
          <w:rFonts w:ascii="Calibri" w:hAnsi="Calibri"/>
          <w:b/>
          <w:noProof/>
          <w:sz w:val="22"/>
          <w:szCs w:val="22"/>
          <w:lang w:val="bs-Cyrl-BA"/>
        </w:rPr>
      </w:pPr>
      <w:r>
        <w:rPr>
          <w:rFonts w:ascii="Calibri" w:hAnsi="Calibri"/>
          <w:b/>
          <w:noProof/>
          <w:sz w:val="22"/>
          <w:szCs w:val="22"/>
          <w:lang w:val="bs-Cyrl-BA"/>
        </w:rPr>
        <w:t>т</w:t>
      </w:r>
      <w:r w:rsidR="004B3323" w:rsidRPr="00994FA1">
        <w:rPr>
          <w:rFonts w:ascii="Calibri" w:hAnsi="Calibri"/>
          <w:b/>
          <w:noProof/>
          <w:sz w:val="22"/>
          <w:szCs w:val="22"/>
          <w:lang w:val="bs-Cyrl-BA"/>
        </w:rPr>
        <w:t xml:space="preserve">елекомункиационих услуга и </w:t>
      </w:r>
    </w:p>
    <w:p w:rsidR="004B3323" w:rsidRPr="00994FA1" w:rsidRDefault="00994FA1" w:rsidP="004B3323">
      <w:pPr>
        <w:pStyle w:val="TextBody"/>
        <w:numPr>
          <w:ilvl w:val="0"/>
          <w:numId w:val="15"/>
        </w:numPr>
        <w:rPr>
          <w:rFonts w:ascii="Calibri" w:hAnsi="Calibri"/>
          <w:b/>
          <w:noProof/>
          <w:sz w:val="22"/>
          <w:szCs w:val="22"/>
          <w:lang w:val="bs-Cyrl-BA"/>
        </w:rPr>
      </w:pPr>
      <w:r>
        <w:rPr>
          <w:rFonts w:ascii="Calibri" w:hAnsi="Calibri"/>
          <w:b/>
          <w:noProof/>
          <w:sz w:val="22"/>
          <w:szCs w:val="22"/>
          <w:lang w:val="bs-Cyrl-BA"/>
        </w:rPr>
        <w:t>у</w:t>
      </w:r>
      <w:r w:rsidR="004B3323" w:rsidRPr="00994FA1">
        <w:rPr>
          <w:rFonts w:ascii="Calibri" w:hAnsi="Calibri"/>
          <w:b/>
          <w:noProof/>
          <w:sz w:val="22"/>
          <w:szCs w:val="22"/>
          <w:lang w:val="bs-Cyrl-BA"/>
        </w:rPr>
        <w:t xml:space="preserve">слуга посредовања. </w:t>
      </w:r>
    </w:p>
    <w:p w:rsidR="004B3323" w:rsidRPr="00E36D32" w:rsidRDefault="004B3323" w:rsidP="003550F4">
      <w:pPr>
        <w:pStyle w:val="TextBody"/>
        <w:rPr>
          <w:rFonts w:ascii="Calibri" w:hAnsi="Calibri"/>
          <w:b/>
          <w:i/>
          <w:noProof/>
          <w:color w:val="FF0000"/>
          <w:sz w:val="14"/>
          <w:szCs w:val="14"/>
          <w:lang w:val="sr-Cyrl-CS"/>
        </w:rPr>
      </w:pPr>
    </w:p>
    <w:p w:rsidR="000B0F1D" w:rsidRPr="00E64927" w:rsidRDefault="000B0F1D" w:rsidP="000B0F1D">
      <w:pPr>
        <w:ind w:firstLine="270"/>
        <w:jc w:val="both"/>
        <w:rPr>
          <w:rFonts w:ascii="Calibri" w:hAnsi="Calibri"/>
          <w:noProof/>
          <w:sz w:val="22"/>
          <w:szCs w:val="22"/>
          <w:lang w:val="sr-Cyrl-CS"/>
        </w:rPr>
      </w:pPr>
      <w:r w:rsidRPr="00E64927">
        <w:rPr>
          <w:rFonts w:ascii="Calibri" w:hAnsi="Calibri"/>
          <w:b/>
          <w:noProof/>
          <w:sz w:val="22"/>
          <w:szCs w:val="22"/>
          <w:lang w:val="sr-Cyrl-CS"/>
        </w:rPr>
        <w:t>Телекомуникационе услуге</w:t>
      </w:r>
      <w:r w:rsidRPr="00E64927">
        <w:rPr>
          <w:rFonts w:ascii="Calibri" w:hAnsi="Calibri"/>
          <w:noProof/>
          <w:sz w:val="22"/>
          <w:szCs w:val="22"/>
          <w:lang w:val="sr-Cyrl-CS"/>
        </w:rPr>
        <w:t xml:space="preserve"> у</w:t>
      </w:r>
      <w:r w:rsidR="00097560" w:rsidRPr="00E64927">
        <w:rPr>
          <w:rFonts w:ascii="Calibri" w:hAnsi="Calibri"/>
          <w:noProof/>
          <w:sz w:val="22"/>
          <w:szCs w:val="22"/>
          <w:lang w:val="sr-Cyrl-CS"/>
        </w:rPr>
        <w:t xml:space="preserve"> </w:t>
      </w:r>
      <w:r w:rsidRPr="00E64927">
        <w:rPr>
          <w:rFonts w:ascii="Calibri" w:hAnsi="Calibri"/>
          <w:noProof/>
          <w:sz w:val="22"/>
          <w:szCs w:val="22"/>
          <w:lang w:val="bs-Latn-BA"/>
        </w:rPr>
        <w:t xml:space="preserve">2020. </w:t>
      </w:r>
      <w:r w:rsidR="00E64927" w:rsidRPr="00E64927">
        <w:rPr>
          <w:rFonts w:ascii="Calibri" w:hAnsi="Calibri"/>
          <w:noProof/>
          <w:sz w:val="22"/>
          <w:szCs w:val="22"/>
          <w:lang w:val="sr-Cyrl-CS"/>
        </w:rPr>
        <w:t>г</w:t>
      </w:r>
      <w:r w:rsidRPr="00E64927">
        <w:rPr>
          <w:rFonts w:ascii="Calibri" w:hAnsi="Calibri"/>
          <w:noProof/>
          <w:sz w:val="22"/>
          <w:szCs w:val="22"/>
          <w:lang w:val="bs-Cyrl-BA"/>
        </w:rPr>
        <w:t>один</w:t>
      </w:r>
      <w:r w:rsidR="00097560" w:rsidRPr="00E64927">
        <w:rPr>
          <w:rFonts w:ascii="Calibri" w:hAnsi="Calibri"/>
          <w:noProof/>
          <w:sz w:val="22"/>
          <w:szCs w:val="22"/>
          <w:lang w:val="bs-Cyrl-BA"/>
        </w:rPr>
        <w:t>и су</w:t>
      </w:r>
      <w:r w:rsidRPr="00E64927">
        <w:rPr>
          <w:rFonts w:ascii="Calibri" w:hAnsi="Calibri"/>
          <w:noProof/>
          <w:sz w:val="22"/>
          <w:szCs w:val="22"/>
          <w:lang w:val="bs-Cyrl-BA"/>
        </w:rPr>
        <w:t xml:space="preserve"> </w:t>
      </w:r>
      <w:r w:rsidRPr="00E64927">
        <w:rPr>
          <w:rFonts w:ascii="Calibri" w:hAnsi="Calibri"/>
          <w:noProof/>
          <w:sz w:val="22"/>
          <w:szCs w:val="22"/>
          <w:lang w:val="sr-Cyrl-CS"/>
        </w:rPr>
        <w:t xml:space="preserve">остварене у </w:t>
      </w:r>
      <w:r w:rsidR="00097560" w:rsidRPr="00E64927">
        <w:rPr>
          <w:rFonts w:ascii="Calibri" w:hAnsi="Calibri"/>
          <w:noProof/>
          <w:sz w:val="22"/>
          <w:szCs w:val="22"/>
          <w:lang w:val="sr-Cyrl-CS"/>
        </w:rPr>
        <w:t xml:space="preserve">обиму </w:t>
      </w:r>
      <w:r w:rsidRPr="00E64927">
        <w:rPr>
          <w:rFonts w:ascii="Calibri" w:hAnsi="Calibri"/>
          <w:noProof/>
          <w:sz w:val="22"/>
          <w:szCs w:val="22"/>
          <w:lang w:val="sr-Cyrl-CS"/>
        </w:rPr>
        <w:t xml:space="preserve"> </w:t>
      </w:r>
      <w:r w:rsidRPr="00E64927">
        <w:rPr>
          <w:rFonts w:ascii="Calibri" w:hAnsi="Calibri"/>
          <w:noProof/>
          <w:sz w:val="22"/>
          <w:szCs w:val="22"/>
        </w:rPr>
        <w:t>1</w:t>
      </w:r>
      <w:r w:rsidR="008F6F8D">
        <w:rPr>
          <w:rFonts w:ascii="Calibri" w:hAnsi="Calibri"/>
          <w:noProof/>
          <w:sz w:val="22"/>
          <w:szCs w:val="22"/>
          <w:lang w:val="sr-Cyrl-CS"/>
        </w:rPr>
        <w:t>5</w:t>
      </w:r>
      <w:r w:rsidRPr="00E64927">
        <w:rPr>
          <w:rFonts w:ascii="Calibri" w:hAnsi="Calibri"/>
          <w:noProof/>
          <w:sz w:val="22"/>
          <w:szCs w:val="22"/>
        </w:rPr>
        <w:t>.</w:t>
      </w:r>
      <w:r w:rsidR="008F6F8D">
        <w:rPr>
          <w:rFonts w:ascii="Calibri" w:hAnsi="Calibri"/>
          <w:noProof/>
          <w:sz w:val="22"/>
          <w:szCs w:val="22"/>
          <w:lang w:val="sr-Cyrl-CS"/>
        </w:rPr>
        <w:t>062</w:t>
      </w:r>
      <w:r w:rsidRPr="00E64927">
        <w:rPr>
          <w:rFonts w:ascii="Calibri" w:hAnsi="Calibri"/>
          <w:noProof/>
          <w:sz w:val="22"/>
          <w:szCs w:val="22"/>
          <w:lang w:val="sr-Cyrl-CS"/>
        </w:rPr>
        <w:t xml:space="preserve"> </w:t>
      </w:r>
      <w:r w:rsidR="00E64927" w:rsidRPr="00E64927">
        <w:rPr>
          <w:rFonts w:ascii="Calibri" w:hAnsi="Calibri"/>
          <w:noProof/>
          <w:sz w:val="22"/>
          <w:szCs w:val="22"/>
          <w:lang w:val="sr-Cyrl-CS"/>
        </w:rPr>
        <w:t xml:space="preserve"> </w:t>
      </w:r>
      <w:r w:rsidRPr="00E64927">
        <w:rPr>
          <w:rFonts w:ascii="Calibri" w:hAnsi="Calibri"/>
          <w:noProof/>
          <w:sz w:val="22"/>
          <w:szCs w:val="22"/>
          <w:lang w:val="sr-Cyrl-CS"/>
        </w:rPr>
        <w:t>услуга</w:t>
      </w:r>
      <w:r w:rsidR="00097560" w:rsidRPr="00E64927">
        <w:rPr>
          <w:rFonts w:ascii="Calibri" w:hAnsi="Calibri"/>
          <w:noProof/>
          <w:sz w:val="22"/>
          <w:szCs w:val="22"/>
          <w:lang w:val="sr-Cyrl-CS"/>
        </w:rPr>
        <w:t>,</w:t>
      </w:r>
      <w:r w:rsidRPr="00E64927">
        <w:rPr>
          <w:rFonts w:ascii="Calibri" w:hAnsi="Calibri"/>
          <w:noProof/>
          <w:sz w:val="22"/>
          <w:szCs w:val="22"/>
          <w:lang w:val="sr-Cyrl-CS"/>
        </w:rPr>
        <w:t xml:space="preserve"> што представља смањење за 5</w:t>
      </w:r>
      <w:r w:rsidR="00097560" w:rsidRPr="00E64927">
        <w:rPr>
          <w:rFonts w:ascii="Calibri" w:hAnsi="Calibri"/>
          <w:noProof/>
          <w:sz w:val="22"/>
          <w:szCs w:val="22"/>
          <w:lang w:val="sr-Cyrl-CS"/>
        </w:rPr>
        <w:t>7</w:t>
      </w:r>
      <w:r w:rsidRPr="00E64927">
        <w:rPr>
          <w:rFonts w:ascii="Calibri" w:hAnsi="Calibri"/>
          <w:noProof/>
          <w:sz w:val="22"/>
          <w:szCs w:val="22"/>
          <w:lang w:val="sr-Cyrl-CS"/>
        </w:rPr>
        <w:t xml:space="preserve">% или за </w:t>
      </w:r>
      <w:r w:rsidR="00097560" w:rsidRPr="00E64927">
        <w:rPr>
          <w:rFonts w:ascii="Calibri" w:hAnsi="Calibri"/>
          <w:noProof/>
          <w:sz w:val="22"/>
          <w:szCs w:val="22"/>
          <w:lang w:val="sr-Cyrl-CS"/>
        </w:rPr>
        <w:t>20</w:t>
      </w:r>
      <w:r w:rsidRPr="00E64927">
        <w:rPr>
          <w:rFonts w:ascii="Calibri" w:hAnsi="Calibri"/>
          <w:noProof/>
          <w:sz w:val="22"/>
          <w:szCs w:val="22"/>
          <w:lang w:val="sr-Cyrl-CS"/>
        </w:rPr>
        <w:t>.</w:t>
      </w:r>
      <w:r w:rsidR="00097560" w:rsidRPr="00E64927">
        <w:rPr>
          <w:rFonts w:ascii="Calibri" w:hAnsi="Calibri"/>
          <w:noProof/>
          <w:sz w:val="22"/>
          <w:szCs w:val="22"/>
          <w:lang w:val="sr-Cyrl-CS"/>
        </w:rPr>
        <w:t>217</w:t>
      </w:r>
      <w:r w:rsidRPr="00E64927">
        <w:rPr>
          <w:rFonts w:ascii="Calibri" w:hAnsi="Calibri"/>
          <w:noProof/>
          <w:sz w:val="22"/>
          <w:szCs w:val="22"/>
          <w:lang w:val="sr-Cyrl-CS"/>
        </w:rPr>
        <w:t xml:space="preserve"> услуга мање</w:t>
      </w:r>
      <w:r w:rsidR="008F6F8D">
        <w:rPr>
          <w:rFonts w:ascii="Calibri" w:hAnsi="Calibri"/>
          <w:noProof/>
          <w:sz w:val="22"/>
          <w:szCs w:val="22"/>
          <w:lang w:val="sr-Cyrl-CS"/>
        </w:rPr>
        <w:t xml:space="preserve"> </w:t>
      </w:r>
      <w:r w:rsidRPr="00E64927">
        <w:rPr>
          <w:rFonts w:ascii="Calibri" w:hAnsi="Calibri"/>
          <w:noProof/>
          <w:sz w:val="22"/>
          <w:szCs w:val="22"/>
          <w:lang w:val="sr-Cyrl-CS"/>
        </w:rPr>
        <w:t>(највеће смањење забљежено код услуга телефонски разговори и пријем факсимил телеграма</w:t>
      </w:r>
      <w:r w:rsidRPr="00E64927">
        <w:rPr>
          <w:rFonts w:ascii="Calibri" w:hAnsi="Calibri"/>
          <w:noProof/>
          <w:sz w:val="22"/>
          <w:szCs w:val="22"/>
          <w:lang w:val="sr-Cyrl-BA"/>
        </w:rPr>
        <w:t>).</w:t>
      </w:r>
      <w:r w:rsidRPr="00E64927">
        <w:rPr>
          <w:rFonts w:ascii="Calibri" w:hAnsi="Calibri"/>
          <w:noProof/>
          <w:sz w:val="22"/>
          <w:szCs w:val="22"/>
          <w:lang w:val="sr-Cyrl-CS"/>
        </w:rPr>
        <w:t xml:space="preserve"> Ове услуге већ дужи низ година имају тенденцију пада, па се и у наредном периоду очекује наставак оваквог кретања. У односу на </w:t>
      </w:r>
      <w:r w:rsidR="00097560" w:rsidRPr="00E64927">
        <w:rPr>
          <w:rFonts w:ascii="Calibri" w:hAnsi="Calibri"/>
          <w:noProof/>
          <w:sz w:val="22"/>
          <w:szCs w:val="22"/>
          <w:lang w:val="sr-Cyrl-CS"/>
        </w:rPr>
        <w:t>годишњи</w:t>
      </w:r>
      <w:r w:rsidRPr="00E64927">
        <w:rPr>
          <w:rFonts w:ascii="Calibri" w:hAnsi="Calibri"/>
          <w:noProof/>
          <w:sz w:val="22"/>
          <w:szCs w:val="22"/>
          <w:lang w:val="sr-Cyrl-CS"/>
        </w:rPr>
        <w:t xml:space="preserve"> план</w:t>
      </w:r>
      <w:r w:rsidR="008403B0" w:rsidRPr="00E64927">
        <w:rPr>
          <w:rFonts w:ascii="Calibri" w:hAnsi="Calibri"/>
          <w:noProof/>
          <w:sz w:val="22"/>
          <w:szCs w:val="22"/>
          <w:lang w:val="sr-Cyrl-CS"/>
        </w:rPr>
        <w:t xml:space="preserve"> за</w:t>
      </w:r>
      <w:r w:rsidRPr="00E64927">
        <w:rPr>
          <w:rFonts w:ascii="Calibri" w:hAnsi="Calibri"/>
          <w:noProof/>
          <w:sz w:val="22"/>
          <w:szCs w:val="22"/>
          <w:lang w:val="sr-Cyrl-CS"/>
        </w:rPr>
        <w:t xml:space="preserve"> </w:t>
      </w:r>
      <w:r w:rsidR="00097560" w:rsidRPr="00E64927">
        <w:rPr>
          <w:rFonts w:ascii="Calibri" w:hAnsi="Calibri"/>
          <w:noProof/>
          <w:sz w:val="22"/>
          <w:szCs w:val="22"/>
          <w:lang w:val="sr-Cyrl-CS"/>
        </w:rPr>
        <w:t xml:space="preserve"> </w:t>
      </w:r>
      <w:r w:rsidRPr="00E64927">
        <w:rPr>
          <w:rFonts w:ascii="Calibri" w:hAnsi="Calibri"/>
          <w:noProof/>
          <w:sz w:val="22"/>
          <w:szCs w:val="22"/>
          <w:lang w:val="sr-Cyrl-CS"/>
        </w:rPr>
        <w:t xml:space="preserve">2020. </w:t>
      </w:r>
      <w:r w:rsidR="008403B0" w:rsidRPr="00E64927">
        <w:rPr>
          <w:rFonts w:ascii="Calibri" w:hAnsi="Calibri"/>
          <w:noProof/>
          <w:sz w:val="22"/>
          <w:szCs w:val="22"/>
          <w:lang w:val="sr-Cyrl-CS"/>
        </w:rPr>
        <w:t>г</w:t>
      </w:r>
      <w:r w:rsidRPr="00E64927">
        <w:rPr>
          <w:rFonts w:ascii="Calibri" w:hAnsi="Calibri"/>
          <w:noProof/>
          <w:sz w:val="22"/>
          <w:szCs w:val="22"/>
          <w:lang w:val="sr-Cyrl-CS"/>
        </w:rPr>
        <w:t>один</w:t>
      </w:r>
      <w:r w:rsidR="008403B0" w:rsidRPr="00E64927">
        <w:rPr>
          <w:rFonts w:ascii="Calibri" w:hAnsi="Calibri"/>
          <w:noProof/>
          <w:sz w:val="22"/>
          <w:szCs w:val="22"/>
          <w:lang w:val="sr-Cyrl-CS"/>
        </w:rPr>
        <w:t xml:space="preserve">у </w:t>
      </w:r>
      <w:r w:rsidRPr="00E64927">
        <w:rPr>
          <w:rFonts w:ascii="Calibri" w:hAnsi="Calibri"/>
          <w:noProof/>
          <w:sz w:val="22"/>
          <w:szCs w:val="22"/>
          <w:lang w:val="sr-Cyrl-CS"/>
        </w:rPr>
        <w:t xml:space="preserve"> телекомуникационе услуге су мање за  4</w:t>
      </w:r>
      <w:r w:rsidR="00E64927" w:rsidRPr="00E64927">
        <w:rPr>
          <w:rFonts w:ascii="Calibri" w:hAnsi="Calibri"/>
          <w:noProof/>
          <w:sz w:val="22"/>
          <w:szCs w:val="22"/>
          <w:lang w:val="sr-Cyrl-CS"/>
        </w:rPr>
        <w:t>7</w:t>
      </w:r>
      <w:r w:rsidRPr="00E64927">
        <w:rPr>
          <w:rFonts w:ascii="Calibri" w:hAnsi="Calibri"/>
          <w:noProof/>
          <w:sz w:val="22"/>
          <w:szCs w:val="22"/>
          <w:lang w:val="sr-Cyrl-CS"/>
        </w:rPr>
        <w:t>%</w:t>
      </w:r>
      <w:r w:rsidR="00E64927" w:rsidRPr="00E64927">
        <w:rPr>
          <w:rFonts w:ascii="Calibri" w:hAnsi="Calibri"/>
          <w:noProof/>
          <w:sz w:val="22"/>
          <w:szCs w:val="22"/>
          <w:lang w:val="sr-Cyrl-CS"/>
        </w:rPr>
        <w:t xml:space="preserve"> </w:t>
      </w:r>
      <w:r w:rsidRPr="00E64927">
        <w:rPr>
          <w:rFonts w:ascii="Calibri" w:hAnsi="Calibri"/>
          <w:noProof/>
          <w:sz w:val="22"/>
          <w:szCs w:val="22"/>
          <w:lang w:val="sr-Cyrl-CS"/>
        </w:rPr>
        <w:t xml:space="preserve"> или</w:t>
      </w:r>
      <w:r w:rsidR="00E64927" w:rsidRPr="00E64927">
        <w:rPr>
          <w:rFonts w:ascii="Calibri" w:hAnsi="Calibri"/>
          <w:noProof/>
          <w:sz w:val="22"/>
          <w:szCs w:val="22"/>
          <w:lang w:val="sr-Cyrl-CS"/>
        </w:rPr>
        <w:t xml:space="preserve"> </w:t>
      </w:r>
      <w:r w:rsidRPr="00E64927">
        <w:rPr>
          <w:rFonts w:ascii="Calibri" w:hAnsi="Calibri"/>
          <w:noProof/>
          <w:sz w:val="22"/>
          <w:szCs w:val="22"/>
          <w:lang w:val="sr-Cyrl-CS"/>
        </w:rPr>
        <w:t xml:space="preserve"> </w:t>
      </w:r>
      <w:r w:rsidR="00E64927" w:rsidRPr="00E64927">
        <w:rPr>
          <w:rFonts w:ascii="Calibri" w:hAnsi="Calibri"/>
          <w:noProof/>
          <w:sz w:val="22"/>
          <w:szCs w:val="22"/>
          <w:lang w:val="sr-Cyrl-CS"/>
        </w:rPr>
        <w:t>13</w:t>
      </w:r>
      <w:r w:rsidRPr="00E64927">
        <w:rPr>
          <w:rFonts w:ascii="Calibri" w:hAnsi="Calibri"/>
          <w:noProof/>
          <w:sz w:val="22"/>
          <w:szCs w:val="22"/>
          <w:lang w:val="sr-Cyrl-CS"/>
        </w:rPr>
        <w:t>.</w:t>
      </w:r>
      <w:r w:rsidR="00E64927" w:rsidRPr="00E64927">
        <w:rPr>
          <w:rFonts w:ascii="Calibri" w:hAnsi="Calibri"/>
          <w:noProof/>
          <w:sz w:val="22"/>
          <w:szCs w:val="22"/>
          <w:lang w:val="sr-Cyrl-CS"/>
        </w:rPr>
        <w:t>171</w:t>
      </w:r>
      <w:r w:rsidRPr="00E64927">
        <w:rPr>
          <w:rFonts w:ascii="Calibri" w:hAnsi="Calibri"/>
          <w:noProof/>
          <w:sz w:val="22"/>
          <w:szCs w:val="22"/>
          <w:lang w:val="sr-Cyrl-CS"/>
        </w:rPr>
        <w:t xml:space="preserve"> услуга</w:t>
      </w:r>
      <w:r w:rsidR="008B66BA" w:rsidRPr="00E64927">
        <w:rPr>
          <w:rFonts w:ascii="Calibri" w:hAnsi="Calibri"/>
          <w:noProof/>
          <w:sz w:val="22"/>
          <w:szCs w:val="22"/>
          <w:lang w:val="sr-Cyrl-CS"/>
        </w:rPr>
        <w:t>.</w:t>
      </w:r>
      <w:r w:rsidRPr="00E64927">
        <w:rPr>
          <w:rFonts w:ascii="Calibri" w:hAnsi="Calibri"/>
          <w:noProof/>
          <w:sz w:val="22"/>
          <w:szCs w:val="22"/>
          <w:lang w:val="sr-Cyrl-CS"/>
        </w:rPr>
        <w:t xml:space="preserve"> </w:t>
      </w:r>
    </w:p>
    <w:p w:rsidR="003550F4" w:rsidRPr="00E36D32" w:rsidRDefault="003550F4" w:rsidP="003550F4">
      <w:pPr>
        <w:pStyle w:val="TextBody"/>
        <w:rPr>
          <w:rFonts w:ascii="Calibri" w:hAnsi="Calibri"/>
          <w:b/>
          <w:i/>
          <w:noProof/>
          <w:color w:val="FF0000"/>
          <w:sz w:val="14"/>
          <w:szCs w:val="14"/>
          <w:lang w:val="sr-Cyrl-CS"/>
        </w:rPr>
      </w:pPr>
    </w:p>
    <w:p w:rsidR="00BF501B" w:rsidRPr="00D91E77" w:rsidRDefault="00F42E5A" w:rsidP="00CD27A3">
      <w:pPr>
        <w:ind w:firstLine="270"/>
        <w:jc w:val="both"/>
        <w:rPr>
          <w:rFonts w:ascii="Calibri" w:hAnsi="Calibri"/>
          <w:bCs/>
          <w:noProof/>
          <w:sz w:val="22"/>
          <w:szCs w:val="22"/>
          <w:lang w:val="sr-Cyrl-CS"/>
        </w:rPr>
      </w:pPr>
      <w:r w:rsidRPr="00D91E77">
        <w:rPr>
          <w:rFonts w:ascii="Calibri" w:hAnsi="Calibri"/>
          <w:b/>
          <w:bCs/>
          <w:noProof/>
          <w:sz w:val="22"/>
          <w:szCs w:val="22"/>
          <w:lang w:val="sr-Cyrl-CS"/>
        </w:rPr>
        <w:t>Услуге посредовања</w:t>
      </w:r>
      <w:r w:rsidRPr="00D91E77">
        <w:rPr>
          <w:rFonts w:ascii="Calibri" w:hAnsi="Calibri"/>
          <w:bCs/>
          <w:noProof/>
          <w:sz w:val="22"/>
          <w:szCs w:val="22"/>
          <w:lang w:val="sr-Cyrl-CS"/>
        </w:rPr>
        <w:t xml:space="preserve"> </w:t>
      </w:r>
      <w:r w:rsidR="006D7767" w:rsidRPr="00D91E77">
        <w:rPr>
          <w:rFonts w:ascii="Calibri" w:hAnsi="Calibri"/>
          <w:bCs/>
          <w:noProof/>
          <w:sz w:val="22"/>
          <w:szCs w:val="22"/>
          <w:lang w:val="sr-Cyrl-CS"/>
        </w:rPr>
        <w:t xml:space="preserve">за </w:t>
      </w:r>
      <w:r w:rsidRPr="00D91E77">
        <w:rPr>
          <w:rFonts w:ascii="Calibri" w:hAnsi="Calibri"/>
          <w:bCs/>
          <w:noProof/>
          <w:sz w:val="22"/>
          <w:szCs w:val="22"/>
          <w:lang w:val="sr-Cyrl-CS"/>
        </w:rPr>
        <w:t>2020. годин</w:t>
      </w:r>
      <w:r w:rsidR="005648A7" w:rsidRPr="00D91E77">
        <w:rPr>
          <w:rFonts w:ascii="Calibri" w:hAnsi="Calibri"/>
          <w:bCs/>
          <w:noProof/>
          <w:sz w:val="22"/>
          <w:szCs w:val="22"/>
          <w:lang w:val="sr-Cyrl-CS"/>
        </w:rPr>
        <w:t>у</w:t>
      </w:r>
      <w:r w:rsidRPr="00D91E77">
        <w:rPr>
          <w:rFonts w:ascii="Calibri" w:hAnsi="Calibri"/>
          <w:bCs/>
          <w:noProof/>
          <w:sz w:val="22"/>
          <w:szCs w:val="22"/>
          <w:lang w:val="sr-Cyrl-CS"/>
        </w:rPr>
        <w:t xml:space="preserve"> остварене су у </w:t>
      </w:r>
      <w:r w:rsidR="005648A7" w:rsidRPr="00D91E77">
        <w:rPr>
          <w:rFonts w:ascii="Calibri" w:hAnsi="Calibri"/>
          <w:bCs/>
          <w:noProof/>
          <w:sz w:val="22"/>
          <w:szCs w:val="22"/>
          <w:lang w:val="sr-Cyrl-CS"/>
        </w:rPr>
        <w:t>обиму</w:t>
      </w:r>
      <w:r w:rsidRPr="00D91E77">
        <w:rPr>
          <w:rFonts w:ascii="Calibri" w:hAnsi="Calibri"/>
          <w:bCs/>
          <w:noProof/>
          <w:sz w:val="22"/>
          <w:szCs w:val="22"/>
          <w:lang w:val="sr-Cyrl-CS"/>
        </w:rPr>
        <w:t xml:space="preserve"> </w:t>
      </w:r>
      <w:r w:rsidR="005648A7" w:rsidRPr="00D91E77">
        <w:rPr>
          <w:rFonts w:ascii="Calibri" w:hAnsi="Calibri"/>
          <w:bCs/>
          <w:noProof/>
          <w:sz w:val="22"/>
          <w:szCs w:val="22"/>
          <w:lang w:val="sr-Cyrl-CS"/>
        </w:rPr>
        <w:t>779</w:t>
      </w:r>
      <w:r w:rsidRPr="00D91E77">
        <w:rPr>
          <w:rFonts w:ascii="Calibri" w:hAnsi="Calibri"/>
          <w:bCs/>
          <w:noProof/>
          <w:sz w:val="22"/>
          <w:szCs w:val="22"/>
          <w:lang w:val="sr-Cyrl-CS"/>
        </w:rPr>
        <w:t>.</w:t>
      </w:r>
      <w:r w:rsidR="005648A7" w:rsidRPr="00D91E77">
        <w:rPr>
          <w:rFonts w:ascii="Calibri" w:hAnsi="Calibri"/>
          <w:bCs/>
          <w:noProof/>
          <w:sz w:val="22"/>
          <w:szCs w:val="22"/>
          <w:lang w:val="sr-Cyrl-CS"/>
        </w:rPr>
        <w:t>894</w:t>
      </w:r>
      <w:r w:rsidRPr="00D91E77">
        <w:rPr>
          <w:rFonts w:ascii="Calibri" w:hAnsi="Calibri"/>
          <w:bCs/>
          <w:noProof/>
          <w:sz w:val="22"/>
          <w:szCs w:val="22"/>
          <w:lang w:val="sr-Cyrl-CS"/>
        </w:rPr>
        <w:t xml:space="preserve"> услуга, што представља смањење за </w:t>
      </w:r>
      <w:r w:rsidR="006B568C" w:rsidRPr="00D91E77">
        <w:rPr>
          <w:rFonts w:ascii="Calibri" w:hAnsi="Calibri"/>
          <w:bCs/>
          <w:noProof/>
          <w:sz w:val="22"/>
          <w:szCs w:val="22"/>
          <w:lang w:val="sr-Cyrl-CS"/>
        </w:rPr>
        <w:t>3</w:t>
      </w:r>
      <w:r w:rsidR="005648A7" w:rsidRPr="00D91E77">
        <w:rPr>
          <w:rFonts w:ascii="Calibri" w:hAnsi="Calibri"/>
          <w:bCs/>
          <w:noProof/>
          <w:sz w:val="22"/>
          <w:szCs w:val="22"/>
          <w:lang w:val="sr-Cyrl-CS"/>
        </w:rPr>
        <w:t>9</w:t>
      </w:r>
      <w:r w:rsidRPr="00D91E77">
        <w:rPr>
          <w:rFonts w:ascii="Calibri" w:hAnsi="Calibri"/>
          <w:bCs/>
          <w:noProof/>
          <w:sz w:val="22"/>
          <w:szCs w:val="22"/>
          <w:lang w:val="sr-Cyrl-CS"/>
        </w:rPr>
        <w:t xml:space="preserve">% односно за </w:t>
      </w:r>
      <w:r w:rsidR="005648A7" w:rsidRPr="00D91E77">
        <w:rPr>
          <w:rFonts w:ascii="Calibri" w:hAnsi="Calibri"/>
          <w:bCs/>
          <w:noProof/>
          <w:sz w:val="22"/>
          <w:szCs w:val="22"/>
          <w:lang w:val="sr-Cyrl-CS"/>
        </w:rPr>
        <w:t>503</w:t>
      </w:r>
      <w:r w:rsidRPr="00D91E77">
        <w:rPr>
          <w:rFonts w:ascii="Calibri" w:hAnsi="Calibri"/>
          <w:bCs/>
          <w:noProof/>
          <w:sz w:val="22"/>
          <w:szCs w:val="22"/>
          <w:lang w:val="sr-Cyrl-CS"/>
        </w:rPr>
        <w:t>.</w:t>
      </w:r>
      <w:r w:rsidR="005648A7" w:rsidRPr="00D91E77">
        <w:rPr>
          <w:rFonts w:ascii="Calibri" w:hAnsi="Calibri"/>
          <w:bCs/>
          <w:noProof/>
          <w:sz w:val="22"/>
          <w:szCs w:val="22"/>
          <w:lang w:val="sr-Cyrl-CS"/>
        </w:rPr>
        <w:t>703</w:t>
      </w:r>
      <w:r w:rsidRPr="00D91E77">
        <w:rPr>
          <w:rFonts w:ascii="Calibri" w:hAnsi="Calibri"/>
          <w:bCs/>
          <w:noProof/>
          <w:sz w:val="22"/>
          <w:szCs w:val="22"/>
          <w:lang w:val="sr-Cyrl-CS"/>
        </w:rPr>
        <w:t xml:space="preserve"> услуга,</w:t>
      </w:r>
      <w:r w:rsidR="006B568C" w:rsidRPr="00D91E77">
        <w:rPr>
          <w:rFonts w:ascii="Calibri" w:hAnsi="Calibri"/>
          <w:bCs/>
          <w:noProof/>
          <w:sz w:val="22"/>
          <w:szCs w:val="22"/>
          <w:lang w:val="sr-Cyrl-CS"/>
        </w:rPr>
        <w:t xml:space="preserve"> </w:t>
      </w:r>
      <w:r w:rsidRPr="00D91E77">
        <w:rPr>
          <w:rFonts w:ascii="Calibri" w:hAnsi="Calibri"/>
          <w:bCs/>
          <w:noProof/>
          <w:sz w:val="22"/>
          <w:szCs w:val="22"/>
          <w:lang w:val="sr-Cyrl-CS"/>
        </w:rPr>
        <w:t xml:space="preserve">у односу на </w:t>
      </w:r>
      <w:r w:rsidR="006B568C" w:rsidRPr="00D91E77">
        <w:rPr>
          <w:rFonts w:ascii="Calibri" w:hAnsi="Calibri"/>
          <w:bCs/>
          <w:noProof/>
          <w:sz w:val="22"/>
          <w:szCs w:val="22"/>
          <w:lang w:val="sr-Cyrl-CS"/>
        </w:rPr>
        <w:t>исти период</w:t>
      </w:r>
      <w:r w:rsidRPr="00D91E77">
        <w:rPr>
          <w:rFonts w:ascii="Calibri" w:hAnsi="Calibri"/>
          <w:bCs/>
          <w:noProof/>
          <w:sz w:val="22"/>
          <w:szCs w:val="22"/>
          <w:lang w:val="sr-Cyrl-CS"/>
        </w:rPr>
        <w:t xml:space="preserve"> 2019. године.</w:t>
      </w:r>
      <w:r w:rsidR="006B568C" w:rsidRPr="00D91E77">
        <w:rPr>
          <w:rFonts w:ascii="Calibri" w:hAnsi="Calibri"/>
          <w:bCs/>
          <w:noProof/>
          <w:sz w:val="22"/>
          <w:szCs w:val="22"/>
          <w:lang w:val="sr-Cyrl-CS"/>
        </w:rPr>
        <w:t xml:space="preserve"> У посматраном периоду</w:t>
      </w:r>
      <w:r w:rsidR="00D91E77" w:rsidRPr="00D91E77">
        <w:rPr>
          <w:rFonts w:ascii="Calibri" w:hAnsi="Calibri"/>
          <w:bCs/>
          <w:noProof/>
          <w:sz w:val="22"/>
          <w:szCs w:val="22"/>
          <w:lang w:val="sr-Cyrl-CS"/>
        </w:rPr>
        <w:t xml:space="preserve"> највећи </w:t>
      </w:r>
      <w:r w:rsidR="006B568C" w:rsidRPr="00D91E77">
        <w:rPr>
          <w:rFonts w:ascii="Calibri" w:hAnsi="Calibri"/>
          <w:bCs/>
          <w:noProof/>
          <w:sz w:val="22"/>
          <w:szCs w:val="22"/>
          <w:lang w:val="sr-Cyrl-CS"/>
        </w:rPr>
        <w:t xml:space="preserve"> пад  је забиљежен код услуга продаје вриједности других организација, смањења </w:t>
      </w:r>
      <w:r w:rsidR="008403B0" w:rsidRPr="00D91E77">
        <w:rPr>
          <w:rFonts w:ascii="Calibri" w:hAnsi="Calibri"/>
          <w:bCs/>
          <w:noProof/>
          <w:sz w:val="22"/>
          <w:szCs w:val="22"/>
          <w:lang w:val="sr-Cyrl-CS"/>
        </w:rPr>
        <w:t xml:space="preserve"> </w:t>
      </w:r>
      <w:r w:rsidR="006B568C" w:rsidRPr="00D91E77">
        <w:rPr>
          <w:rFonts w:ascii="Calibri" w:hAnsi="Calibri"/>
          <w:bCs/>
          <w:noProof/>
          <w:sz w:val="22"/>
          <w:szCs w:val="22"/>
          <w:lang w:val="sr-Cyrl-CS"/>
        </w:rPr>
        <w:t>услуга игара на срећу Бинго, Лото као и услуга продаје електронс</w:t>
      </w:r>
      <w:r w:rsidR="009143A8">
        <w:rPr>
          <w:rFonts w:ascii="Calibri" w:hAnsi="Calibri"/>
          <w:bCs/>
          <w:noProof/>
          <w:sz w:val="22"/>
          <w:szCs w:val="22"/>
          <w:lang w:val="sr-Cyrl-CS"/>
        </w:rPr>
        <w:t>к</w:t>
      </w:r>
      <w:r w:rsidR="006B568C" w:rsidRPr="00D91E77">
        <w:rPr>
          <w:rFonts w:ascii="Calibri" w:hAnsi="Calibri"/>
          <w:bCs/>
          <w:noProof/>
          <w:sz w:val="22"/>
          <w:szCs w:val="22"/>
          <w:lang w:val="sr-Cyrl-CS"/>
        </w:rPr>
        <w:t xml:space="preserve">их допуна. </w:t>
      </w:r>
      <w:r w:rsidR="00D91E77" w:rsidRPr="00D91E77">
        <w:rPr>
          <w:rFonts w:ascii="Calibri" w:hAnsi="Calibri"/>
          <w:bCs/>
          <w:noProof/>
          <w:sz w:val="22"/>
          <w:szCs w:val="22"/>
          <w:lang w:val="sr-Cyrl-CS"/>
        </w:rPr>
        <w:t xml:space="preserve">Годишњи </w:t>
      </w:r>
      <w:r w:rsidR="006B568C" w:rsidRPr="00D91E77">
        <w:rPr>
          <w:rFonts w:ascii="Calibri" w:hAnsi="Calibri"/>
          <w:noProof/>
          <w:sz w:val="22"/>
          <w:szCs w:val="22"/>
          <w:lang w:val="sr-Cyrl-CS"/>
        </w:rPr>
        <w:t>план услуга</w:t>
      </w:r>
      <w:r w:rsidR="00DF7003">
        <w:rPr>
          <w:rFonts w:ascii="Calibri" w:hAnsi="Calibri"/>
          <w:noProof/>
          <w:sz w:val="22"/>
          <w:szCs w:val="22"/>
          <w:lang w:val="sr-Cyrl-CS"/>
        </w:rPr>
        <w:t xml:space="preserve"> посредовања</w:t>
      </w:r>
      <w:r w:rsidR="006B568C" w:rsidRPr="00D91E77">
        <w:rPr>
          <w:rFonts w:ascii="Calibri" w:hAnsi="Calibri"/>
          <w:noProof/>
          <w:sz w:val="22"/>
          <w:szCs w:val="22"/>
          <w:lang w:val="sr-Cyrl-CS"/>
        </w:rPr>
        <w:t xml:space="preserve"> за 2020. годину остварен је са </w:t>
      </w:r>
      <w:r w:rsidR="00D91E77" w:rsidRPr="00D91E77">
        <w:rPr>
          <w:rFonts w:ascii="Calibri" w:hAnsi="Calibri"/>
          <w:noProof/>
          <w:sz w:val="22"/>
          <w:szCs w:val="22"/>
          <w:lang w:val="sr-Cyrl-CS"/>
        </w:rPr>
        <w:t>55</w:t>
      </w:r>
      <w:r w:rsidR="006B568C" w:rsidRPr="00D91E77">
        <w:rPr>
          <w:rFonts w:ascii="Calibri" w:hAnsi="Calibri"/>
          <w:noProof/>
          <w:sz w:val="22"/>
          <w:szCs w:val="22"/>
          <w:lang w:val="sr-Cyrl-CS"/>
        </w:rPr>
        <w:t>% или за</w:t>
      </w:r>
      <w:r w:rsidR="00D91E77" w:rsidRPr="00D91E77">
        <w:rPr>
          <w:rFonts w:ascii="Calibri" w:hAnsi="Calibri"/>
          <w:noProof/>
          <w:sz w:val="22"/>
          <w:szCs w:val="22"/>
          <w:lang w:val="sr-Cyrl-CS"/>
        </w:rPr>
        <w:t xml:space="preserve"> </w:t>
      </w:r>
      <w:r w:rsidR="006B568C" w:rsidRPr="00D91E77">
        <w:rPr>
          <w:rFonts w:ascii="Calibri" w:hAnsi="Calibri"/>
          <w:noProof/>
          <w:sz w:val="22"/>
          <w:szCs w:val="22"/>
          <w:lang w:val="sr-Cyrl-CS"/>
        </w:rPr>
        <w:t xml:space="preserve"> </w:t>
      </w:r>
      <w:r w:rsidR="00D91E77" w:rsidRPr="00D91E77">
        <w:rPr>
          <w:rFonts w:ascii="Calibri" w:hAnsi="Calibri"/>
          <w:noProof/>
          <w:sz w:val="22"/>
          <w:szCs w:val="22"/>
          <w:lang w:val="sr-Cyrl-CS"/>
        </w:rPr>
        <w:t>6</w:t>
      </w:r>
      <w:r w:rsidR="006B568C" w:rsidRPr="00D91E77">
        <w:rPr>
          <w:rFonts w:ascii="Calibri" w:hAnsi="Calibri"/>
          <w:noProof/>
          <w:sz w:val="22"/>
          <w:szCs w:val="22"/>
          <w:lang w:val="sr-Cyrl-CS"/>
        </w:rPr>
        <w:t>26.</w:t>
      </w:r>
      <w:r w:rsidR="00D91E77" w:rsidRPr="00D91E77">
        <w:rPr>
          <w:rFonts w:ascii="Calibri" w:hAnsi="Calibri"/>
          <w:noProof/>
          <w:sz w:val="22"/>
          <w:szCs w:val="22"/>
          <w:lang w:val="sr-Cyrl-CS"/>
        </w:rPr>
        <w:t>3</w:t>
      </w:r>
      <w:r w:rsidR="006B568C" w:rsidRPr="00D91E77">
        <w:rPr>
          <w:rFonts w:ascii="Calibri" w:hAnsi="Calibri"/>
          <w:noProof/>
          <w:sz w:val="22"/>
          <w:szCs w:val="22"/>
          <w:lang w:val="sr-Cyrl-CS"/>
        </w:rPr>
        <w:t>29 услуга мање.</w:t>
      </w:r>
    </w:p>
    <w:p w:rsidR="00BF501B" w:rsidRPr="00E36D32" w:rsidRDefault="00BF501B" w:rsidP="0038704F">
      <w:pPr>
        <w:rPr>
          <w:rFonts w:ascii="Calibri" w:hAnsi="Calibri"/>
          <w:noProof/>
          <w:color w:val="FF0000"/>
          <w:sz w:val="14"/>
          <w:szCs w:val="14"/>
          <w:lang w:val="sr-Cyrl-CS"/>
        </w:rPr>
      </w:pPr>
    </w:p>
    <w:p w:rsidR="0038704F" w:rsidRPr="004C4523" w:rsidRDefault="0038704F" w:rsidP="0038704F">
      <w:pPr>
        <w:rPr>
          <w:rFonts w:ascii="Calibri" w:hAnsi="Calibri"/>
          <w:noProof/>
          <w:sz w:val="22"/>
          <w:szCs w:val="22"/>
          <w:lang w:val="en-US"/>
        </w:rPr>
      </w:pPr>
      <w:r w:rsidRPr="004C4523">
        <w:rPr>
          <w:rFonts w:ascii="Calibri" w:hAnsi="Calibri"/>
          <w:noProof/>
          <w:sz w:val="22"/>
          <w:szCs w:val="22"/>
          <w:lang w:val="sr-Cyrl-CS"/>
        </w:rPr>
        <w:t>Мјесечна динамика обима поштанских и осталих услуга је видљива из следеће табеле:</w:t>
      </w:r>
    </w:p>
    <w:p w:rsidR="0038704F" w:rsidRPr="00E36D32" w:rsidRDefault="0038704F" w:rsidP="0038704F">
      <w:pPr>
        <w:rPr>
          <w:rFonts w:ascii="Calibri" w:hAnsi="Calibri"/>
          <w:noProof/>
          <w:sz w:val="22"/>
          <w:szCs w:val="22"/>
          <w:lang w:val="sr-Cyrl-CS"/>
        </w:rPr>
      </w:pPr>
    </w:p>
    <w:p w:rsidR="0038704F" w:rsidRPr="004C4523" w:rsidRDefault="0038704F" w:rsidP="0038704F">
      <w:pPr>
        <w:pStyle w:val="Caption"/>
        <w:keepNext/>
        <w:rPr>
          <w:rFonts w:ascii="Calibri" w:hAnsi="Calibri"/>
          <w:b w:val="0"/>
          <w:sz w:val="22"/>
          <w:szCs w:val="22"/>
          <w:lang w:val="ru-RU"/>
        </w:rPr>
      </w:pPr>
      <w:bookmarkStart w:id="55" w:name="_Toc489360529"/>
      <w:bookmarkStart w:id="56" w:name="_Toc489968432"/>
      <w:r w:rsidRPr="004C4523">
        <w:rPr>
          <w:rFonts w:ascii="Calibri" w:hAnsi="Calibri"/>
          <w:b w:val="0"/>
          <w:sz w:val="22"/>
          <w:szCs w:val="22"/>
          <w:lang w:val="ru-RU"/>
        </w:rPr>
        <w:t xml:space="preserve">Табела бр.  </w:t>
      </w:r>
      <w:r w:rsidR="0020714F" w:rsidRPr="004C4523">
        <w:rPr>
          <w:rFonts w:ascii="Calibri" w:hAnsi="Calibri"/>
          <w:b w:val="0"/>
          <w:sz w:val="22"/>
          <w:szCs w:val="22"/>
          <w:lang w:val="ru-RU"/>
        </w:rPr>
        <w:fldChar w:fldCharType="begin"/>
      </w:r>
      <w:r w:rsidRPr="004C4523">
        <w:rPr>
          <w:rFonts w:ascii="Calibri" w:hAnsi="Calibri"/>
          <w:b w:val="0"/>
          <w:sz w:val="22"/>
          <w:szCs w:val="22"/>
          <w:lang w:val="ru-RU"/>
        </w:rPr>
        <w:instrText xml:space="preserve"> SEQ Табела_бр._ \* ARABIC </w:instrText>
      </w:r>
      <w:r w:rsidR="0020714F" w:rsidRPr="004C4523">
        <w:rPr>
          <w:rFonts w:ascii="Calibri" w:hAnsi="Calibri"/>
          <w:b w:val="0"/>
          <w:sz w:val="22"/>
          <w:szCs w:val="22"/>
          <w:lang w:val="ru-RU"/>
        </w:rPr>
        <w:fldChar w:fldCharType="separate"/>
      </w:r>
      <w:r w:rsidR="00523615">
        <w:rPr>
          <w:rFonts w:ascii="Calibri" w:hAnsi="Calibri"/>
          <w:b w:val="0"/>
          <w:noProof/>
          <w:sz w:val="22"/>
          <w:szCs w:val="22"/>
          <w:lang w:val="ru-RU"/>
        </w:rPr>
        <w:t>7</w:t>
      </w:r>
      <w:r w:rsidR="0020714F" w:rsidRPr="004C4523">
        <w:rPr>
          <w:rFonts w:ascii="Calibri" w:hAnsi="Calibri"/>
          <w:b w:val="0"/>
          <w:sz w:val="22"/>
          <w:szCs w:val="22"/>
          <w:lang w:val="ru-RU"/>
        </w:rPr>
        <w:fldChar w:fldCharType="end"/>
      </w:r>
      <w:r w:rsidRPr="004C4523">
        <w:rPr>
          <w:rFonts w:ascii="Calibri" w:hAnsi="Calibri"/>
          <w:b w:val="0"/>
          <w:sz w:val="22"/>
          <w:szCs w:val="22"/>
          <w:lang w:val="ru-RU"/>
        </w:rPr>
        <w:t xml:space="preserve"> - Преглед динамике физичког обима  услуга по мјесецима</w:t>
      </w:r>
      <w:bookmarkEnd w:id="55"/>
      <w:bookmarkEnd w:id="56"/>
    </w:p>
    <w:tbl>
      <w:tblPr>
        <w:tblW w:w="48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3002"/>
        <w:gridCol w:w="1138"/>
        <w:gridCol w:w="1075"/>
        <w:gridCol w:w="1075"/>
        <w:gridCol w:w="1086"/>
        <w:gridCol w:w="1075"/>
        <w:gridCol w:w="1077"/>
      </w:tblGrid>
      <w:tr w:rsidR="00B8461E" w:rsidRPr="004C4523" w:rsidTr="00B8461E">
        <w:trPr>
          <w:trHeight w:val="288"/>
          <w:tblHeader/>
          <w:jc w:val="center"/>
        </w:trPr>
        <w:tc>
          <w:tcPr>
            <w:tcW w:w="1575"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sr-Cyrl-CS"/>
              </w:rPr>
            </w:pPr>
            <w:r w:rsidRPr="004C4523">
              <w:rPr>
                <w:rFonts w:ascii="Calibri" w:hAnsi="Calibri" w:cs="Arial"/>
                <w:b/>
                <w:bCs/>
                <w:noProof/>
                <w:sz w:val="20"/>
                <w:szCs w:val="20"/>
                <w:lang w:val="sr-Cyrl-CS"/>
              </w:rPr>
              <w:t>У С Л У Г Е</w:t>
            </w:r>
          </w:p>
        </w:tc>
        <w:tc>
          <w:tcPr>
            <w:tcW w:w="597"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I</w:t>
            </w:r>
          </w:p>
        </w:tc>
        <w:tc>
          <w:tcPr>
            <w:tcW w:w="564"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II</w:t>
            </w:r>
          </w:p>
        </w:tc>
        <w:tc>
          <w:tcPr>
            <w:tcW w:w="564"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III</w:t>
            </w:r>
          </w:p>
        </w:tc>
        <w:tc>
          <w:tcPr>
            <w:tcW w:w="570"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IV</w:t>
            </w:r>
          </w:p>
        </w:tc>
        <w:tc>
          <w:tcPr>
            <w:tcW w:w="564"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V</w:t>
            </w:r>
          </w:p>
        </w:tc>
        <w:tc>
          <w:tcPr>
            <w:tcW w:w="565" w:type="pct"/>
            <w:tcBorders>
              <w:top w:val="single" w:sz="4" w:space="0" w:color="00000A"/>
              <w:left w:val="single" w:sz="4" w:space="0" w:color="00000A"/>
              <w:bottom w:val="single" w:sz="4" w:space="0" w:color="00000A"/>
              <w:right w:val="single" w:sz="4" w:space="0" w:color="00000A"/>
            </w:tcBorders>
            <w:shd w:val="clear" w:color="auto" w:fill="FFFF99"/>
          </w:tcPr>
          <w:p w:rsidR="00C4772B" w:rsidRPr="004C4523" w:rsidRDefault="00B47DD4"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VI</w:t>
            </w:r>
          </w:p>
        </w:tc>
      </w:tr>
      <w:tr w:rsidR="00B8461E" w:rsidRPr="004C4523" w:rsidTr="00B8461E">
        <w:trPr>
          <w:trHeight w:val="288"/>
          <w:jc w:val="center"/>
        </w:trPr>
        <w:tc>
          <w:tcPr>
            <w:tcW w:w="1575" w:type="pct"/>
            <w:tcBorders>
              <w:top w:val="single"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Писмоносне</w:t>
            </w:r>
            <w:r w:rsidRPr="004C4523">
              <w:rPr>
                <w:rFonts w:ascii="Calibri" w:hAnsi="Calibri" w:cs="Calibri"/>
                <w:sz w:val="20"/>
                <w:szCs w:val="20"/>
                <w:lang w:val="sr-Cyrl-BA"/>
              </w:rPr>
              <w:t xml:space="preserve"> </w:t>
            </w:r>
            <w:r w:rsidRPr="004C4523">
              <w:rPr>
                <w:rFonts w:ascii="Calibri" w:hAnsi="Calibri" w:cs="Calibri"/>
                <w:sz w:val="20"/>
                <w:szCs w:val="20"/>
              </w:rPr>
              <w:t>услуге</w:t>
            </w:r>
          </w:p>
        </w:tc>
        <w:tc>
          <w:tcPr>
            <w:tcW w:w="597" w:type="pct"/>
            <w:tcBorders>
              <w:top w:val="single"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1.907.581</w:t>
            </w:r>
          </w:p>
        </w:tc>
        <w:tc>
          <w:tcPr>
            <w:tcW w:w="564" w:type="pct"/>
            <w:tcBorders>
              <w:top w:val="single"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1.914.209</w:t>
            </w:r>
          </w:p>
        </w:tc>
        <w:tc>
          <w:tcPr>
            <w:tcW w:w="564" w:type="pct"/>
            <w:tcBorders>
              <w:top w:val="single"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1.794.774</w:t>
            </w:r>
          </w:p>
        </w:tc>
        <w:tc>
          <w:tcPr>
            <w:tcW w:w="570" w:type="pct"/>
            <w:tcBorders>
              <w:top w:val="single"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1.697.722</w:t>
            </w:r>
          </w:p>
        </w:tc>
        <w:tc>
          <w:tcPr>
            <w:tcW w:w="564" w:type="pct"/>
            <w:tcBorders>
              <w:top w:val="single"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1.829.363</w:t>
            </w:r>
          </w:p>
        </w:tc>
        <w:tc>
          <w:tcPr>
            <w:tcW w:w="565" w:type="pct"/>
            <w:tcBorders>
              <w:top w:val="single"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2.122.172</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Директна</w:t>
            </w:r>
            <w:r w:rsidRPr="004C4523">
              <w:rPr>
                <w:rFonts w:ascii="Calibri" w:hAnsi="Calibri" w:cs="Calibri"/>
                <w:sz w:val="20"/>
                <w:szCs w:val="20"/>
                <w:lang w:val="sr-Cyrl-BA"/>
              </w:rPr>
              <w:t xml:space="preserve"> </w:t>
            </w:r>
            <w:r w:rsidRPr="004C4523">
              <w:rPr>
                <w:rFonts w:ascii="Calibri" w:hAnsi="Calibri" w:cs="Calibri"/>
                <w:sz w:val="20"/>
                <w:szCs w:val="20"/>
              </w:rPr>
              <w:t>пошта</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642.994</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333.338</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500.833</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10.194</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244.600</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548.856</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Пакетске</w:t>
            </w:r>
            <w:r w:rsidRPr="004C4523">
              <w:rPr>
                <w:rFonts w:ascii="Calibri" w:hAnsi="Calibri" w:cs="Calibri"/>
                <w:sz w:val="20"/>
                <w:szCs w:val="20"/>
                <w:lang w:val="sr-Cyrl-BA"/>
              </w:rPr>
              <w:t xml:space="preserve"> </w:t>
            </w:r>
            <w:r w:rsidRPr="004C4523">
              <w:rPr>
                <w:rFonts w:ascii="Calibri" w:hAnsi="Calibri" w:cs="Calibri"/>
                <w:sz w:val="20"/>
                <w:szCs w:val="20"/>
              </w:rPr>
              <w:t>услуге</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2.294</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2.586</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2.716</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2.441</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2.155</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2.096</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Поштанске</w:t>
            </w:r>
            <w:r w:rsidRPr="004C4523">
              <w:rPr>
                <w:rFonts w:ascii="Calibri" w:hAnsi="Calibri" w:cs="Calibri"/>
                <w:sz w:val="20"/>
                <w:szCs w:val="20"/>
                <w:lang w:val="sr-Cyrl-BA"/>
              </w:rPr>
              <w:t xml:space="preserve"> </w:t>
            </w:r>
            <w:r w:rsidRPr="004C4523">
              <w:rPr>
                <w:rFonts w:ascii="Calibri" w:hAnsi="Calibri" w:cs="Calibri"/>
                <w:sz w:val="20"/>
                <w:szCs w:val="20"/>
              </w:rPr>
              <w:t>упутнице</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16.642</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18.222</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16.849</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24.604</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25.881</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24.041</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Брза</w:t>
            </w:r>
            <w:r w:rsidRPr="004C4523">
              <w:rPr>
                <w:rFonts w:ascii="Calibri" w:hAnsi="Calibri" w:cs="Calibri"/>
                <w:sz w:val="20"/>
                <w:szCs w:val="20"/>
                <w:lang w:val="sr-Cyrl-BA"/>
              </w:rPr>
              <w:t xml:space="preserve"> </w:t>
            </w:r>
            <w:r w:rsidRPr="004C4523">
              <w:rPr>
                <w:rFonts w:ascii="Calibri" w:hAnsi="Calibri" w:cs="Calibri"/>
                <w:sz w:val="20"/>
                <w:szCs w:val="20"/>
              </w:rPr>
              <w:t>пошта</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39.778</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43.747</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42.251</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41.386</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48.396</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51.165</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lang w:val="bs-Cyrl-BA"/>
              </w:rPr>
            </w:pPr>
            <w:r w:rsidRPr="004C4523">
              <w:rPr>
                <w:rFonts w:ascii="Calibri" w:hAnsi="Calibri" w:cs="Calibri"/>
                <w:sz w:val="20"/>
                <w:szCs w:val="20"/>
                <w:lang w:val="bs-Cyrl-BA"/>
              </w:rPr>
              <w:t>Пост - пак</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34</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124</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60</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49</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155</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98</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Финансијске</w:t>
            </w:r>
            <w:r w:rsidRPr="004C4523">
              <w:rPr>
                <w:rFonts w:ascii="Calibri" w:hAnsi="Calibri" w:cs="Calibri"/>
                <w:sz w:val="20"/>
                <w:szCs w:val="20"/>
                <w:lang w:val="sr-Cyrl-BA"/>
              </w:rPr>
              <w:t xml:space="preserve"> </w:t>
            </w:r>
            <w:r w:rsidRPr="004C4523">
              <w:rPr>
                <w:rFonts w:ascii="Calibri" w:hAnsi="Calibri" w:cs="Calibri"/>
                <w:sz w:val="20"/>
                <w:szCs w:val="20"/>
              </w:rPr>
              <w:t>услуге</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1.081.871</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1.165.916</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1.149.179</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1.214.893</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1.234.823</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1.341.779</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Допунске</w:t>
            </w:r>
            <w:r w:rsidRPr="004C4523">
              <w:rPr>
                <w:rFonts w:ascii="Calibri" w:hAnsi="Calibri" w:cs="Calibri"/>
                <w:sz w:val="20"/>
                <w:szCs w:val="20"/>
                <w:lang w:val="sr-Cyrl-BA"/>
              </w:rPr>
              <w:t xml:space="preserve"> </w:t>
            </w:r>
            <w:r w:rsidRPr="004C4523">
              <w:rPr>
                <w:rFonts w:ascii="Calibri" w:hAnsi="Calibri" w:cs="Calibri"/>
                <w:sz w:val="20"/>
                <w:szCs w:val="20"/>
              </w:rPr>
              <w:t>услуге</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51.918</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59.199</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44.774</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32.793</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46.308</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79.881</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F028FE">
            <w:pPr>
              <w:rPr>
                <w:rFonts w:ascii="Calibri" w:hAnsi="Calibri" w:cs="Calibri"/>
                <w:sz w:val="20"/>
                <w:szCs w:val="20"/>
              </w:rPr>
            </w:pPr>
            <w:r w:rsidRPr="004C4523">
              <w:rPr>
                <w:rFonts w:ascii="Calibri" w:hAnsi="Calibri" w:cs="Calibri"/>
                <w:sz w:val="20"/>
                <w:szCs w:val="20"/>
              </w:rPr>
              <w:t>Телекомуник</w:t>
            </w:r>
            <w:r w:rsidRPr="004C4523">
              <w:rPr>
                <w:rFonts w:ascii="Calibri" w:hAnsi="Calibri" w:cs="Calibri"/>
                <w:sz w:val="20"/>
                <w:szCs w:val="20"/>
                <w:lang w:val="sr-Cyrl-BA"/>
              </w:rPr>
              <w:t xml:space="preserve">ационе </w:t>
            </w:r>
            <w:r w:rsidRPr="004C4523">
              <w:rPr>
                <w:rFonts w:ascii="Calibri" w:hAnsi="Calibri" w:cs="Calibri"/>
                <w:sz w:val="20"/>
                <w:szCs w:val="20"/>
              </w:rPr>
              <w:t xml:space="preserve"> услуге</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2.029</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1.888</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1.593</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820</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779</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1.061</w:t>
            </w:r>
          </w:p>
        </w:tc>
      </w:tr>
      <w:tr w:rsidR="00B8461E" w:rsidRPr="004C4523" w:rsidTr="00B8461E">
        <w:trPr>
          <w:trHeight w:val="288"/>
          <w:jc w:val="center"/>
        </w:trPr>
        <w:tc>
          <w:tcPr>
            <w:tcW w:w="1575" w:type="pct"/>
            <w:tcBorders>
              <w:top w:val="dotted" w:sz="4" w:space="0" w:color="00000A"/>
              <w:left w:val="single" w:sz="4" w:space="0" w:color="00000A"/>
              <w:bottom w:val="dotted"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Информационе</w:t>
            </w:r>
            <w:r w:rsidRPr="004C4523">
              <w:rPr>
                <w:rFonts w:ascii="Calibri" w:hAnsi="Calibri" w:cs="Calibri"/>
                <w:sz w:val="20"/>
                <w:szCs w:val="20"/>
                <w:lang w:val="sr-Cyrl-BA"/>
              </w:rPr>
              <w:t xml:space="preserve">  </w:t>
            </w:r>
            <w:r w:rsidRPr="004C4523">
              <w:rPr>
                <w:rFonts w:ascii="Calibri" w:hAnsi="Calibri" w:cs="Calibri"/>
                <w:sz w:val="20"/>
                <w:szCs w:val="20"/>
              </w:rPr>
              <w:t>услуге</w:t>
            </w:r>
          </w:p>
        </w:tc>
        <w:tc>
          <w:tcPr>
            <w:tcW w:w="597"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568.766</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618.077</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674.965</w:t>
            </w:r>
          </w:p>
        </w:tc>
        <w:tc>
          <w:tcPr>
            <w:tcW w:w="570"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578.645</w:t>
            </w:r>
          </w:p>
        </w:tc>
        <w:tc>
          <w:tcPr>
            <w:tcW w:w="564"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667.437</w:t>
            </w:r>
          </w:p>
        </w:tc>
        <w:tc>
          <w:tcPr>
            <w:tcW w:w="565" w:type="pct"/>
            <w:tcBorders>
              <w:top w:val="dotted" w:sz="4" w:space="0" w:color="00000A"/>
              <w:left w:val="single" w:sz="4" w:space="0" w:color="00000A"/>
              <w:bottom w:val="dotted"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633.598</w:t>
            </w:r>
          </w:p>
        </w:tc>
      </w:tr>
      <w:tr w:rsidR="00B8461E" w:rsidRPr="004C4523" w:rsidTr="00B8461E">
        <w:trPr>
          <w:trHeight w:val="288"/>
          <w:jc w:val="center"/>
        </w:trPr>
        <w:tc>
          <w:tcPr>
            <w:tcW w:w="1575" w:type="pct"/>
            <w:tcBorders>
              <w:top w:val="dotted" w:sz="4" w:space="0" w:color="00000A"/>
              <w:left w:val="single" w:sz="4" w:space="0" w:color="00000A"/>
              <w:bottom w:val="single" w:sz="4" w:space="0" w:color="00000A"/>
              <w:right w:val="single" w:sz="4" w:space="0" w:color="00000A"/>
            </w:tcBorders>
            <w:vAlign w:val="center"/>
            <w:hideMark/>
          </w:tcPr>
          <w:p w:rsidR="00B47DD4" w:rsidRPr="004C4523" w:rsidRDefault="00B47DD4" w:rsidP="00D3560F">
            <w:pPr>
              <w:rPr>
                <w:rFonts w:ascii="Calibri" w:hAnsi="Calibri" w:cs="Calibri"/>
                <w:sz w:val="20"/>
                <w:szCs w:val="20"/>
              </w:rPr>
            </w:pPr>
            <w:r w:rsidRPr="004C4523">
              <w:rPr>
                <w:rFonts w:ascii="Calibri" w:hAnsi="Calibri" w:cs="Calibri"/>
                <w:sz w:val="20"/>
                <w:szCs w:val="20"/>
              </w:rPr>
              <w:t>Услуге</w:t>
            </w:r>
            <w:r w:rsidRPr="004C4523">
              <w:rPr>
                <w:rFonts w:ascii="Calibri" w:hAnsi="Calibri" w:cs="Calibri"/>
                <w:sz w:val="20"/>
                <w:szCs w:val="20"/>
                <w:lang w:val="sr-Cyrl-BA"/>
              </w:rPr>
              <w:t xml:space="preserve">  </w:t>
            </w:r>
            <w:r w:rsidRPr="004C4523">
              <w:rPr>
                <w:rFonts w:ascii="Calibri" w:hAnsi="Calibri" w:cs="Calibri"/>
                <w:sz w:val="20"/>
                <w:szCs w:val="20"/>
              </w:rPr>
              <w:t>посредовања</w:t>
            </w:r>
          </w:p>
        </w:tc>
        <w:tc>
          <w:tcPr>
            <w:tcW w:w="597" w:type="pct"/>
            <w:tcBorders>
              <w:top w:val="dotted" w:sz="4" w:space="0" w:color="00000A"/>
              <w:left w:val="single" w:sz="4" w:space="0" w:color="00000A"/>
              <w:bottom w:val="single"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63.725</w:t>
            </w:r>
          </w:p>
        </w:tc>
        <w:tc>
          <w:tcPr>
            <w:tcW w:w="564" w:type="pct"/>
            <w:tcBorders>
              <w:top w:val="dotted" w:sz="4" w:space="0" w:color="00000A"/>
              <w:left w:val="single" w:sz="4" w:space="0" w:color="00000A"/>
              <w:bottom w:val="single"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74.702</w:t>
            </w:r>
          </w:p>
        </w:tc>
        <w:tc>
          <w:tcPr>
            <w:tcW w:w="564" w:type="pct"/>
            <w:tcBorders>
              <w:top w:val="dotted" w:sz="4" w:space="0" w:color="00000A"/>
              <w:left w:val="single" w:sz="4" w:space="0" w:color="00000A"/>
              <w:bottom w:val="single"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63.135</w:t>
            </w:r>
          </w:p>
        </w:tc>
        <w:tc>
          <w:tcPr>
            <w:tcW w:w="570" w:type="pct"/>
            <w:tcBorders>
              <w:top w:val="dotted" w:sz="4" w:space="0" w:color="00000A"/>
              <w:left w:val="single" w:sz="4" w:space="0" w:color="00000A"/>
              <w:bottom w:val="single"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49.098</w:t>
            </w:r>
          </w:p>
        </w:tc>
        <w:tc>
          <w:tcPr>
            <w:tcW w:w="564" w:type="pct"/>
            <w:tcBorders>
              <w:top w:val="dotted" w:sz="4" w:space="0" w:color="00000A"/>
              <w:left w:val="single" w:sz="4" w:space="0" w:color="00000A"/>
              <w:bottom w:val="single" w:sz="4" w:space="0" w:color="00000A"/>
              <w:right w:val="single" w:sz="4" w:space="0" w:color="00000A"/>
            </w:tcBorders>
            <w:vAlign w:val="center"/>
          </w:tcPr>
          <w:p w:rsidR="00B47DD4" w:rsidRPr="004C4523" w:rsidRDefault="00B47DD4" w:rsidP="00FE7499">
            <w:pPr>
              <w:jc w:val="right"/>
              <w:rPr>
                <w:rFonts w:ascii="Calibri" w:hAnsi="Calibri"/>
                <w:sz w:val="22"/>
                <w:szCs w:val="22"/>
                <w:lang w:val="en-US"/>
              </w:rPr>
            </w:pPr>
            <w:r w:rsidRPr="004C4523">
              <w:rPr>
                <w:rFonts w:ascii="Calibri" w:hAnsi="Calibri"/>
                <w:sz w:val="22"/>
                <w:szCs w:val="22"/>
                <w:lang w:val="en-US"/>
              </w:rPr>
              <w:t>83.952</w:t>
            </w:r>
          </w:p>
        </w:tc>
        <w:tc>
          <w:tcPr>
            <w:tcW w:w="565" w:type="pct"/>
            <w:tcBorders>
              <w:top w:val="dotted" w:sz="4" w:space="0" w:color="00000A"/>
              <w:left w:val="single" w:sz="4" w:space="0" w:color="00000A"/>
              <w:bottom w:val="single" w:sz="4" w:space="0" w:color="00000A"/>
              <w:right w:val="single" w:sz="4" w:space="0" w:color="00000A"/>
            </w:tcBorders>
            <w:vAlign w:val="center"/>
          </w:tcPr>
          <w:p w:rsidR="00B47DD4" w:rsidRPr="004C4523" w:rsidRDefault="00B47DD4" w:rsidP="008F236E">
            <w:pPr>
              <w:jc w:val="right"/>
              <w:rPr>
                <w:rFonts w:ascii="Calibri" w:hAnsi="Calibri"/>
                <w:sz w:val="22"/>
                <w:szCs w:val="22"/>
                <w:lang w:val="en-US"/>
              </w:rPr>
            </w:pPr>
            <w:r w:rsidRPr="004C4523">
              <w:rPr>
                <w:rFonts w:ascii="Calibri" w:hAnsi="Calibri"/>
                <w:sz w:val="22"/>
                <w:szCs w:val="22"/>
                <w:lang w:val="en-US"/>
              </w:rPr>
              <w:t>49.666</w:t>
            </w:r>
          </w:p>
        </w:tc>
      </w:tr>
      <w:tr w:rsidR="00B8461E" w:rsidRPr="004C4523" w:rsidTr="00B8461E">
        <w:trPr>
          <w:trHeight w:val="288"/>
          <w:jc w:val="center"/>
        </w:trPr>
        <w:tc>
          <w:tcPr>
            <w:tcW w:w="1575" w:type="pct"/>
            <w:tcBorders>
              <w:top w:val="single" w:sz="4" w:space="0" w:color="00000A"/>
              <w:left w:val="single" w:sz="4" w:space="0" w:color="00000A"/>
              <w:bottom w:val="single" w:sz="4" w:space="0" w:color="00000A"/>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sr-Cyrl-CS"/>
              </w:rPr>
            </w:pPr>
            <w:r w:rsidRPr="004C4523">
              <w:rPr>
                <w:rFonts w:ascii="Calibri" w:hAnsi="Calibri" w:cs="Arial"/>
                <w:b/>
                <w:bCs/>
                <w:noProof/>
                <w:sz w:val="20"/>
                <w:szCs w:val="20"/>
                <w:lang w:val="sr-Cyrl-CS"/>
              </w:rPr>
              <w:t>У к у п н о:</w:t>
            </w:r>
          </w:p>
        </w:tc>
        <w:tc>
          <w:tcPr>
            <w:tcW w:w="597"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4772B" w:rsidRPr="004C4523" w:rsidRDefault="00C4772B" w:rsidP="00D3560F">
            <w:pPr>
              <w:jc w:val="right"/>
              <w:rPr>
                <w:rFonts w:ascii="Calibri" w:hAnsi="Calibri"/>
                <w:b/>
                <w:bCs/>
                <w:sz w:val="22"/>
                <w:szCs w:val="22"/>
              </w:rPr>
            </w:pPr>
            <w:r w:rsidRPr="004C4523">
              <w:rPr>
                <w:rFonts w:ascii="Calibri" w:hAnsi="Calibri"/>
                <w:b/>
                <w:bCs/>
                <w:sz w:val="22"/>
                <w:szCs w:val="22"/>
                <w:lang w:val="en-US"/>
              </w:rPr>
              <w:t>4.377.632</w:t>
            </w:r>
          </w:p>
        </w:tc>
        <w:tc>
          <w:tcPr>
            <w:tcW w:w="564"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4772B" w:rsidRPr="004C4523" w:rsidRDefault="00C4772B" w:rsidP="00D3560F">
            <w:pPr>
              <w:jc w:val="right"/>
              <w:rPr>
                <w:rFonts w:ascii="Calibri" w:hAnsi="Calibri"/>
                <w:b/>
                <w:bCs/>
                <w:sz w:val="22"/>
                <w:szCs w:val="22"/>
              </w:rPr>
            </w:pPr>
            <w:r w:rsidRPr="004C4523">
              <w:rPr>
                <w:rFonts w:ascii="Calibri" w:hAnsi="Calibri"/>
                <w:b/>
                <w:bCs/>
                <w:sz w:val="22"/>
                <w:szCs w:val="22"/>
                <w:lang w:val="en-US"/>
              </w:rPr>
              <w:t>4.232.008</w:t>
            </w:r>
          </w:p>
        </w:tc>
        <w:tc>
          <w:tcPr>
            <w:tcW w:w="564"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4772B" w:rsidRPr="004C4523" w:rsidRDefault="00C4772B" w:rsidP="00D3560F">
            <w:pPr>
              <w:jc w:val="right"/>
              <w:rPr>
                <w:rFonts w:ascii="Calibri" w:hAnsi="Calibri"/>
                <w:b/>
                <w:bCs/>
                <w:sz w:val="22"/>
                <w:szCs w:val="22"/>
              </w:rPr>
            </w:pPr>
            <w:r w:rsidRPr="004C4523">
              <w:rPr>
                <w:rFonts w:ascii="Calibri" w:hAnsi="Calibri"/>
                <w:b/>
                <w:bCs/>
                <w:sz w:val="22"/>
                <w:szCs w:val="22"/>
                <w:lang w:val="en-US"/>
              </w:rPr>
              <w:t>4.291.129</w:t>
            </w:r>
          </w:p>
        </w:tc>
        <w:tc>
          <w:tcPr>
            <w:tcW w:w="570"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4772B" w:rsidRPr="004C4523" w:rsidRDefault="00C4772B" w:rsidP="00D3560F">
            <w:pPr>
              <w:jc w:val="right"/>
              <w:rPr>
                <w:rFonts w:ascii="Calibri" w:hAnsi="Calibri"/>
                <w:b/>
                <w:bCs/>
                <w:sz w:val="22"/>
                <w:szCs w:val="22"/>
              </w:rPr>
            </w:pPr>
            <w:r w:rsidRPr="004C4523">
              <w:rPr>
                <w:rFonts w:ascii="Calibri" w:hAnsi="Calibri"/>
                <w:b/>
                <w:bCs/>
                <w:sz w:val="22"/>
                <w:szCs w:val="22"/>
                <w:lang w:val="en-US"/>
              </w:rPr>
              <w:t>3.652.645</w:t>
            </w:r>
          </w:p>
        </w:tc>
        <w:tc>
          <w:tcPr>
            <w:tcW w:w="564"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4772B" w:rsidRPr="004C4523" w:rsidRDefault="00C4772B" w:rsidP="00D3560F">
            <w:pPr>
              <w:jc w:val="right"/>
              <w:rPr>
                <w:rFonts w:ascii="Calibri" w:hAnsi="Calibri"/>
                <w:b/>
                <w:bCs/>
                <w:sz w:val="22"/>
                <w:szCs w:val="22"/>
              </w:rPr>
            </w:pPr>
            <w:r w:rsidRPr="004C4523">
              <w:rPr>
                <w:rFonts w:ascii="Calibri" w:hAnsi="Calibri"/>
                <w:b/>
                <w:bCs/>
                <w:sz w:val="22"/>
                <w:szCs w:val="22"/>
                <w:lang w:val="en-US"/>
              </w:rPr>
              <w:t>4.183.849</w:t>
            </w:r>
          </w:p>
        </w:tc>
        <w:tc>
          <w:tcPr>
            <w:tcW w:w="565" w:type="pct"/>
            <w:tcBorders>
              <w:top w:val="single" w:sz="4" w:space="0" w:color="00000A"/>
              <w:left w:val="single" w:sz="4" w:space="0" w:color="00000A"/>
              <w:bottom w:val="single" w:sz="4" w:space="0" w:color="00000A"/>
              <w:right w:val="single" w:sz="4" w:space="0" w:color="00000A"/>
            </w:tcBorders>
            <w:shd w:val="clear" w:color="auto" w:fill="FFFF99"/>
          </w:tcPr>
          <w:p w:rsidR="00C4772B" w:rsidRPr="004C4523" w:rsidRDefault="00B47DD4" w:rsidP="00D3560F">
            <w:pPr>
              <w:jc w:val="right"/>
              <w:rPr>
                <w:rFonts w:ascii="Calibri" w:hAnsi="Calibri"/>
                <w:b/>
                <w:bCs/>
                <w:sz w:val="22"/>
                <w:szCs w:val="22"/>
                <w:lang w:val="en-US"/>
              </w:rPr>
            </w:pPr>
            <w:r w:rsidRPr="004C4523">
              <w:rPr>
                <w:rFonts w:ascii="Calibri" w:hAnsi="Calibri"/>
                <w:b/>
                <w:bCs/>
                <w:sz w:val="22"/>
                <w:szCs w:val="22"/>
                <w:lang w:val="en-US"/>
              </w:rPr>
              <w:t>4.854.413</w:t>
            </w:r>
          </w:p>
        </w:tc>
      </w:tr>
    </w:tbl>
    <w:p w:rsidR="00E36D32" w:rsidRDefault="00E36D32">
      <w:pPr>
        <w:rPr>
          <w:sz w:val="20"/>
          <w:szCs w:val="20"/>
        </w:rPr>
      </w:pPr>
    </w:p>
    <w:p w:rsidR="00E36D32" w:rsidRDefault="00E36D32">
      <w:pPr>
        <w:rPr>
          <w:sz w:val="20"/>
          <w:szCs w:val="20"/>
        </w:rPr>
      </w:pPr>
      <w:r>
        <w:rPr>
          <w:sz w:val="20"/>
          <w:szCs w:val="20"/>
        </w:rPr>
        <w:br w:type="page"/>
      </w:r>
    </w:p>
    <w:p w:rsidR="00272DB7" w:rsidRPr="002F0FEE" w:rsidRDefault="00272DB7">
      <w:pPr>
        <w:rPr>
          <w:sz w:val="20"/>
          <w:szCs w:val="20"/>
        </w:rPr>
      </w:pPr>
    </w:p>
    <w:tbl>
      <w:tblPr>
        <w:tblW w:w="4829" w:type="pct"/>
        <w:jc w:val="center"/>
        <w:tblInd w:w="-12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3039"/>
        <w:gridCol w:w="1102"/>
        <w:gridCol w:w="1120"/>
        <w:gridCol w:w="1037"/>
        <w:gridCol w:w="1135"/>
        <w:gridCol w:w="1058"/>
        <w:gridCol w:w="1095"/>
      </w:tblGrid>
      <w:tr w:rsidR="00B8461E" w:rsidRPr="004C4523" w:rsidTr="00B8461E">
        <w:trPr>
          <w:trHeight w:val="288"/>
          <w:tblHeader/>
          <w:jc w:val="center"/>
        </w:trPr>
        <w:tc>
          <w:tcPr>
            <w:tcW w:w="1585"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sr-Cyrl-CS"/>
              </w:rPr>
            </w:pPr>
            <w:r w:rsidRPr="004C4523">
              <w:rPr>
                <w:rFonts w:ascii="Calibri" w:hAnsi="Calibri" w:cs="Arial"/>
                <w:b/>
                <w:bCs/>
                <w:noProof/>
                <w:sz w:val="20"/>
                <w:szCs w:val="20"/>
                <w:lang w:val="sr-Cyrl-CS"/>
              </w:rPr>
              <w:t>У С Л У Г Е</w:t>
            </w:r>
          </w:p>
        </w:tc>
        <w:tc>
          <w:tcPr>
            <w:tcW w:w="575"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rsidR="00C4772B" w:rsidRPr="004C4523" w:rsidRDefault="00B47DD4" w:rsidP="00B47DD4">
            <w:pPr>
              <w:jc w:val="center"/>
              <w:rPr>
                <w:rFonts w:ascii="Calibri" w:hAnsi="Calibri" w:cs="Arial"/>
                <w:b/>
                <w:bCs/>
                <w:noProof/>
                <w:sz w:val="20"/>
                <w:szCs w:val="20"/>
              </w:rPr>
            </w:pPr>
            <w:r w:rsidRPr="004C4523">
              <w:rPr>
                <w:rFonts w:ascii="Calibri" w:hAnsi="Calibri" w:cs="Arial"/>
                <w:b/>
                <w:bCs/>
                <w:noProof/>
                <w:sz w:val="20"/>
                <w:szCs w:val="20"/>
                <w:lang w:val="en-US"/>
              </w:rPr>
              <w:t xml:space="preserve">VII </w:t>
            </w:r>
          </w:p>
        </w:tc>
        <w:tc>
          <w:tcPr>
            <w:tcW w:w="584"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rsidR="00C4772B" w:rsidRPr="004C4523" w:rsidRDefault="00B47DD4"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VIII</w:t>
            </w:r>
          </w:p>
        </w:tc>
        <w:tc>
          <w:tcPr>
            <w:tcW w:w="541"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rsidR="00C4772B" w:rsidRPr="004C4523" w:rsidRDefault="00B47DD4"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IX</w:t>
            </w:r>
          </w:p>
        </w:tc>
        <w:tc>
          <w:tcPr>
            <w:tcW w:w="592" w:type="pct"/>
            <w:tcBorders>
              <w:top w:val="single" w:sz="4" w:space="0" w:color="00000A"/>
              <w:left w:val="single" w:sz="4" w:space="0" w:color="00000A"/>
              <w:bottom w:val="single" w:sz="4" w:space="0" w:color="auto"/>
              <w:right w:val="single" w:sz="4" w:space="0" w:color="00000A"/>
            </w:tcBorders>
            <w:shd w:val="clear" w:color="auto" w:fill="FFFF99"/>
            <w:vAlign w:val="center"/>
            <w:hideMark/>
          </w:tcPr>
          <w:p w:rsidR="00C4772B" w:rsidRPr="004C4523" w:rsidRDefault="00C4772B" w:rsidP="00D3560F">
            <w:pPr>
              <w:jc w:val="center"/>
              <w:rPr>
                <w:rFonts w:ascii="Calibri" w:hAnsi="Calibri" w:cs="Arial"/>
                <w:b/>
                <w:bCs/>
                <w:noProof/>
                <w:sz w:val="20"/>
                <w:szCs w:val="20"/>
                <w:lang w:val="en-US"/>
              </w:rPr>
            </w:pPr>
            <w:r w:rsidRPr="004C4523">
              <w:rPr>
                <w:rFonts w:ascii="Calibri" w:hAnsi="Calibri" w:cs="Arial"/>
                <w:b/>
                <w:bCs/>
                <w:noProof/>
                <w:sz w:val="20"/>
                <w:szCs w:val="20"/>
                <w:lang w:val="en-US"/>
              </w:rPr>
              <w:t>X</w:t>
            </w:r>
          </w:p>
        </w:tc>
        <w:tc>
          <w:tcPr>
            <w:tcW w:w="552" w:type="pct"/>
            <w:tcBorders>
              <w:top w:val="single" w:sz="4" w:space="0" w:color="00000A"/>
              <w:left w:val="single" w:sz="4" w:space="0" w:color="00000A"/>
              <w:bottom w:val="single" w:sz="4" w:space="0" w:color="auto"/>
              <w:right w:val="single" w:sz="4" w:space="0" w:color="00000A"/>
            </w:tcBorders>
            <w:shd w:val="clear" w:color="auto" w:fill="FFFF99"/>
          </w:tcPr>
          <w:p w:rsidR="00C4772B" w:rsidRPr="004C4523" w:rsidRDefault="00B47DD4" w:rsidP="00F07E19">
            <w:pPr>
              <w:jc w:val="center"/>
              <w:rPr>
                <w:rFonts w:ascii="Calibri" w:hAnsi="Calibri" w:cs="Arial"/>
                <w:b/>
                <w:bCs/>
                <w:noProof/>
                <w:sz w:val="20"/>
                <w:szCs w:val="20"/>
                <w:lang w:val="en-US"/>
              </w:rPr>
            </w:pPr>
            <w:r w:rsidRPr="004C4523">
              <w:rPr>
                <w:rFonts w:ascii="Calibri" w:hAnsi="Calibri" w:cs="Arial"/>
                <w:b/>
                <w:bCs/>
                <w:noProof/>
                <w:sz w:val="20"/>
                <w:szCs w:val="20"/>
                <w:lang w:val="en-US"/>
              </w:rPr>
              <w:t>XI</w:t>
            </w:r>
          </w:p>
        </w:tc>
        <w:tc>
          <w:tcPr>
            <w:tcW w:w="571" w:type="pct"/>
            <w:tcBorders>
              <w:top w:val="single" w:sz="4" w:space="0" w:color="00000A"/>
              <w:left w:val="single" w:sz="4" w:space="0" w:color="00000A"/>
              <w:bottom w:val="single" w:sz="4" w:space="0" w:color="auto"/>
              <w:right w:val="single" w:sz="4" w:space="0" w:color="00000A"/>
            </w:tcBorders>
            <w:shd w:val="clear" w:color="auto" w:fill="FFFF99"/>
          </w:tcPr>
          <w:p w:rsidR="00C4772B" w:rsidRPr="004C4523" w:rsidRDefault="00B47DD4" w:rsidP="00B47DD4">
            <w:pPr>
              <w:jc w:val="center"/>
              <w:rPr>
                <w:rFonts w:ascii="Calibri" w:hAnsi="Calibri" w:cs="Arial"/>
                <w:b/>
                <w:bCs/>
                <w:noProof/>
                <w:sz w:val="20"/>
                <w:szCs w:val="20"/>
                <w:lang w:val="en-US"/>
              </w:rPr>
            </w:pPr>
            <w:r w:rsidRPr="004C4523">
              <w:rPr>
                <w:rFonts w:ascii="Calibri" w:hAnsi="Calibri" w:cs="Arial"/>
                <w:b/>
                <w:bCs/>
                <w:noProof/>
                <w:sz w:val="20"/>
                <w:szCs w:val="20"/>
                <w:lang w:val="en-US"/>
              </w:rPr>
              <w:t>XII</w:t>
            </w:r>
          </w:p>
        </w:tc>
      </w:tr>
      <w:tr w:rsidR="00B8461E" w:rsidRPr="004C4523" w:rsidTr="00B8461E">
        <w:trPr>
          <w:trHeight w:val="288"/>
          <w:jc w:val="center"/>
        </w:trPr>
        <w:tc>
          <w:tcPr>
            <w:tcW w:w="1585" w:type="pct"/>
            <w:tcBorders>
              <w:top w:val="single"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Писмоносне услуге</w:t>
            </w:r>
          </w:p>
        </w:tc>
        <w:tc>
          <w:tcPr>
            <w:tcW w:w="575" w:type="pct"/>
            <w:tcBorders>
              <w:top w:val="single"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2.06</w:t>
            </w:r>
            <w:r w:rsidRPr="004C4523">
              <w:rPr>
                <w:rFonts w:ascii="Calibri" w:hAnsi="Calibri" w:cs="Calibri"/>
                <w:sz w:val="20"/>
                <w:szCs w:val="20"/>
                <w:lang w:val="sr-Cyrl-CS"/>
              </w:rPr>
              <w:t>9</w:t>
            </w:r>
            <w:r w:rsidRPr="004C4523">
              <w:rPr>
                <w:rFonts w:ascii="Calibri" w:hAnsi="Calibri" w:cs="Calibri"/>
                <w:sz w:val="20"/>
                <w:szCs w:val="20"/>
              </w:rPr>
              <w:t>.</w:t>
            </w:r>
            <w:r w:rsidRPr="004C4523">
              <w:rPr>
                <w:rFonts w:ascii="Calibri" w:hAnsi="Calibri" w:cs="Calibri"/>
                <w:sz w:val="20"/>
                <w:szCs w:val="20"/>
                <w:lang w:val="sr-Cyrl-CS"/>
              </w:rPr>
              <w:t>515</w:t>
            </w:r>
          </w:p>
        </w:tc>
        <w:tc>
          <w:tcPr>
            <w:tcW w:w="584" w:type="pct"/>
            <w:tcBorders>
              <w:top w:val="single"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w:t>
            </w:r>
            <w:r w:rsidRPr="004C4523">
              <w:rPr>
                <w:rFonts w:ascii="Calibri" w:hAnsi="Calibri" w:cs="Calibri"/>
                <w:sz w:val="20"/>
                <w:szCs w:val="20"/>
              </w:rPr>
              <w:t>.</w:t>
            </w:r>
            <w:r w:rsidRPr="004C4523">
              <w:rPr>
                <w:rFonts w:ascii="Calibri" w:hAnsi="Calibri" w:cs="Calibri"/>
                <w:sz w:val="20"/>
                <w:szCs w:val="20"/>
                <w:lang w:val="sr-Cyrl-CS"/>
              </w:rPr>
              <w:t>829</w:t>
            </w:r>
            <w:r w:rsidRPr="004C4523">
              <w:rPr>
                <w:rFonts w:ascii="Calibri" w:hAnsi="Calibri" w:cs="Calibri"/>
                <w:sz w:val="20"/>
                <w:szCs w:val="20"/>
              </w:rPr>
              <w:t>.</w:t>
            </w:r>
            <w:r w:rsidRPr="004C4523">
              <w:rPr>
                <w:rFonts w:ascii="Calibri" w:hAnsi="Calibri" w:cs="Calibri"/>
                <w:sz w:val="20"/>
                <w:szCs w:val="20"/>
                <w:lang w:val="sr-Cyrl-CS"/>
              </w:rPr>
              <w:t>755</w:t>
            </w:r>
          </w:p>
        </w:tc>
        <w:tc>
          <w:tcPr>
            <w:tcW w:w="541" w:type="pct"/>
            <w:tcBorders>
              <w:top w:val="single"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w:t>
            </w:r>
            <w:r w:rsidRPr="004C4523">
              <w:rPr>
                <w:rFonts w:ascii="Calibri" w:hAnsi="Calibri" w:cs="Calibri"/>
                <w:sz w:val="20"/>
                <w:szCs w:val="20"/>
              </w:rPr>
              <w:t>.</w:t>
            </w:r>
            <w:r w:rsidRPr="004C4523">
              <w:rPr>
                <w:rFonts w:ascii="Calibri" w:hAnsi="Calibri" w:cs="Calibri"/>
                <w:sz w:val="20"/>
                <w:szCs w:val="20"/>
                <w:lang w:val="sr-Cyrl-CS"/>
              </w:rPr>
              <w:t>927</w:t>
            </w:r>
            <w:r w:rsidRPr="004C4523">
              <w:rPr>
                <w:rFonts w:ascii="Calibri" w:hAnsi="Calibri" w:cs="Calibri"/>
                <w:sz w:val="20"/>
                <w:szCs w:val="20"/>
              </w:rPr>
              <w:t>.</w:t>
            </w:r>
            <w:r w:rsidRPr="004C4523">
              <w:rPr>
                <w:rFonts w:ascii="Calibri" w:hAnsi="Calibri" w:cs="Calibri"/>
                <w:sz w:val="20"/>
                <w:szCs w:val="20"/>
                <w:lang w:val="sr-Cyrl-CS"/>
              </w:rPr>
              <w:t>332</w:t>
            </w:r>
          </w:p>
        </w:tc>
        <w:tc>
          <w:tcPr>
            <w:tcW w:w="592" w:type="pct"/>
            <w:tcBorders>
              <w:top w:val="single"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1.970.222</w:t>
            </w:r>
          </w:p>
        </w:tc>
        <w:tc>
          <w:tcPr>
            <w:tcW w:w="552" w:type="pct"/>
            <w:tcBorders>
              <w:top w:val="single"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1.981.725</w:t>
            </w:r>
          </w:p>
        </w:tc>
        <w:tc>
          <w:tcPr>
            <w:tcW w:w="571" w:type="pct"/>
            <w:tcBorders>
              <w:top w:val="single"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2.103.526</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Директна пошта</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420</w:t>
            </w:r>
            <w:r w:rsidRPr="004C4523">
              <w:rPr>
                <w:rFonts w:ascii="Calibri" w:hAnsi="Calibri" w:cs="Calibri"/>
                <w:sz w:val="20"/>
                <w:szCs w:val="20"/>
              </w:rPr>
              <w:t>.</w:t>
            </w:r>
            <w:r w:rsidRPr="004C4523">
              <w:rPr>
                <w:rFonts w:ascii="Calibri" w:hAnsi="Calibri" w:cs="Calibri"/>
                <w:sz w:val="20"/>
                <w:szCs w:val="20"/>
                <w:lang w:val="sr-Cyrl-CS"/>
              </w:rPr>
              <w:t>794</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414</w:t>
            </w:r>
            <w:r w:rsidRPr="004C4523">
              <w:rPr>
                <w:rFonts w:ascii="Calibri" w:hAnsi="Calibri" w:cs="Calibri"/>
                <w:sz w:val="20"/>
                <w:szCs w:val="20"/>
              </w:rPr>
              <w:t>.</w:t>
            </w:r>
            <w:r w:rsidRPr="004C4523">
              <w:rPr>
                <w:rFonts w:ascii="Calibri" w:hAnsi="Calibri" w:cs="Calibri"/>
                <w:sz w:val="20"/>
                <w:szCs w:val="20"/>
                <w:lang w:val="sr-Cyrl-CS"/>
              </w:rPr>
              <w:t>159</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592</w:t>
            </w:r>
            <w:r w:rsidRPr="004C4523">
              <w:rPr>
                <w:rFonts w:ascii="Calibri" w:hAnsi="Calibri" w:cs="Calibri"/>
                <w:sz w:val="20"/>
                <w:szCs w:val="20"/>
              </w:rPr>
              <w:t>.5</w:t>
            </w:r>
            <w:r w:rsidRPr="004C4523">
              <w:rPr>
                <w:rFonts w:ascii="Calibri" w:hAnsi="Calibri" w:cs="Calibri"/>
                <w:sz w:val="20"/>
                <w:szCs w:val="20"/>
                <w:lang w:val="sr-Cyrl-CS"/>
              </w:rPr>
              <w:t>29</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638.355</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623.787</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642.358</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Пакетске услуге</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3.2</w:t>
            </w:r>
            <w:r w:rsidRPr="004C4523">
              <w:rPr>
                <w:rFonts w:ascii="Calibri" w:hAnsi="Calibri" w:cs="Calibri"/>
                <w:sz w:val="20"/>
                <w:szCs w:val="20"/>
                <w:lang w:val="sr-Cyrl-CS"/>
              </w:rPr>
              <w:t>97</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2.</w:t>
            </w:r>
            <w:r w:rsidRPr="004C4523">
              <w:rPr>
                <w:rFonts w:ascii="Calibri" w:hAnsi="Calibri" w:cs="Calibri"/>
                <w:sz w:val="20"/>
                <w:szCs w:val="20"/>
                <w:lang w:val="sr-Cyrl-CS"/>
              </w:rPr>
              <w:t>494</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2.</w:t>
            </w:r>
            <w:r w:rsidRPr="004C4523">
              <w:rPr>
                <w:rFonts w:ascii="Calibri" w:hAnsi="Calibri" w:cs="Calibri"/>
                <w:sz w:val="20"/>
                <w:szCs w:val="20"/>
                <w:lang w:val="sr-Cyrl-CS"/>
              </w:rPr>
              <w:t>515</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F07E19">
            <w:pPr>
              <w:jc w:val="right"/>
              <w:rPr>
                <w:rFonts w:ascii="Calibri" w:hAnsi="Calibri" w:cs="Calibri"/>
                <w:sz w:val="20"/>
                <w:szCs w:val="20"/>
                <w:lang w:val="sr-Cyrl-CS"/>
              </w:rPr>
            </w:pPr>
            <w:r w:rsidRPr="004C4523">
              <w:rPr>
                <w:rFonts w:ascii="Calibri" w:hAnsi="Calibri" w:cs="Calibri"/>
                <w:sz w:val="20"/>
                <w:szCs w:val="20"/>
                <w:lang w:val="sr-Cyrl-CS"/>
              </w:rPr>
              <w:t>3.268</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2.593</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3.012</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Поштанске упутнице</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4</w:t>
            </w:r>
            <w:r w:rsidRPr="004C4523">
              <w:rPr>
                <w:rFonts w:ascii="Calibri" w:hAnsi="Calibri" w:cs="Calibri"/>
                <w:sz w:val="20"/>
                <w:szCs w:val="20"/>
              </w:rPr>
              <w:t>4.</w:t>
            </w:r>
            <w:r w:rsidRPr="004C4523">
              <w:rPr>
                <w:rFonts w:ascii="Calibri" w:hAnsi="Calibri" w:cs="Calibri"/>
                <w:sz w:val="20"/>
                <w:szCs w:val="20"/>
                <w:lang w:val="sr-Cyrl-CS"/>
              </w:rPr>
              <w:t>875</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43</w:t>
            </w:r>
            <w:r w:rsidRPr="004C4523">
              <w:rPr>
                <w:rFonts w:ascii="Calibri" w:hAnsi="Calibri" w:cs="Calibri"/>
                <w:sz w:val="20"/>
                <w:szCs w:val="20"/>
              </w:rPr>
              <w:t>.</w:t>
            </w:r>
            <w:r w:rsidRPr="004C4523">
              <w:rPr>
                <w:rFonts w:ascii="Calibri" w:hAnsi="Calibri" w:cs="Calibri"/>
                <w:sz w:val="20"/>
                <w:szCs w:val="20"/>
                <w:lang w:val="sr-Cyrl-CS"/>
              </w:rPr>
              <w:t>569</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44</w:t>
            </w:r>
            <w:r w:rsidRPr="004C4523">
              <w:rPr>
                <w:rFonts w:ascii="Calibri" w:hAnsi="Calibri" w:cs="Calibri"/>
                <w:sz w:val="20"/>
                <w:szCs w:val="20"/>
              </w:rPr>
              <w:t>.</w:t>
            </w:r>
            <w:r w:rsidRPr="004C4523">
              <w:rPr>
                <w:rFonts w:ascii="Calibri" w:hAnsi="Calibri" w:cs="Calibri"/>
                <w:sz w:val="20"/>
                <w:szCs w:val="20"/>
                <w:lang w:val="sr-Cyrl-CS"/>
              </w:rPr>
              <w:t>384</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F07E19">
            <w:pPr>
              <w:jc w:val="right"/>
              <w:rPr>
                <w:rFonts w:ascii="Calibri" w:hAnsi="Calibri" w:cs="Calibri"/>
                <w:sz w:val="20"/>
                <w:szCs w:val="20"/>
                <w:lang w:val="sr-Cyrl-CS"/>
              </w:rPr>
            </w:pPr>
            <w:r w:rsidRPr="004C4523">
              <w:rPr>
                <w:rFonts w:ascii="Calibri" w:hAnsi="Calibri" w:cs="Calibri"/>
                <w:sz w:val="20"/>
                <w:szCs w:val="20"/>
                <w:lang w:val="sr-Cyrl-CS"/>
              </w:rPr>
              <w:t>45.635</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43.835</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50.365</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Брза пошта</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52</w:t>
            </w:r>
            <w:r w:rsidRPr="004C4523">
              <w:rPr>
                <w:rFonts w:ascii="Calibri" w:hAnsi="Calibri" w:cs="Calibri"/>
                <w:sz w:val="20"/>
                <w:szCs w:val="20"/>
              </w:rPr>
              <w:t>.</w:t>
            </w:r>
            <w:r w:rsidRPr="004C4523">
              <w:rPr>
                <w:rFonts w:ascii="Calibri" w:hAnsi="Calibri" w:cs="Calibri"/>
                <w:sz w:val="20"/>
                <w:szCs w:val="20"/>
                <w:lang w:val="sr-Cyrl-CS"/>
              </w:rPr>
              <w:t>054</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49</w:t>
            </w:r>
            <w:r w:rsidRPr="004C4523">
              <w:rPr>
                <w:rFonts w:ascii="Calibri" w:hAnsi="Calibri" w:cs="Calibri"/>
                <w:sz w:val="20"/>
                <w:szCs w:val="20"/>
              </w:rPr>
              <w:t>.</w:t>
            </w:r>
            <w:r w:rsidRPr="004C4523">
              <w:rPr>
                <w:rFonts w:ascii="Calibri" w:hAnsi="Calibri" w:cs="Calibri"/>
                <w:sz w:val="20"/>
                <w:szCs w:val="20"/>
                <w:lang w:val="sr-Cyrl-CS"/>
              </w:rPr>
              <w:t>529</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53</w:t>
            </w:r>
            <w:r w:rsidRPr="004C4523">
              <w:rPr>
                <w:rFonts w:ascii="Calibri" w:hAnsi="Calibri" w:cs="Calibri"/>
                <w:sz w:val="20"/>
                <w:szCs w:val="20"/>
              </w:rPr>
              <w:t>.</w:t>
            </w:r>
            <w:r w:rsidRPr="004C4523">
              <w:rPr>
                <w:rFonts w:ascii="Calibri" w:hAnsi="Calibri" w:cs="Calibri"/>
                <w:sz w:val="20"/>
                <w:szCs w:val="20"/>
                <w:lang w:val="sr-Cyrl-CS"/>
              </w:rPr>
              <w:t>420</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54.554</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50.892</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861CD7">
            <w:pPr>
              <w:jc w:val="right"/>
              <w:rPr>
                <w:rFonts w:ascii="Calibri" w:hAnsi="Calibri" w:cs="Calibri"/>
                <w:sz w:val="20"/>
                <w:szCs w:val="20"/>
                <w:lang w:val="sr-Cyrl-CS"/>
              </w:rPr>
            </w:pPr>
            <w:r w:rsidRPr="004C4523">
              <w:rPr>
                <w:rFonts w:ascii="Calibri" w:hAnsi="Calibri" w:cs="Calibri"/>
                <w:sz w:val="20"/>
                <w:szCs w:val="20"/>
                <w:lang w:val="sr-Cyrl-CS"/>
              </w:rPr>
              <w:t>65.187</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Пост - пак</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165</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135</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83</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D3560F">
            <w:pPr>
              <w:jc w:val="right"/>
              <w:rPr>
                <w:rFonts w:ascii="Calibri" w:hAnsi="Calibri" w:cs="Calibri"/>
                <w:sz w:val="20"/>
                <w:szCs w:val="20"/>
                <w:lang w:val="sr-Cyrl-CS"/>
              </w:rPr>
            </w:pPr>
            <w:r w:rsidRPr="004C4523">
              <w:rPr>
                <w:rFonts w:ascii="Calibri" w:hAnsi="Calibri" w:cs="Calibri"/>
                <w:sz w:val="20"/>
                <w:szCs w:val="20"/>
                <w:lang w:val="sr-Cyrl-CS"/>
              </w:rPr>
              <w:t>99</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D3560F">
            <w:pPr>
              <w:jc w:val="right"/>
              <w:rPr>
                <w:rFonts w:ascii="Calibri" w:hAnsi="Calibri" w:cs="Calibri"/>
                <w:sz w:val="20"/>
                <w:szCs w:val="20"/>
                <w:lang w:val="sr-Cyrl-CS"/>
              </w:rPr>
            </w:pPr>
            <w:r w:rsidRPr="004C4523">
              <w:rPr>
                <w:rFonts w:ascii="Calibri" w:hAnsi="Calibri" w:cs="Calibri"/>
                <w:sz w:val="20"/>
                <w:szCs w:val="20"/>
                <w:lang w:val="sr-Cyrl-CS"/>
              </w:rPr>
              <w:t>123</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D3560F">
            <w:pPr>
              <w:jc w:val="right"/>
              <w:rPr>
                <w:rFonts w:ascii="Calibri" w:hAnsi="Calibri" w:cs="Calibri"/>
                <w:sz w:val="20"/>
                <w:szCs w:val="20"/>
                <w:lang w:val="sr-Cyrl-CS"/>
              </w:rPr>
            </w:pPr>
            <w:r w:rsidRPr="004C4523">
              <w:rPr>
                <w:rFonts w:ascii="Calibri" w:hAnsi="Calibri" w:cs="Calibri"/>
                <w:sz w:val="20"/>
                <w:szCs w:val="20"/>
                <w:lang w:val="sr-Cyrl-CS"/>
              </w:rPr>
              <w:t>74</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Финансијске услуге</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1.</w:t>
            </w:r>
            <w:r w:rsidRPr="004C4523">
              <w:rPr>
                <w:rFonts w:ascii="Calibri" w:hAnsi="Calibri" w:cs="Calibri"/>
                <w:sz w:val="20"/>
                <w:szCs w:val="20"/>
                <w:lang w:val="sr-Cyrl-CS"/>
              </w:rPr>
              <w:t>413</w:t>
            </w:r>
            <w:r w:rsidRPr="004C4523">
              <w:rPr>
                <w:rFonts w:ascii="Calibri" w:hAnsi="Calibri" w:cs="Calibri"/>
                <w:sz w:val="20"/>
                <w:szCs w:val="20"/>
              </w:rPr>
              <w:t>.3</w:t>
            </w:r>
            <w:r w:rsidRPr="004C4523">
              <w:rPr>
                <w:rFonts w:ascii="Calibri" w:hAnsi="Calibri" w:cs="Calibri"/>
                <w:sz w:val="20"/>
                <w:szCs w:val="20"/>
                <w:lang w:val="sr-Cyrl-CS"/>
              </w:rPr>
              <w:t>05</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1.2</w:t>
            </w:r>
            <w:r w:rsidRPr="004C4523">
              <w:rPr>
                <w:rFonts w:ascii="Calibri" w:hAnsi="Calibri" w:cs="Calibri"/>
                <w:sz w:val="20"/>
                <w:szCs w:val="20"/>
                <w:lang w:val="sr-Cyrl-CS"/>
              </w:rPr>
              <w:t>96</w:t>
            </w:r>
            <w:r w:rsidRPr="004C4523">
              <w:rPr>
                <w:rFonts w:ascii="Calibri" w:hAnsi="Calibri" w:cs="Calibri"/>
                <w:sz w:val="20"/>
                <w:szCs w:val="20"/>
              </w:rPr>
              <w:t>.</w:t>
            </w:r>
            <w:r w:rsidRPr="004C4523">
              <w:rPr>
                <w:rFonts w:ascii="Calibri" w:hAnsi="Calibri" w:cs="Calibri"/>
                <w:sz w:val="20"/>
                <w:szCs w:val="20"/>
                <w:lang w:val="sr-Cyrl-CS"/>
              </w:rPr>
              <w:t>030</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1.</w:t>
            </w:r>
            <w:r w:rsidRPr="004C4523">
              <w:rPr>
                <w:rFonts w:ascii="Calibri" w:hAnsi="Calibri" w:cs="Calibri"/>
                <w:sz w:val="20"/>
                <w:szCs w:val="20"/>
                <w:lang w:val="sr-Cyrl-CS"/>
              </w:rPr>
              <w:t>325</w:t>
            </w:r>
            <w:r w:rsidRPr="004C4523">
              <w:rPr>
                <w:rFonts w:ascii="Calibri" w:hAnsi="Calibri" w:cs="Calibri"/>
                <w:sz w:val="20"/>
                <w:szCs w:val="20"/>
              </w:rPr>
              <w:t>.</w:t>
            </w:r>
            <w:r w:rsidRPr="004C4523">
              <w:rPr>
                <w:rFonts w:ascii="Calibri" w:hAnsi="Calibri" w:cs="Calibri"/>
                <w:sz w:val="20"/>
                <w:szCs w:val="20"/>
                <w:lang w:val="sr-Cyrl-CS"/>
              </w:rPr>
              <w:t>505</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1.328.894</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1.244.328</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1.342.028</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Допунске услуге</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8</w:t>
            </w:r>
            <w:r w:rsidRPr="004C4523">
              <w:rPr>
                <w:rFonts w:ascii="Calibri" w:hAnsi="Calibri" w:cs="Calibri"/>
                <w:sz w:val="20"/>
                <w:szCs w:val="20"/>
                <w:lang w:val="sr-Cyrl-CS"/>
              </w:rPr>
              <w:t>6</w:t>
            </w:r>
            <w:r w:rsidRPr="004C4523">
              <w:rPr>
                <w:rFonts w:ascii="Calibri" w:hAnsi="Calibri" w:cs="Calibri"/>
                <w:sz w:val="20"/>
                <w:szCs w:val="20"/>
              </w:rPr>
              <w:t>.64</w:t>
            </w:r>
            <w:r w:rsidRPr="004C4523">
              <w:rPr>
                <w:rFonts w:ascii="Calibri" w:hAnsi="Calibri" w:cs="Calibri"/>
                <w:sz w:val="20"/>
                <w:szCs w:val="20"/>
                <w:lang w:val="sr-Cyrl-CS"/>
              </w:rPr>
              <w:t>8</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7</w:t>
            </w:r>
            <w:r w:rsidRPr="004C4523">
              <w:rPr>
                <w:rFonts w:ascii="Calibri" w:hAnsi="Calibri" w:cs="Calibri"/>
                <w:sz w:val="20"/>
                <w:szCs w:val="20"/>
                <w:lang w:val="sr-Cyrl-CS"/>
              </w:rPr>
              <w:t>2</w:t>
            </w:r>
            <w:r w:rsidRPr="004C4523">
              <w:rPr>
                <w:rFonts w:ascii="Calibri" w:hAnsi="Calibri" w:cs="Calibri"/>
                <w:sz w:val="20"/>
                <w:szCs w:val="20"/>
              </w:rPr>
              <w:t>.</w:t>
            </w:r>
            <w:r w:rsidRPr="004C4523">
              <w:rPr>
                <w:rFonts w:ascii="Calibri" w:hAnsi="Calibri" w:cs="Calibri"/>
                <w:sz w:val="20"/>
                <w:szCs w:val="20"/>
                <w:lang w:val="sr-Cyrl-CS"/>
              </w:rPr>
              <w:t>906</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6</w:t>
            </w:r>
            <w:r w:rsidRPr="004C4523">
              <w:rPr>
                <w:rFonts w:ascii="Calibri" w:hAnsi="Calibri" w:cs="Calibri"/>
                <w:sz w:val="20"/>
                <w:szCs w:val="20"/>
                <w:lang w:val="sr-Cyrl-CS"/>
              </w:rPr>
              <w:t>6</w:t>
            </w:r>
            <w:r w:rsidRPr="004C4523">
              <w:rPr>
                <w:rFonts w:ascii="Calibri" w:hAnsi="Calibri" w:cs="Calibri"/>
                <w:sz w:val="20"/>
                <w:szCs w:val="20"/>
              </w:rPr>
              <w:t>.</w:t>
            </w:r>
            <w:r w:rsidRPr="004C4523">
              <w:rPr>
                <w:rFonts w:ascii="Calibri" w:hAnsi="Calibri" w:cs="Calibri"/>
                <w:sz w:val="20"/>
                <w:szCs w:val="20"/>
                <w:lang w:val="sr-Cyrl-CS"/>
              </w:rPr>
              <w:t>601</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66.576</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52.685</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64.769</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Телекомуникационе  услуге</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w:t>
            </w:r>
            <w:r w:rsidRPr="004C4523">
              <w:rPr>
                <w:rFonts w:ascii="Calibri" w:hAnsi="Calibri" w:cs="Calibri"/>
                <w:sz w:val="20"/>
                <w:szCs w:val="20"/>
              </w:rPr>
              <w:t>.</w:t>
            </w:r>
            <w:r w:rsidRPr="004C4523">
              <w:rPr>
                <w:rFonts w:ascii="Calibri" w:hAnsi="Calibri" w:cs="Calibri"/>
                <w:sz w:val="20"/>
                <w:szCs w:val="20"/>
                <w:lang w:val="sr-Cyrl-CS"/>
              </w:rPr>
              <w:t>174</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w:t>
            </w:r>
            <w:r w:rsidRPr="004C4523">
              <w:rPr>
                <w:rFonts w:ascii="Calibri" w:hAnsi="Calibri" w:cs="Calibri"/>
                <w:sz w:val="20"/>
                <w:szCs w:val="20"/>
              </w:rPr>
              <w:t>.</w:t>
            </w:r>
            <w:r w:rsidRPr="004C4523">
              <w:rPr>
                <w:rFonts w:ascii="Calibri" w:hAnsi="Calibri" w:cs="Calibri"/>
                <w:sz w:val="20"/>
                <w:szCs w:val="20"/>
                <w:lang w:val="sr-Cyrl-CS"/>
              </w:rPr>
              <w:t>090</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w:t>
            </w:r>
            <w:r w:rsidRPr="004C4523">
              <w:rPr>
                <w:rFonts w:ascii="Calibri" w:hAnsi="Calibri" w:cs="Calibri"/>
                <w:sz w:val="20"/>
                <w:szCs w:val="20"/>
              </w:rPr>
              <w:t>.</w:t>
            </w:r>
            <w:r w:rsidRPr="004C4523">
              <w:rPr>
                <w:rFonts w:ascii="Calibri" w:hAnsi="Calibri" w:cs="Calibri"/>
                <w:sz w:val="20"/>
                <w:szCs w:val="20"/>
                <w:lang w:val="sr-Cyrl-CS"/>
              </w:rPr>
              <w:t>155</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1.034</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1.178</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1.261</w:t>
            </w:r>
          </w:p>
        </w:tc>
      </w:tr>
      <w:tr w:rsidR="00B8461E" w:rsidRPr="004C4523" w:rsidTr="00B8461E">
        <w:trPr>
          <w:trHeight w:val="288"/>
          <w:jc w:val="center"/>
        </w:trPr>
        <w:tc>
          <w:tcPr>
            <w:tcW w:w="1585" w:type="pct"/>
            <w:tcBorders>
              <w:top w:val="dotted" w:sz="4" w:space="0" w:color="auto"/>
              <w:left w:val="single" w:sz="4" w:space="0" w:color="00000A"/>
              <w:bottom w:val="dotted"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Информационе  услуге</w:t>
            </w:r>
          </w:p>
        </w:tc>
        <w:tc>
          <w:tcPr>
            <w:tcW w:w="575" w:type="pct"/>
            <w:tcBorders>
              <w:top w:val="dotted" w:sz="4" w:space="0" w:color="auto"/>
              <w:left w:val="single" w:sz="4" w:space="0" w:color="auto"/>
              <w:bottom w:val="dotted"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620</w:t>
            </w:r>
            <w:r w:rsidRPr="004C4523">
              <w:rPr>
                <w:rFonts w:ascii="Calibri" w:hAnsi="Calibri" w:cs="Calibri"/>
                <w:sz w:val="20"/>
                <w:szCs w:val="20"/>
              </w:rPr>
              <w:t>.</w:t>
            </w:r>
            <w:r w:rsidRPr="004C4523">
              <w:rPr>
                <w:rFonts w:ascii="Calibri" w:hAnsi="Calibri" w:cs="Calibri"/>
                <w:sz w:val="20"/>
                <w:szCs w:val="20"/>
                <w:lang w:val="sr-Cyrl-CS"/>
              </w:rPr>
              <w:t>443</w:t>
            </w:r>
          </w:p>
        </w:tc>
        <w:tc>
          <w:tcPr>
            <w:tcW w:w="584"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54</w:t>
            </w:r>
            <w:r w:rsidRPr="004C4523">
              <w:rPr>
                <w:rFonts w:ascii="Calibri" w:hAnsi="Calibri" w:cs="Calibri"/>
                <w:sz w:val="20"/>
                <w:szCs w:val="20"/>
                <w:lang w:val="sr-Cyrl-CS"/>
              </w:rPr>
              <w:t>2</w:t>
            </w:r>
            <w:r w:rsidRPr="004C4523">
              <w:rPr>
                <w:rFonts w:ascii="Calibri" w:hAnsi="Calibri" w:cs="Calibri"/>
                <w:sz w:val="20"/>
                <w:szCs w:val="20"/>
              </w:rPr>
              <w:t>.</w:t>
            </w:r>
            <w:r w:rsidRPr="004C4523">
              <w:rPr>
                <w:rFonts w:ascii="Calibri" w:hAnsi="Calibri" w:cs="Calibri"/>
                <w:sz w:val="20"/>
                <w:szCs w:val="20"/>
                <w:lang w:val="sr-Cyrl-CS"/>
              </w:rPr>
              <w:t>745</w:t>
            </w:r>
          </w:p>
        </w:tc>
        <w:tc>
          <w:tcPr>
            <w:tcW w:w="541"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rPr>
              <w:t>5</w:t>
            </w:r>
            <w:r w:rsidRPr="004C4523">
              <w:rPr>
                <w:rFonts w:ascii="Calibri" w:hAnsi="Calibri" w:cs="Calibri"/>
                <w:sz w:val="20"/>
                <w:szCs w:val="20"/>
                <w:lang w:val="sr-Cyrl-CS"/>
              </w:rPr>
              <w:t>63</w:t>
            </w:r>
            <w:r w:rsidRPr="004C4523">
              <w:rPr>
                <w:rFonts w:ascii="Calibri" w:hAnsi="Calibri" w:cs="Calibri"/>
                <w:sz w:val="20"/>
                <w:szCs w:val="20"/>
              </w:rPr>
              <w:t>.</w:t>
            </w:r>
            <w:r w:rsidRPr="004C4523">
              <w:rPr>
                <w:rFonts w:ascii="Calibri" w:hAnsi="Calibri" w:cs="Calibri"/>
                <w:sz w:val="20"/>
                <w:szCs w:val="20"/>
                <w:lang w:val="sr-Cyrl-CS"/>
              </w:rPr>
              <w:t>926</w:t>
            </w:r>
          </w:p>
        </w:tc>
        <w:tc>
          <w:tcPr>
            <w:tcW w:w="592" w:type="pct"/>
            <w:tcBorders>
              <w:top w:val="dotted" w:sz="4" w:space="0" w:color="auto"/>
              <w:left w:val="single" w:sz="4" w:space="0" w:color="auto"/>
              <w:bottom w:val="dotted" w:sz="4" w:space="0" w:color="auto"/>
              <w:right w:val="single" w:sz="4" w:space="0" w:color="auto"/>
            </w:tcBorders>
            <w:shd w:val="clear" w:color="auto" w:fill="auto"/>
            <w:vAlign w:val="center"/>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670.393</w:t>
            </w:r>
          </w:p>
        </w:tc>
        <w:tc>
          <w:tcPr>
            <w:tcW w:w="552" w:type="pct"/>
            <w:tcBorders>
              <w:top w:val="dotted" w:sz="4" w:space="0" w:color="auto"/>
              <w:left w:val="single" w:sz="4" w:space="0" w:color="auto"/>
              <w:bottom w:val="dotted"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585.997</w:t>
            </w:r>
          </w:p>
        </w:tc>
        <w:tc>
          <w:tcPr>
            <w:tcW w:w="571" w:type="pct"/>
            <w:tcBorders>
              <w:top w:val="dotted" w:sz="4" w:space="0" w:color="auto"/>
              <w:left w:val="single" w:sz="4" w:space="0" w:color="auto"/>
              <w:bottom w:val="dotted" w:sz="4" w:space="0" w:color="auto"/>
              <w:right w:val="single" w:sz="4" w:space="0" w:color="auto"/>
            </w:tcBorders>
          </w:tcPr>
          <w:p w:rsidR="00B47DD4" w:rsidRPr="004C4523" w:rsidRDefault="00F07E19" w:rsidP="00F07E19">
            <w:pPr>
              <w:jc w:val="right"/>
              <w:rPr>
                <w:rFonts w:ascii="Calibri" w:hAnsi="Calibri" w:cs="Calibri"/>
                <w:sz w:val="20"/>
                <w:szCs w:val="20"/>
                <w:lang w:val="sr-Cyrl-CS"/>
              </w:rPr>
            </w:pPr>
            <w:r w:rsidRPr="004C4523">
              <w:rPr>
                <w:rFonts w:ascii="Calibri" w:hAnsi="Calibri" w:cs="Calibri"/>
                <w:sz w:val="20"/>
                <w:szCs w:val="20"/>
                <w:lang w:val="sr-Cyrl-CS"/>
              </w:rPr>
              <w:t>628.898</w:t>
            </w:r>
          </w:p>
        </w:tc>
      </w:tr>
      <w:tr w:rsidR="00B8461E" w:rsidRPr="004C4523" w:rsidTr="00B8461E">
        <w:trPr>
          <w:trHeight w:val="288"/>
          <w:jc w:val="center"/>
        </w:trPr>
        <w:tc>
          <w:tcPr>
            <w:tcW w:w="1585" w:type="pct"/>
            <w:tcBorders>
              <w:top w:val="dotted" w:sz="4" w:space="0" w:color="auto"/>
              <w:left w:val="single" w:sz="4" w:space="0" w:color="00000A"/>
              <w:bottom w:val="single" w:sz="4" w:space="0" w:color="auto"/>
              <w:right w:val="single" w:sz="4" w:space="0" w:color="auto"/>
            </w:tcBorders>
            <w:vAlign w:val="center"/>
            <w:hideMark/>
          </w:tcPr>
          <w:p w:rsidR="00B47DD4" w:rsidRPr="004C4523" w:rsidRDefault="00B47DD4" w:rsidP="00DB1C38">
            <w:pPr>
              <w:rPr>
                <w:rFonts w:ascii="Calibri" w:hAnsi="Calibri" w:cs="Calibri"/>
                <w:sz w:val="20"/>
                <w:szCs w:val="20"/>
              </w:rPr>
            </w:pPr>
            <w:r w:rsidRPr="004C4523">
              <w:rPr>
                <w:rFonts w:ascii="Calibri" w:hAnsi="Calibri" w:cs="Calibri"/>
                <w:sz w:val="20"/>
                <w:szCs w:val="20"/>
              </w:rPr>
              <w:t>Услуге  посредовања</w:t>
            </w:r>
          </w:p>
        </w:tc>
        <w:tc>
          <w:tcPr>
            <w:tcW w:w="575" w:type="pct"/>
            <w:tcBorders>
              <w:top w:val="dotted" w:sz="4" w:space="0" w:color="auto"/>
              <w:left w:val="single" w:sz="4" w:space="0" w:color="auto"/>
              <w:bottom w:val="single" w:sz="4" w:space="0" w:color="auto"/>
              <w:right w:val="single" w:sz="4" w:space="0" w:color="auto"/>
            </w:tcBorders>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66</w:t>
            </w:r>
            <w:r w:rsidRPr="004C4523">
              <w:rPr>
                <w:rFonts w:ascii="Calibri" w:hAnsi="Calibri" w:cs="Calibri"/>
                <w:sz w:val="20"/>
                <w:szCs w:val="20"/>
              </w:rPr>
              <w:t>.</w:t>
            </w:r>
            <w:r w:rsidRPr="004C4523">
              <w:rPr>
                <w:rFonts w:ascii="Calibri" w:hAnsi="Calibri" w:cs="Calibri"/>
                <w:sz w:val="20"/>
                <w:szCs w:val="20"/>
                <w:lang w:val="sr-Cyrl-CS"/>
              </w:rPr>
              <w:t>922</w:t>
            </w:r>
          </w:p>
        </w:tc>
        <w:tc>
          <w:tcPr>
            <w:tcW w:w="584" w:type="pct"/>
            <w:tcBorders>
              <w:top w:val="dotted" w:sz="4" w:space="0" w:color="auto"/>
              <w:left w:val="single" w:sz="4" w:space="0" w:color="auto"/>
              <w:bottom w:val="single"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70</w:t>
            </w:r>
            <w:r w:rsidRPr="004C4523">
              <w:rPr>
                <w:rFonts w:ascii="Calibri" w:hAnsi="Calibri" w:cs="Calibri"/>
                <w:sz w:val="20"/>
                <w:szCs w:val="20"/>
              </w:rPr>
              <w:t>.</w:t>
            </w:r>
            <w:r w:rsidRPr="004C4523">
              <w:rPr>
                <w:rFonts w:ascii="Calibri" w:hAnsi="Calibri" w:cs="Calibri"/>
                <w:sz w:val="20"/>
                <w:szCs w:val="20"/>
                <w:lang w:val="sr-Cyrl-CS"/>
              </w:rPr>
              <w:t>420</w:t>
            </w:r>
          </w:p>
        </w:tc>
        <w:tc>
          <w:tcPr>
            <w:tcW w:w="541" w:type="pct"/>
            <w:tcBorders>
              <w:top w:val="dotted" w:sz="4" w:space="0" w:color="auto"/>
              <w:left w:val="single" w:sz="4" w:space="0" w:color="auto"/>
              <w:bottom w:val="single" w:sz="4" w:space="0" w:color="auto"/>
              <w:right w:val="single" w:sz="4" w:space="0" w:color="auto"/>
            </w:tcBorders>
            <w:shd w:val="clear" w:color="auto" w:fill="auto"/>
            <w:vAlign w:val="center"/>
          </w:tcPr>
          <w:p w:rsidR="00B47DD4" w:rsidRPr="004C4523" w:rsidRDefault="00B47DD4" w:rsidP="008F236E">
            <w:pPr>
              <w:jc w:val="right"/>
              <w:rPr>
                <w:rFonts w:ascii="Calibri" w:hAnsi="Calibri" w:cs="Calibri"/>
                <w:sz w:val="20"/>
                <w:szCs w:val="20"/>
                <w:lang w:val="sr-Cyrl-CS"/>
              </w:rPr>
            </w:pPr>
            <w:r w:rsidRPr="004C4523">
              <w:rPr>
                <w:rFonts w:ascii="Calibri" w:hAnsi="Calibri" w:cs="Calibri"/>
                <w:sz w:val="20"/>
                <w:szCs w:val="20"/>
                <w:lang w:val="sr-Cyrl-CS"/>
              </w:rPr>
              <w:t>106</w:t>
            </w:r>
            <w:r w:rsidRPr="004C4523">
              <w:rPr>
                <w:rFonts w:ascii="Calibri" w:hAnsi="Calibri" w:cs="Calibri"/>
                <w:sz w:val="20"/>
                <w:szCs w:val="20"/>
              </w:rPr>
              <w:t>.</w:t>
            </w:r>
            <w:r w:rsidRPr="004C4523">
              <w:rPr>
                <w:rFonts w:ascii="Calibri" w:hAnsi="Calibri" w:cs="Calibri"/>
                <w:sz w:val="20"/>
                <w:szCs w:val="20"/>
                <w:lang w:val="sr-Cyrl-CS"/>
              </w:rPr>
              <w:t>118</w:t>
            </w:r>
          </w:p>
        </w:tc>
        <w:tc>
          <w:tcPr>
            <w:tcW w:w="592" w:type="pct"/>
            <w:tcBorders>
              <w:top w:val="dotted" w:sz="4" w:space="0" w:color="auto"/>
              <w:left w:val="single" w:sz="4" w:space="0" w:color="auto"/>
              <w:bottom w:val="single" w:sz="4" w:space="0" w:color="auto"/>
              <w:right w:val="single" w:sz="4" w:space="0" w:color="auto"/>
            </w:tcBorders>
            <w:shd w:val="clear" w:color="auto" w:fill="auto"/>
            <w:vAlign w:val="center"/>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53.020</w:t>
            </w:r>
          </w:p>
        </w:tc>
        <w:tc>
          <w:tcPr>
            <w:tcW w:w="552" w:type="pct"/>
            <w:tcBorders>
              <w:top w:val="dotted" w:sz="4" w:space="0" w:color="auto"/>
              <w:left w:val="single" w:sz="4" w:space="0" w:color="auto"/>
              <w:bottom w:val="single"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44.526</w:t>
            </w:r>
          </w:p>
        </w:tc>
        <w:tc>
          <w:tcPr>
            <w:tcW w:w="571" w:type="pct"/>
            <w:tcBorders>
              <w:top w:val="dotted" w:sz="4" w:space="0" w:color="auto"/>
              <w:left w:val="single" w:sz="4" w:space="0" w:color="auto"/>
              <w:bottom w:val="single" w:sz="4" w:space="0" w:color="auto"/>
              <w:right w:val="single" w:sz="4" w:space="0" w:color="auto"/>
            </w:tcBorders>
          </w:tcPr>
          <w:p w:rsidR="00B47DD4" w:rsidRPr="004C4523" w:rsidRDefault="00F07E19" w:rsidP="00FE7499">
            <w:pPr>
              <w:jc w:val="right"/>
              <w:rPr>
                <w:rFonts w:ascii="Calibri" w:hAnsi="Calibri" w:cs="Calibri"/>
                <w:sz w:val="20"/>
                <w:szCs w:val="20"/>
                <w:lang w:val="sr-Cyrl-CS"/>
              </w:rPr>
            </w:pPr>
            <w:r w:rsidRPr="004C4523">
              <w:rPr>
                <w:rFonts w:ascii="Calibri" w:hAnsi="Calibri" w:cs="Calibri"/>
                <w:sz w:val="20"/>
                <w:szCs w:val="20"/>
                <w:lang w:val="sr-Cyrl-CS"/>
              </w:rPr>
              <w:t>54.610</w:t>
            </w:r>
          </w:p>
        </w:tc>
      </w:tr>
      <w:tr w:rsidR="00B8461E" w:rsidRPr="004C4523" w:rsidTr="00B8461E">
        <w:trPr>
          <w:trHeight w:val="288"/>
          <w:jc w:val="center"/>
        </w:trPr>
        <w:tc>
          <w:tcPr>
            <w:tcW w:w="1585" w:type="pct"/>
            <w:tcBorders>
              <w:top w:val="single" w:sz="4" w:space="0" w:color="auto"/>
              <w:left w:val="single" w:sz="4" w:space="0" w:color="00000A"/>
              <w:bottom w:val="single" w:sz="4" w:space="0" w:color="auto"/>
              <w:right w:val="single" w:sz="4" w:space="0" w:color="auto"/>
            </w:tcBorders>
            <w:shd w:val="clear" w:color="auto" w:fill="FFFF99"/>
            <w:vAlign w:val="center"/>
            <w:hideMark/>
          </w:tcPr>
          <w:p w:rsidR="00C4772B" w:rsidRPr="004C4523" w:rsidRDefault="00C4772B" w:rsidP="00D3560F">
            <w:pPr>
              <w:jc w:val="center"/>
              <w:rPr>
                <w:rFonts w:ascii="Calibri" w:hAnsi="Calibri" w:cs="Arial"/>
                <w:b/>
                <w:bCs/>
                <w:noProof/>
                <w:sz w:val="20"/>
                <w:szCs w:val="20"/>
                <w:lang w:val="sr-Cyrl-CS"/>
              </w:rPr>
            </w:pPr>
            <w:r w:rsidRPr="004C4523">
              <w:rPr>
                <w:rFonts w:ascii="Calibri" w:hAnsi="Calibri" w:cs="Arial"/>
                <w:b/>
                <w:bCs/>
                <w:noProof/>
                <w:sz w:val="20"/>
                <w:szCs w:val="20"/>
                <w:lang w:val="sr-Cyrl-CS"/>
              </w:rPr>
              <w:t>У к у п н о:</w:t>
            </w:r>
          </w:p>
        </w:tc>
        <w:tc>
          <w:tcPr>
            <w:tcW w:w="575" w:type="pct"/>
            <w:tcBorders>
              <w:top w:val="single" w:sz="4" w:space="0" w:color="auto"/>
              <w:left w:val="single" w:sz="4" w:space="0" w:color="auto"/>
              <w:bottom w:val="single" w:sz="4" w:space="0" w:color="auto"/>
              <w:right w:val="single" w:sz="4" w:space="0" w:color="auto"/>
            </w:tcBorders>
            <w:shd w:val="clear" w:color="auto" w:fill="FFFF99"/>
            <w:vAlign w:val="center"/>
          </w:tcPr>
          <w:p w:rsidR="00C4772B" w:rsidRPr="004C4523" w:rsidRDefault="00B47DD4" w:rsidP="00D3560F">
            <w:pPr>
              <w:jc w:val="right"/>
              <w:rPr>
                <w:rFonts w:ascii="Calibri" w:hAnsi="Calibri"/>
                <w:b/>
                <w:bCs/>
                <w:sz w:val="22"/>
                <w:szCs w:val="22"/>
              </w:rPr>
            </w:pPr>
            <w:r w:rsidRPr="004C4523">
              <w:rPr>
                <w:rFonts w:ascii="Calibri" w:hAnsi="Calibri" w:cs="Calibri"/>
                <w:b/>
                <w:bCs/>
                <w:sz w:val="21"/>
                <w:szCs w:val="21"/>
              </w:rPr>
              <w:t>4.</w:t>
            </w:r>
            <w:r w:rsidRPr="004C4523">
              <w:rPr>
                <w:rFonts w:ascii="Calibri" w:hAnsi="Calibri" w:cs="Calibri"/>
                <w:b/>
                <w:bCs/>
                <w:sz w:val="21"/>
                <w:szCs w:val="21"/>
                <w:lang w:val="sr-Cyrl-CS"/>
              </w:rPr>
              <w:t>779</w:t>
            </w:r>
            <w:r w:rsidRPr="004C4523">
              <w:rPr>
                <w:rFonts w:ascii="Calibri" w:hAnsi="Calibri" w:cs="Calibri"/>
                <w:b/>
                <w:bCs/>
                <w:sz w:val="21"/>
                <w:szCs w:val="21"/>
              </w:rPr>
              <w:t>.</w:t>
            </w:r>
            <w:r w:rsidRPr="004C4523">
              <w:rPr>
                <w:rFonts w:ascii="Calibri" w:hAnsi="Calibri" w:cs="Calibri"/>
                <w:b/>
                <w:bCs/>
                <w:sz w:val="21"/>
                <w:szCs w:val="21"/>
                <w:lang w:val="sr-Cyrl-CS"/>
              </w:rPr>
              <w:t>192</w:t>
            </w:r>
          </w:p>
        </w:tc>
        <w:tc>
          <w:tcPr>
            <w:tcW w:w="584" w:type="pct"/>
            <w:tcBorders>
              <w:top w:val="single" w:sz="4" w:space="0" w:color="auto"/>
              <w:left w:val="single" w:sz="4" w:space="0" w:color="auto"/>
              <w:bottom w:val="single" w:sz="4" w:space="0" w:color="auto"/>
              <w:right w:val="single" w:sz="4" w:space="0" w:color="auto"/>
            </w:tcBorders>
            <w:shd w:val="clear" w:color="auto" w:fill="FFFF99"/>
            <w:vAlign w:val="center"/>
          </w:tcPr>
          <w:p w:rsidR="00C4772B" w:rsidRPr="004C4523" w:rsidRDefault="00B47DD4" w:rsidP="00FE7499">
            <w:pPr>
              <w:jc w:val="right"/>
              <w:rPr>
                <w:rFonts w:ascii="Calibri" w:hAnsi="Calibri" w:cs="Calibri"/>
                <w:b/>
                <w:bCs/>
                <w:sz w:val="21"/>
                <w:szCs w:val="21"/>
                <w:lang w:val="sr-Cyrl-CS"/>
              </w:rPr>
            </w:pPr>
            <w:r w:rsidRPr="004C4523">
              <w:rPr>
                <w:rFonts w:ascii="Calibri" w:hAnsi="Calibri" w:cs="Calibri"/>
                <w:b/>
                <w:bCs/>
                <w:sz w:val="21"/>
                <w:szCs w:val="21"/>
              </w:rPr>
              <w:t>4.</w:t>
            </w:r>
            <w:r w:rsidRPr="004C4523">
              <w:rPr>
                <w:rFonts w:ascii="Calibri" w:hAnsi="Calibri" w:cs="Calibri"/>
                <w:b/>
                <w:bCs/>
                <w:sz w:val="21"/>
                <w:szCs w:val="21"/>
                <w:lang w:val="sr-Cyrl-CS"/>
              </w:rPr>
              <w:t>322</w:t>
            </w:r>
            <w:r w:rsidRPr="004C4523">
              <w:rPr>
                <w:rFonts w:ascii="Calibri" w:hAnsi="Calibri" w:cs="Calibri"/>
                <w:b/>
                <w:bCs/>
                <w:sz w:val="21"/>
                <w:szCs w:val="21"/>
              </w:rPr>
              <w:t>.</w:t>
            </w:r>
            <w:r w:rsidRPr="004C4523">
              <w:rPr>
                <w:rFonts w:ascii="Calibri" w:hAnsi="Calibri" w:cs="Calibri"/>
                <w:b/>
                <w:bCs/>
                <w:sz w:val="21"/>
                <w:szCs w:val="21"/>
                <w:lang w:val="sr-Cyrl-CS"/>
              </w:rPr>
              <w:t>832</w:t>
            </w:r>
          </w:p>
        </w:tc>
        <w:tc>
          <w:tcPr>
            <w:tcW w:w="541" w:type="pct"/>
            <w:tcBorders>
              <w:top w:val="single" w:sz="4" w:space="0" w:color="auto"/>
              <w:left w:val="single" w:sz="4" w:space="0" w:color="auto"/>
              <w:bottom w:val="single" w:sz="4" w:space="0" w:color="auto"/>
              <w:right w:val="single" w:sz="4" w:space="0" w:color="auto"/>
            </w:tcBorders>
            <w:shd w:val="clear" w:color="auto" w:fill="FFFF99"/>
            <w:vAlign w:val="center"/>
          </w:tcPr>
          <w:p w:rsidR="00C4772B" w:rsidRPr="004C4523" w:rsidRDefault="00B47DD4" w:rsidP="00FE7499">
            <w:pPr>
              <w:jc w:val="right"/>
              <w:rPr>
                <w:rFonts w:ascii="Calibri" w:hAnsi="Calibri" w:cs="Calibri"/>
                <w:b/>
                <w:bCs/>
                <w:sz w:val="21"/>
                <w:szCs w:val="21"/>
                <w:lang w:val="sr-Cyrl-CS"/>
              </w:rPr>
            </w:pPr>
            <w:r w:rsidRPr="004C4523">
              <w:rPr>
                <w:rFonts w:ascii="Calibri" w:hAnsi="Calibri" w:cs="Calibri"/>
                <w:b/>
                <w:bCs/>
                <w:sz w:val="21"/>
                <w:szCs w:val="21"/>
                <w:lang w:val="sr-Cyrl-CS"/>
              </w:rPr>
              <w:t>4</w:t>
            </w:r>
            <w:r w:rsidRPr="004C4523">
              <w:rPr>
                <w:rFonts w:ascii="Calibri" w:hAnsi="Calibri" w:cs="Calibri"/>
                <w:b/>
                <w:bCs/>
                <w:sz w:val="21"/>
                <w:szCs w:val="21"/>
              </w:rPr>
              <w:t>.</w:t>
            </w:r>
            <w:r w:rsidRPr="004C4523">
              <w:rPr>
                <w:rFonts w:ascii="Calibri" w:hAnsi="Calibri" w:cs="Calibri"/>
                <w:b/>
                <w:bCs/>
                <w:sz w:val="21"/>
                <w:szCs w:val="21"/>
                <w:lang w:val="sr-Cyrl-CS"/>
              </w:rPr>
              <w:t>683</w:t>
            </w:r>
            <w:r w:rsidRPr="004C4523">
              <w:rPr>
                <w:rFonts w:ascii="Calibri" w:hAnsi="Calibri" w:cs="Calibri"/>
                <w:b/>
                <w:bCs/>
                <w:sz w:val="21"/>
                <w:szCs w:val="21"/>
              </w:rPr>
              <w:t>.</w:t>
            </w:r>
            <w:r w:rsidRPr="004C4523">
              <w:rPr>
                <w:rFonts w:ascii="Calibri" w:hAnsi="Calibri" w:cs="Calibri"/>
                <w:b/>
                <w:bCs/>
                <w:sz w:val="21"/>
                <w:szCs w:val="21"/>
                <w:lang w:val="sr-Cyrl-CS"/>
              </w:rPr>
              <w:t>568</w:t>
            </w:r>
          </w:p>
        </w:tc>
        <w:tc>
          <w:tcPr>
            <w:tcW w:w="592" w:type="pct"/>
            <w:tcBorders>
              <w:top w:val="single" w:sz="4" w:space="0" w:color="auto"/>
              <w:left w:val="single" w:sz="4" w:space="0" w:color="auto"/>
              <w:bottom w:val="single" w:sz="4" w:space="0" w:color="auto"/>
              <w:right w:val="single" w:sz="4" w:space="0" w:color="auto"/>
            </w:tcBorders>
            <w:shd w:val="clear" w:color="auto" w:fill="FFFF99"/>
            <w:vAlign w:val="center"/>
          </w:tcPr>
          <w:p w:rsidR="00C4772B" w:rsidRPr="004C4523" w:rsidRDefault="00B8461E" w:rsidP="00FE7499">
            <w:pPr>
              <w:jc w:val="right"/>
              <w:rPr>
                <w:rFonts w:ascii="Calibri" w:hAnsi="Calibri" w:cs="Calibri"/>
                <w:b/>
                <w:bCs/>
                <w:sz w:val="21"/>
                <w:szCs w:val="21"/>
                <w:lang w:val="sr-Cyrl-CS"/>
              </w:rPr>
            </w:pPr>
            <w:r w:rsidRPr="004C4523">
              <w:rPr>
                <w:rFonts w:ascii="Calibri" w:hAnsi="Calibri" w:cs="Calibri"/>
                <w:b/>
                <w:bCs/>
                <w:sz w:val="21"/>
                <w:szCs w:val="21"/>
                <w:lang w:val="sr-Cyrl-CS"/>
              </w:rPr>
              <w:t>4.832.050</w:t>
            </w:r>
          </w:p>
        </w:tc>
        <w:tc>
          <w:tcPr>
            <w:tcW w:w="552" w:type="pct"/>
            <w:tcBorders>
              <w:top w:val="single" w:sz="4" w:space="0" w:color="auto"/>
              <w:left w:val="single" w:sz="4" w:space="0" w:color="auto"/>
              <w:bottom w:val="single" w:sz="4" w:space="0" w:color="auto"/>
              <w:right w:val="single" w:sz="4" w:space="0" w:color="auto"/>
            </w:tcBorders>
            <w:shd w:val="clear" w:color="auto" w:fill="FFFF99"/>
          </w:tcPr>
          <w:p w:rsidR="00C4772B" w:rsidRPr="004C4523" w:rsidRDefault="00B8461E" w:rsidP="00FE7499">
            <w:pPr>
              <w:jc w:val="right"/>
              <w:rPr>
                <w:rFonts w:ascii="Calibri" w:hAnsi="Calibri" w:cs="Calibri"/>
                <w:b/>
                <w:bCs/>
                <w:sz w:val="21"/>
                <w:szCs w:val="21"/>
                <w:lang w:val="sr-Cyrl-CS"/>
              </w:rPr>
            </w:pPr>
            <w:r w:rsidRPr="004C4523">
              <w:rPr>
                <w:rFonts w:ascii="Calibri" w:hAnsi="Calibri" w:cs="Calibri"/>
                <w:b/>
                <w:bCs/>
                <w:sz w:val="21"/>
                <w:szCs w:val="21"/>
                <w:lang w:val="sr-Cyrl-CS"/>
              </w:rPr>
              <w:t>4.631.669</w:t>
            </w:r>
          </w:p>
        </w:tc>
        <w:tc>
          <w:tcPr>
            <w:tcW w:w="571" w:type="pct"/>
            <w:tcBorders>
              <w:top w:val="single" w:sz="4" w:space="0" w:color="auto"/>
              <w:left w:val="single" w:sz="4" w:space="0" w:color="auto"/>
              <w:bottom w:val="single" w:sz="4" w:space="0" w:color="auto"/>
              <w:right w:val="single" w:sz="4" w:space="0" w:color="auto"/>
            </w:tcBorders>
            <w:shd w:val="clear" w:color="auto" w:fill="FFFF99"/>
          </w:tcPr>
          <w:p w:rsidR="00C4772B" w:rsidRPr="004C4523" w:rsidRDefault="00B8461E" w:rsidP="00FE7499">
            <w:pPr>
              <w:jc w:val="right"/>
              <w:rPr>
                <w:rFonts w:ascii="Calibri" w:hAnsi="Calibri" w:cs="Calibri"/>
                <w:b/>
                <w:bCs/>
                <w:sz w:val="21"/>
                <w:szCs w:val="21"/>
                <w:lang w:val="sr-Cyrl-CS"/>
              </w:rPr>
            </w:pPr>
            <w:r w:rsidRPr="004C4523">
              <w:rPr>
                <w:rFonts w:ascii="Calibri" w:hAnsi="Calibri" w:cs="Calibri"/>
                <w:b/>
                <w:bCs/>
                <w:sz w:val="21"/>
                <w:szCs w:val="21"/>
                <w:lang w:val="sr-Cyrl-CS"/>
              </w:rPr>
              <w:t>4.956.088</w:t>
            </w:r>
          </w:p>
        </w:tc>
      </w:tr>
    </w:tbl>
    <w:p w:rsidR="0015065E" w:rsidRPr="006F7650" w:rsidRDefault="0015065E" w:rsidP="00BD1752">
      <w:pPr>
        <w:ind w:firstLine="284"/>
        <w:jc w:val="both"/>
        <w:rPr>
          <w:rFonts w:ascii="Calibri" w:hAnsi="Calibri"/>
          <w:noProof/>
          <w:sz w:val="14"/>
          <w:szCs w:val="14"/>
          <w:lang w:val="sr-Cyrl-CS"/>
        </w:rPr>
      </w:pPr>
    </w:p>
    <w:p w:rsidR="00CF63BF" w:rsidRPr="00915F19" w:rsidRDefault="0038704F" w:rsidP="00BD1752">
      <w:pPr>
        <w:ind w:firstLine="284"/>
        <w:jc w:val="both"/>
        <w:rPr>
          <w:rFonts w:ascii="Calibri" w:hAnsi="Calibri"/>
          <w:sz w:val="22"/>
          <w:szCs w:val="22"/>
          <w:lang w:val="sr-Cyrl-BA"/>
        </w:rPr>
      </w:pPr>
      <w:r w:rsidRPr="00915F19">
        <w:rPr>
          <w:rFonts w:ascii="Calibri" w:hAnsi="Calibri"/>
          <w:noProof/>
          <w:sz w:val="22"/>
          <w:szCs w:val="22"/>
          <w:lang w:val="sr-Cyrl-CS"/>
        </w:rPr>
        <w:t xml:space="preserve">Посматрано по мјесецима, највећи обим услуга остварен је у </w:t>
      </w:r>
      <w:r w:rsidR="00915F19" w:rsidRPr="00915F19">
        <w:rPr>
          <w:rFonts w:ascii="Calibri" w:hAnsi="Calibri"/>
          <w:noProof/>
          <w:sz w:val="22"/>
          <w:szCs w:val="22"/>
          <w:lang w:val="sr-Cyrl-CS"/>
        </w:rPr>
        <w:t xml:space="preserve">децембру, </w:t>
      </w:r>
      <w:r w:rsidRPr="00915F19">
        <w:rPr>
          <w:rFonts w:ascii="Calibri" w:hAnsi="Calibri"/>
          <w:noProof/>
          <w:sz w:val="22"/>
          <w:szCs w:val="22"/>
          <w:lang w:val="sr-Cyrl-CS"/>
        </w:rPr>
        <w:t>ју</w:t>
      </w:r>
      <w:r w:rsidR="007C4586" w:rsidRPr="00915F19">
        <w:rPr>
          <w:rFonts w:ascii="Calibri" w:hAnsi="Calibri"/>
          <w:noProof/>
          <w:sz w:val="22"/>
          <w:szCs w:val="22"/>
          <w:lang w:val="sr-Cyrl-CS"/>
        </w:rPr>
        <w:t>н</w:t>
      </w:r>
      <w:r w:rsidRPr="00915F19">
        <w:rPr>
          <w:rFonts w:ascii="Calibri" w:hAnsi="Calibri"/>
          <w:noProof/>
          <w:sz w:val="22"/>
          <w:szCs w:val="22"/>
          <w:lang w:val="sr-Cyrl-CS"/>
        </w:rPr>
        <w:t>у</w:t>
      </w:r>
      <w:r w:rsidRPr="00915F19">
        <w:rPr>
          <w:rFonts w:ascii="Calibri" w:hAnsi="Calibri"/>
          <w:noProof/>
          <w:sz w:val="22"/>
          <w:szCs w:val="22"/>
          <w:lang w:val="sr-Cyrl-BA"/>
        </w:rPr>
        <w:t>,</w:t>
      </w:r>
      <w:r w:rsidR="00915F19" w:rsidRPr="00915F19">
        <w:rPr>
          <w:rFonts w:ascii="Calibri" w:hAnsi="Calibri"/>
          <w:noProof/>
          <w:sz w:val="22"/>
          <w:szCs w:val="22"/>
          <w:lang w:val="sr-Cyrl-BA"/>
        </w:rPr>
        <w:t xml:space="preserve"> </w:t>
      </w:r>
      <w:r w:rsidRPr="00915F19">
        <w:rPr>
          <w:rFonts w:ascii="Calibri" w:hAnsi="Calibri"/>
          <w:noProof/>
          <w:sz w:val="22"/>
          <w:szCs w:val="22"/>
          <w:lang w:val="sr-Cyrl-BA"/>
        </w:rPr>
        <w:t xml:space="preserve">и </w:t>
      </w:r>
      <w:r w:rsidR="00915F19" w:rsidRPr="00915F19">
        <w:rPr>
          <w:rFonts w:ascii="Calibri" w:hAnsi="Calibri"/>
          <w:noProof/>
          <w:sz w:val="22"/>
          <w:szCs w:val="22"/>
          <w:lang w:val="sr-Cyrl-BA"/>
        </w:rPr>
        <w:t>октобру</w:t>
      </w:r>
      <w:r w:rsidRPr="00915F19">
        <w:rPr>
          <w:rFonts w:ascii="Calibri" w:hAnsi="Calibri"/>
          <w:noProof/>
          <w:sz w:val="22"/>
          <w:szCs w:val="22"/>
          <w:lang w:val="sr-Cyrl-CS"/>
        </w:rPr>
        <w:t xml:space="preserve">, а најмањи у </w:t>
      </w:r>
      <w:r w:rsidR="007C4586" w:rsidRPr="00915F19">
        <w:rPr>
          <w:rFonts w:ascii="Calibri" w:hAnsi="Calibri"/>
          <w:noProof/>
          <w:sz w:val="22"/>
          <w:szCs w:val="22"/>
          <w:lang w:val="sr-Cyrl-CS"/>
        </w:rPr>
        <w:t xml:space="preserve">априлу </w:t>
      </w:r>
      <w:r w:rsidRPr="00915F19">
        <w:rPr>
          <w:rFonts w:ascii="Calibri" w:hAnsi="Calibri"/>
          <w:noProof/>
          <w:sz w:val="22"/>
          <w:szCs w:val="22"/>
          <w:lang w:val="sr-Cyrl-CS"/>
        </w:rPr>
        <w:t>мјесецу</w:t>
      </w:r>
      <w:r w:rsidR="00E96DE6" w:rsidRPr="00915F19">
        <w:rPr>
          <w:rFonts w:ascii="Calibri" w:hAnsi="Calibri"/>
          <w:noProof/>
          <w:sz w:val="22"/>
          <w:szCs w:val="22"/>
          <w:lang w:val="sr-Cyrl-CS"/>
        </w:rPr>
        <w:t xml:space="preserve"> </w:t>
      </w:r>
      <w:r w:rsidR="00E96DE6" w:rsidRPr="00915F19">
        <w:rPr>
          <w:rFonts w:ascii="Calibri" w:hAnsi="Calibri"/>
          <w:bCs/>
          <w:noProof/>
          <w:sz w:val="22"/>
          <w:szCs w:val="22"/>
          <w:lang w:val="bs-Cyrl-BA"/>
        </w:rPr>
        <w:t>(</w:t>
      </w:r>
      <w:r w:rsidR="00D04D95" w:rsidRPr="00915F19">
        <w:rPr>
          <w:rFonts w:ascii="Calibri" w:hAnsi="Calibri"/>
          <w:noProof/>
          <w:sz w:val="22"/>
          <w:szCs w:val="22"/>
          <w:lang w:val="sr-Cyrl-CS"/>
        </w:rPr>
        <w:t xml:space="preserve">пад изазван </w:t>
      </w:r>
      <w:r w:rsidRPr="00915F19">
        <w:rPr>
          <w:rFonts w:ascii="Calibri" w:hAnsi="Calibri"/>
          <w:noProof/>
          <w:sz w:val="22"/>
          <w:szCs w:val="22"/>
          <w:lang w:val="sr-Cyrl-CS"/>
        </w:rPr>
        <w:t>због</w:t>
      </w:r>
      <w:r w:rsidR="007C4586" w:rsidRPr="00915F19">
        <w:rPr>
          <w:rFonts w:ascii="Calibri" w:hAnsi="Calibri"/>
          <w:noProof/>
          <w:sz w:val="22"/>
          <w:szCs w:val="22"/>
          <w:lang w:val="sr-Cyrl-CS"/>
        </w:rPr>
        <w:t xml:space="preserve"> епидемије вируса корона</w:t>
      </w:r>
      <w:r w:rsidR="00E96DE6" w:rsidRPr="00915F19">
        <w:rPr>
          <w:rFonts w:ascii="Calibri" w:hAnsi="Calibri"/>
          <w:bCs/>
          <w:noProof/>
          <w:sz w:val="22"/>
          <w:szCs w:val="22"/>
          <w:lang w:val="bs-Cyrl-BA"/>
        </w:rPr>
        <w:t>)</w:t>
      </w:r>
      <w:r w:rsidRPr="00915F19">
        <w:rPr>
          <w:rFonts w:ascii="Calibri" w:hAnsi="Calibri"/>
          <w:noProof/>
          <w:sz w:val="22"/>
          <w:szCs w:val="22"/>
          <w:lang w:val="sr-Cyrl-CS"/>
        </w:rPr>
        <w:t>.</w:t>
      </w:r>
      <w:r w:rsidR="00E96DE6" w:rsidRPr="00915F19">
        <w:rPr>
          <w:rFonts w:ascii="Calibri" w:hAnsi="Calibri"/>
          <w:noProof/>
          <w:sz w:val="22"/>
          <w:szCs w:val="22"/>
          <w:lang w:val="sr-Cyrl-CS"/>
        </w:rPr>
        <w:t xml:space="preserve"> </w:t>
      </w:r>
      <w:r w:rsidRPr="00915F19">
        <w:rPr>
          <w:rFonts w:ascii="Calibri" w:hAnsi="Calibri"/>
          <w:noProof/>
          <w:sz w:val="22"/>
          <w:szCs w:val="22"/>
          <w:lang w:val="sr-Cyrl-CS"/>
        </w:rPr>
        <w:t xml:space="preserve">У осталим мјесецима ниво услуга </w:t>
      </w:r>
      <w:r w:rsidR="007E4F74">
        <w:rPr>
          <w:rFonts w:ascii="Calibri" w:hAnsi="Calibri"/>
          <w:noProof/>
          <w:sz w:val="22"/>
          <w:szCs w:val="22"/>
          <w:lang w:val="sr-Cyrl-CS"/>
        </w:rPr>
        <w:t xml:space="preserve">није значајније одступао од годишњих трендова кретања. </w:t>
      </w:r>
    </w:p>
    <w:p w:rsidR="00186E00" w:rsidRPr="00DB3691" w:rsidRDefault="000432CA" w:rsidP="00852CDA">
      <w:pPr>
        <w:pStyle w:val="Heading1"/>
        <w:numPr>
          <w:ilvl w:val="0"/>
          <w:numId w:val="6"/>
        </w:numPr>
        <w:spacing w:before="0" w:after="0"/>
        <w:ind w:left="426"/>
        <w:rPr>
          <w:rFonts w:ascii="Calibri" w:hAnsi="Calibri"/>
          <w:iCs/>
          <w:kern w:val="0"/>
          <w:sz w:val="24"/>
          <w:szCs w:val="24"/>
          <w:lang w:val="en-US"/>
        </w:rPr>
      </w:pPr>
      <w:r w:rsidRPr="00CC30D8">
        <w:rPr>
          <w:rFonts w:ascii="Calibri" w:hAnsi="Calibri"/>
          <w:iCs/>
          <w:color w:val="FF0000"/>
          <w:kern w:val="0"/>
          <w:sz w:val="24"/>
          <w:szCs w:val="24"/>
          <w:lang w:val="en-US"/>
        </w:rPr>
        <w:br w:type="page"/>
      </w:r>
      <w:bookmarkStart w:id="57" w:name="_Toc69205632"/>
      <w:bookmarkStart w:id="58" w:name="_Toc69213514"/>
      <w:r w:rsidR="00186E00" w:rsidRPr="00DB3691">
        <w:rPr>
          <w:rFonts w:ascii="Calibri" w:hAnsi="Calibri"/>
          <w:iCs/>
          <w:kern w:val="0"/>
          <w:sz w:val="24"/>
          <w:szCs w:val="24"/>
          <w:lang w:val="en-US"/>
        </w:rPr>
        <w:t>ПРИХОДИ</w:t>
      </w:r>
      <w:bookmarkEnd w:id="57"/>
      <w:bookmarkEnd w:id="58"/>
    </w:p>
    <w:p w:rsidR="00186E00" w:rsidRPr="00CC30D8" w:rsidRDefault="00186E00" w:rsidP="00186E00">
      <w:pPr>
        <w:rPr>
          <w:rFonts w:ascii="Calibri" w:hAnsi="Calibri" w:cs="Calibri"/>
          <w:color w:val="FF0000"/>
          <w:sz w:val="22"/>
          <w:szCs w:val="22"/>
          <w:lang w:val="sr-Cyrl-CS"/>
        </w:rPr>
      </w:pPr>
    </w:p>
    <w:p w:rsidR="00186E00" w:rsidRPr="00CC30D8" w:rsidRDefault="00186E00" w:rsidP="00186E00">
      <w:pPr>
        <w:rPr>
          <w:rFonts w:ascii="Calibri" w:hAnsi="Calibri"/>
          <w:color w:val="FF0000"/>
          <w:sz w:val="6"/>
          <w:szCs w:val="6"/>
          <w:lang w:val="en-US"/>
        </w:rPr>
      </w:pPr>
    </w:p>
    <w:p w:rsidR="000432CA" w:rsidRPr="00D44A3C" w:rsidRDefault="00186E00" w:rsidP="00186E00">
      <w:pPr>
        <w:ind w:firstLine="270"/>
        <w:jc w:val="both"/>
        <w:rPr>
          <w:rFonts w:ascii="Calibri" w:hAnsi="Calibri"/>
          <w:bCs/>
          <w:sz w:val="22"/>
          <w:szCs w:val="22"/>
          <w:lang w:val="sr-Cyrl-BA"/>
        </w:rPr>
      </w:pPr>
      <w:r w:rsidRPr="00D44A3C">
        <w:rPr>
          <w:rFonts w:ascii="Calibri" w:hAnsi="Calibri"/>
          <w:sz w:val="22"/>
          <w:szCs w:val="22"/>
          <w:lang w:val="sr-Cyrl-CS"/>
        </w:rPr>
        <w:t xml:space="preserve">У </w:t>
      </w:r>
      <w:r w:rsidR="00301A07" w:rsidRPr="00D44A3C">
        <w:rPr>
          <w:rFonts w:ascii="Calibri" w:hAnsi="Calibri"/>
          <w:sz w:val="22"/>
          <w:szCs w:val="22"/>
          <w:lang w:val="sr-Cyrl-CS"/>
        </w:rPr>
        <w:t>2</w:t>
      </w:r>
      <w:r w:rsidRPr="00D44A3C">
        <w:rPr>
          <w:rFonts w:ascii="Calibri" w:hAnsi="Calibri"/>
          <w:sz w:val="22"/>
          <w:szCs w:val="22"/>
          <w:lang w:val="sr-Latn-CS"/>
        </w:rPr>
        <w:t>0</w:t>
      </w:r>
      <w:r w:rsidR="000202A4" w:rsidRPr="00D44A3C">
        <w:rPr>
          <w:rFonts w:ascii="Calibri" w:hAnsi="Calibri"/>
          <w:sz w:val="22"/>
          <w:szCs w:val="22"/>
          <w:lang w:val="sr-Cyrl-CS"/>
        </w:rPr>
        <w:t>20</w:t>
      </w:r>
      <w:r w:rsidRPr="00D44A3C">
        <w:rPr>
          <w:rFonts w:ascii="Calibri" w:hAnsi="Calibri"/>
          <w:sz w:val="22"/>
          <w:szCs w:val="22"/>
          <w:lang w:val="ru-RU"/>
        </w:rPr>
        <w:t>. г</w:t>
      </w:r>
      <w:r w:rsidRPr="00D44A3C">
        <w:rPr>
          <w:rFonts w:ascii="Calibri" w:hAnsi="Calibri"/>
          <w:sz w:val="22"/>
          <w:szCs w:val="22"/>
          <w:lang w:val="sr-Cyrl-CS"/>
        </w:rPr>
        <w:t>один</w:t>
      </w:r>
      <w:r w:rsidRPr="00D44A3C">
        <w:rPr>
          <w:rFonts w:ascii="Calibri" w:hAnsi="Calibri"/>
          <w:sz w:val="22"/>
          <w:szCs w:val="22"/>
          <w:lang w:val="sr-Cyrl-BA"/>
        </w:rPr>
        <w:t>е</w:t>
      </w:r>
      <w:r w:rsidRPr="00D44A3C">
        <w:rPr>
          <w:rFonts w:ascii="Calibri" w:hAnsi="Calibri"/>
          <w:sz w:val="22"/>
          <w:szCs w:val="22"/>
          <w:lang w:val="sr-Cyrl-CS"/>
        </w:rPr>
        <w:t xml:space="preserve"> Предузеће је остварило укуп</w:t>
      </w:r>
      <w:r w:rsidRPr="00D44A3C">
        <w:rPr>
          <w:rFonts w:ascii="Calibri" w:hAnsi="Calibri"/>
          <w:sz w:val="22"/>
          <w:szCs w:val="22"/>
          <w:lang w:val="sr-Cyrl-BA"/>
        </w:rPr>
        <w:t>не</w:t>
      </w:r>
      <w:r w:rsidRPr="00D44A3C">
        <w:rPr>
          <w:rFonts w:ascii="Calibri" w:hAnsi="Calibri"/>
          <w:sz w:val="22"/>
          <w:szCs w:val="22"/>
          <w:lang w:val="sr-Cyrl-CS"/>
        </w:rPr>
        <w:t xml:space="preserve"> приходе у износу од </w:t>
      </w:r>
      <w:r w:rsidR="00D44A3C" w:rsidRPr="00D44A3C">
        <w:rPr>
          <w:rFonts w:ascii="Calibri" w:hAnsi="Calibri"/>
          <w:bCs/>
          <w:sz w:val="22"/>
          <w:szCs w:val="22"/>
          <w:lang w:val="bs-Cyrl-BA"/>
        </w:rPr>
        <w:t>67</w:t>
      </w:r>
      <w:r w:rsidRPr="00D44A3C">
        <w:rPr>
          <w:rFonts w:ascii="Calibri" w:hAnsi="Calibri"/>
          <w:bCs/>
          <w:sz w:val="22"/>
          <w:szCs w:val="22"/>
        </w:rPr>
        <w:t>.</w:t>
      </w:r>
      <w:r w:rsidR="00D44A3C" w:rsidRPr="00D44A3C">
        <w:rPr>
          <w:rFonts w:ascii="Calibri" w:hAnsi="Calibri"/>
          <w:bCs/>
          <w:sz w:val="22"/>
          <w:szCs w:val="22"/>
          <w:lang w:val="bs-Cyrl-BA"/>
        </w:rPr>
        <w:t>791</w:t>
      </w:r>
      <w:r w:rsidRPr="00D44A3C">
        <w:rPr>
          <w:rFonts w:ascii="Calibri" w:hAnsi="Calibri"/>
          <w:bCs/>
          <w:sz w:val="22"/>
          <w:szCs w:val="22"/>
        </w:rPr>
        <w:t>.</w:t>
      </w:r>
      <w:r w:rsidR="00D44A3C" w:rsidRPr="00D44A3C">
        <w:rPr>
          <w:rFonts w:ascii="Calibri" w:hAnsi="Calibri"/>
          <w:bCs/>
          <w:sz w:val="22"/>
          <w:szCs w:val="22"/>
          <w:lang w:val="bs-Cyrl-BA"/>
        </w:rPr>
        <w:t>868</w:t>
      </w:r>
      <w:r w:rsidR="008B66BA" w:rsidRPr="00D44A3C">
        <w:rPr>
          <w:rFonts w:ascii="Calibri" w:hAnsi="Calibri"/>
          <w:bCs/>
          <w:sz w:val="22"/>
          <w:szCs w:val="22"/>
          <w:lang w:val="sr-Cyrl-CS"/>
        </w:rPr>
        <w:t xml:space="preserve"> КМ</w:t>
      </w:r>
      <w:r w:rsidR="000202A4" w:rsidRPr="00D44A3C">
        <w:rPr>
          <w:rFonts w:ascii="Calibri" w:hAnsi="Calibri"/>
          <w:bCs/>
          <w:sz w:val="22"/>
          <w:szCs w:val="22"/>
          <w:lang w:val="sr-Cyrl-CS"/>
        </w:rPr>
        <w:t>,</w:t>
      </w:r>
      <w:r w:rsidRPr="00D44A3C">
        <w:rPr>
          <w:rFonts w:ascii="Calibri" w:hAnsi="Calibri"/>
          <w:bCs/>
          <w:sz w:val="22"/>
          <w:szCs w:val="22"/>
          <w:lang w:val="sr-Cyrl-BA"/>
        </w:rPr>
        <w:t xml:space="preserve"> </w:t>
      </w:r>
      <w:r w:rsidR="000432CA" w:rsidRPr="00D44A3C">
        <w:rPr>
          <w:rFonts w:ascii="Calibri" w:hAnsi="Calibri"/>
          <w:bCs/>
          <w:sz w:val="22"/>
          <w:szCs w:val="22"/>
          <w:lang w:val="sr-Cyrl-BA"/>
        </w:rPr>
        <w:t xml:space="preserve">што представља повећање за </w:t>
      </w:r>
      <w:r w:rsidR="00D44A3C" w:rsidRPr="00D44A3C">
        <w:rPr>
          <w:rFonts w:ascii="Calibri" w:hAnsi="Calibri"/>
          <w:bCs/>
          <w:sz w:val="22"/>
          <w:szCs w:val="22"/>
          <w:lang w:val="sr-Cyrl-BA"/>
        </w:rPr>
        <w:t>2</w:t>
      </w:r>
      <w:r w:rsidR="000432CA" w:rsidRPr="00D44A3C">
        <w:rPr>
          <w:rFonts w:ascii="Calibri" w:hAnsi="Calibri"/>
          <w:bCs/>
          <w:sz w:val="22"/>
          <w:szCs w:val="22"/>
          <w:lang w:val="sr-Cyrl-BA"/>
        </w:rPr>
        <w:t xml:space="preserve">% или за </w:t>
      </w:r>
      <w:r w:rsidR="000202A4" w:rsidRPr="00D44A3C">
        <w:rPr>
          <w:rFonts w:ascii="Calibri" w:hAnsi="Calibri"/>
          <w:bCs/>
          <w:sz w:val="22"/>
          <w:szCs w:val="22"/>
          <w:lang w:val="sr-Cyrl-BA"/>
        </w:rPr>
        <w:t>1</w:t>
      </w:r>
      <w:r w:rsidR="000432CA" w:rsidRPr="00D44A3C">
        <w:rPr>
          <w:rFonts w:ascii="Calibri" w:hAnsi="Calibri"/>
          <w:sz w:val="22"/>
          <w:szCs w:val="22"/>
        </w:rPr>
        <w:t>.</w:t>
      </w:r>
      <w:r w:rsidR="00D44A3C" w:rsidRPr="00D44A3C">
        <w:rPr>
          <w:rFonts w:ascii="Calibri" w:hAnsi="Calibri"/>
          <w:sz w:val="22"/>
          <w:szCs w:val="22"/>
          <w:lang w:val="sr-Cyrl-CS"/>
        </w:rPr>
        <w:t>003</w:t>
      </w:r>
      <w:r w:rsidR="000432CA" w:rsidRPr="00D44A3C">
        <w:rPr>
          <w:rFonts w:ascii="Calibri" w:hAnsi="Calibri"/>
          <w:sz w:val="22"/>
          <w:szCs w:val="22"/>
        </w:rPr>
        <w:t>.</w:t>
      </w:r>
      <w:r w:rsidR="00D44A3C" w:rsidRPr="00D44A3C">
        <w:rPr>
          <w:rFonts w:ascii="Calibri" w:hAnsi="Calibri"/>
          <w:sz w:val="22"/>
          <w:szCs w:val="22"/>
          <w:lang w:val="bs-Cyrl-BA"/>
        </w:rPr>
        <w:t>586</w:t>
      </w:r>
      <w:r w:rsidR="000432CA" w:rsidRPr="00D44A3C">
        <w:rPr>
          <w:rFonts w:ascii="Calibri" w:hAnsi="Calibri"/>
          <w:sz w:val="22"/>
          <w:szCs w:val="22"/>
          <w:lang w:val="sr-Cyrl-CS"/>
        </w:rPr>
        <w:t xml:space="preserve"> КМ</w:t>
      </w:r>
      <w:r w:rsidR="000202A4" w:rsidRPr="00D44A3C">
        <w:rPr>
          <w:rFonts w:ascii="Calibri" w:hAnsi="Calibri"/>
          <w:sz w:val="22"/>
          <w:szCs w:val="22"/>
          <w:lang w:val="sr-Cyrl-CS"/>
        </w:rPr>
        <w:t xml:space="preserve">, </w:t>
      </w:r>
      <w:r w:rsidR="000432CA" w:rsidRPr="00D44A3C">
        <w:rPr>
          <w:rFonts w:ascii="Calibri" w:hAnsi="Calibri"/>
          <w:sz w:val="22"/>
          <w:szCs w:val="22"/>
          <w:lang w:val="sr-Cyrl-CS"/>
        </w:rPr>
        <w:t>у односу на исти период 201</w:t>
      </w:r>
      <w:r w:rsidR="000202A4" w:rsidRPr="00D44A3C">
        <w:rPr>
          <w:rFonts w:ascii="Calibri" w:hAnsi="Calibri"/>
          <w:sz w:val="22"/>
          <w:szCs w:val="22"/>
          <w:lang w:val="sr-Cyrl-CS"/>
        </w:rPr>
        <w:t xml:space="preserve">9. </w:t>
      </w:r>
      <w:r w:rsidR="000432CA" w:rsidRPr="00D44A3C">
        <w:rPr>
          <w:rFonts w:ascii="Calibri" w:hAnsi="Calibri"/>
          <w:sz w:val="22"/>
          <w:szCs w:val="22"/>
          <w:lang w:val="sr-Cyrl-CS"/>
        </w:rPr>
        <w:t xml:space="preserve">године. </w:t>
      </w:r>
      <w:r w:rsidR="00D44A3C" w:rsidRPr="00D44A3C">
        <w:rPr>
          <w:rFonts w:ascii="Calibri" w:hAnsi="Calibri"/>
          <w:sz w:val="22"/>
          <w:szCs w:val="22"/>
          <w:lang w:val="sr-Cyrl-CS"/>
        </w:rPr>
        <w:t>Годишњи</w:t>
      </w:r>
      <w:r w:rsidR="000432CA" w:rsidRPr="00D44A3C">
        <w:rPr>
          <w:rFonts w:ascii="Calibri" w:hAnsi="Calibri"/>
          <w:sz w:val="22"/>
          <w:szCs w:val="22"/>
          <w:lang w:val="sr-Cyrl-CS"/>
        </w:rPr>
        <w:t xml:space="preserve"> план укупних прихода остварен</w:t>
      </w:r>
      <w:r w:rsidR="001951FA" w:rsidRPr="00D44A3C">
        <w:rPr>
          <w:rFonts w:ascii="Calibri" w:hAnsi="Calibri"/>
          <w:sz w:val="22"/>
          <w:szCs w:val="22"/>
          <w:lang w:val="sr-Cyrl-CS"/>
        </w:rPr>
        <w:t xml:space="preserve"> је</w:t>
      </w:r>
      <w:r w:rsidR="000432CA" w:rsidRPr="00D44A3C">
        <w:rPr>
          <w:rFonts w:ascii="Calibri" w:hAnsi="Calibri"/>
          <w:sz w:val="22"/>
          <w:szCs w:val="22"/>
          <w:lang w:val="sr-Cyrl-CS"/>
        </w:rPr>
        <w:t xml:space="preserve"> са </w:t>
      </w:r>
      <w:r w:rsidR="00D44A3C" w:rsidRPr="00D44A3C">
        <w:rPr>
          <w:rFonts w:ascii="Calibri" w:hAnsi="Calibri"/>
          <w:sz w:val="22"/>
          <w:szCs w:val="22"/>
          <w:lang w:val="sr-Cyrl-CS"/>
        </w:rPr>
        <w:t>99</w:t>
      </w:r>
      <w:r w:rsidR="001951FA" w:rsidRPr="00D44A3C">
        <w:rPr>
          <w:rFonts w:ascii="Calibri" w:hAnsi="Calibri"/>
          <w:sz w:val="22"/>
          <w:szCs w:val="22"/>
          <w:lang w:val="sr-Cyrl-CS"/>
        </w:rPr>
        <w:t>%.</w:t>
      </w:r>
    </w:p>
    <w:p w:rsidR="00186E00" w:rsidRPr="00D44A3C" w:rsidRDefault="00186E00" w:rsidP="00186E00">
      <w:pPr>
        <w:jc w:val="both"/>
        <w:rPr>
          <w:rFonts w:ascii="Calibri" w:hAnsi="Calibri"/>
          <w:sz w:val="22"/>
          <w:szCs w:val="22"/>
          <w:lang w:val="en-US"/>
        </w:rPr>
      </w:pPr>
    </w:p>
    <w:p w:rsidR="00186E00" w:rsidRPr="00D44A3C" w:rsidRDefault="00186E00" w:rsidP="00186E00">
      <w:pPr>
        <w:pStyle w:val="Caption"/>
        <w:keepNext/>
        <w:rPr>
          <w:rFonts w:ascii="Calibri" w:hAnsi="Calibri"/>
          <w:b w:val="0"/>
          <w:sz w:val="22"/>
          <w:szCs w:val="22"/>
          <w:lang w:val="ru-RU"/>
        </w:rPr>
      </w:pPr>
      <w:bookmarkStart w:id="59" w:name="_Toc489360530"/>
      <w:bookmarkStart w:id="60" w:name="_Toc489968433"/>
      <w:r w:rsidRPr="00D44A3C">
        <w:rPr>
          <w:rFonts w:ascii="Calibri" w:hAnsi="Calibri"/>
          <w:b w:val="0"/>
          <w:sz w:val="22"/>
          <w:szCs w:val="22"/>
          <w:lang w:val="ru-RU"/>
        </w:rPr>
        <w:t xml:space="preserve">Табела бр.  </w:t>
      </w:r>
      <w:r w:rsidR="0020714F" w:rsidRPr="00D44A3C">
        <w:rPr>
          <w:rFonts w:ascii="Calibri" w:hAnsi="Calibri"/>
          <w:b w:val="0"/>
          <w:sz w:val="22"/>
          <w:szCs w:val="22"/>
          <w:lang w:val="ru-RU"/>
        </w:rPr>
        <w:fldChar w:fldCharType="begin"/>
      </w:r>
      <w:r w:rsidRPr="00D44A3C">
        <w:rPr>
          <w:rFonts w:ascii="Calibri" w:hAnsi="Calibri"/>
          <w:b w:val="0"/>
          <w:sz w:val="22"/>
          <w:szCs w:val="22"/>
          <w:lang w:val="ru-RU"/>
        </w:rPr>
        <w:instrText xml:space="preserve"> SEQ Табела_бр._ \* ARABIC </w:instrText>
      </w:r>
      <w:r w:rsidR="0020714F" w:rsidRPr="00D44A3C">
        <w:rPr>
          <w:rFonts w:ascii="Calibri" w:hAnsi="Calibri"/>
          <w:b w:val="0"/>
          <w:sz w:val="22"/>
          <w:szCs w:val="22"/>
          <w:lang w:val="ru-RU"/>
        </w:rPr>
        <w:fldChar w:fldCharType="separate"/>
      </w:r>
      <w:r w:rsidR="00523615">
        <w:rPr>
          <w:rFonts w:ascii="Calibri" w:hAnsi="Calibri"/>
          <w:b w:val="0"/>
          <w:noProof/>
          <w:sz w:val="22"/>
          <w:szCs w:val="22"/>
          <w:lang w:val="ru-RU"/>
        </w:rPr>
        <w:t>8</w:t>
      </w:r>
      <w:r w:rsidR="0020714F" w:rsidRPr="00D44A3C">
        <w:rPr>
          <w:rFonts w:ascii="Calibri" w:hAnsi="Calibri"/>
          <w:b w:val="0"/>
          <w:sz w:val="22"/>
          <w:szCs w:val="22"/>
          <w:lang w:val="ru-RU"/>
        </w:rPr>
        <w:fldChar w:fldCharType="end"/>
      </w:r>
      <w:r w:rsidRPr="00D44A3C">
        <w:rPr>
          <w:rFonts w:ascii="Calibri" w:hAnsi="Calibri"/>
          <w:b w:val="0"/>
          <w:sz w:val="22"/>
          <w:szCs w:val="22"/>
          <w:lang w:val="ru-RU"/>
        </w:rPr>
        <w:t xml:space="preserve"> – Структура прихода за 20</w:t>
      </w:r>
      <w:r w:rsidR="000202A4" w:rsidRPr="00D44A3C">
        <w:rPr>
          <w:rFonts w:ascii="Calibri" w:hAnsi="Calibri"/>
          <w:b w:val="0"/>
          <w:sz w:val="22"/>
          <w:szCs w:val="22"/>
          <w:lang w:val="ru-RU"/>
        </w:rPr>
        <w:t>20</w:t>
      </w:r>
      <w:r w:rsidRPr="00D44A3C">
        <w:rPr>
          <w:rFonts w:ascii="Calibri" w:hAnsi="Calibri"/>
          <w:b w:val="0"/>
          <w:sz w:val="22"/>
          <w:szCs w:val="22"/>
          <w:lang w:val="ru-RU"/>
        </w:rPr>
        <w:t>. годин</w:t>
      </w:r>
      <w:bookmarkEnd w:id="59"/>
      <w:bookmarkEnd w:id="60"/>
      <w:r w:rsidR="00DB3691" w:rsidRPr="00D44A3C">
        <w:rPr>
          <w:rFonts w:ascii="Calibri" w:hAnsi="Calibri"/>
          <w:b w:val="0"/>
          <w:sz w:val="22"/>
          <w:szCs w:val="22"/>
          <w:lang w:val="ru-RU"/>
        </w:rPr>
        <w:t>у</w:t>
      </w:r>
    </w:p>
    <w:tbl>
      <w:tblPr>
        <w:tblW w:w="5000" w:type="pct"/>
        <w:jc w:val="center"/>
        <w:tblLook w:val="0000"/>
      </w:tblPr>
      <w:tblGrid>
        <w:gridCol w:w="664"/>
        <w:gridCol w:w="2388"/>
        <w:gridCol w:w="1335"/>
        <w:gridCol w:w="1144"/>
        <w:gridCol w:w="1335"/>
        <w:gridCol w:w="1008"/>
        <w:gridCol w:w="977"/>
        <w:gridCol w:w="1114"/>
      </w:tblGrid>
      <w:tr w:rsidR="00C475E4" w:rsidRPr="00D44A3C" w:rsidTr="000202A4">
        <w:trPr>
          <w:trHeight w:val="600"/>
          <w:jc w:val="center"/>
        </w:trPr>
        <w:tc>
          <w:tcPr>
            <w:tcW w:w="333" w:type="pct"/>
            <w:tcBorders>
              <w:top w:val="single" w:sz="4" w:space="0" w:color="auto"/>
              <w:left w:val="single" w:sz="4" w:space="0" w:color="auto"/>
              <w:bottom w:val="single" w:sz="4" w:space="0" w:color="auto"/>
              <w:right w:val="single" w:sz="4" w:space="0" w:color="auto"/>
            </w:tcBorders>
            <w:shd w:val="clear" w:color="auto" w:fill="FFFF99"/>
            <w:vAlign w:val="center"/>
          </w:tcPr>
          <w:p w:rsidR="00C475E4" w:rsidRPr="00D44A3C" w:rsidRDefault="00C475E4" w:rsidP="00186E00">
            <w:pPr>
              <w:jc w:val="center"/>
              <w:rPr>
                <w:rFonts w:ascii="Calibri" w:hAnsi="Calibri"/>
                <w:b/>
                <w:bCs/>
                <w:sz w:val="20"/>
                <w:szCs w:val="20"/>
              </w:rPr>
            </w:pPr>
            <w:r w:rsidRPr="00D44A3C">
              <w:rPr>
                <w:rFonts w:ascii="Calibri" w:hAnsi="Calibri"/>
                <w:b/>
                <w:bCs/>
                <w:sz w:val="20"/>
                <w:szCs w:val="20"/>
                <w:lang w:val="sr-Cyrl-CS"/>
              </w:rPr>
              <w:t>Ред. бр.</w:t>
            </w:r>
          </w:p>
        </w:tc>
        <w:tc>
          <w:tcPr>
            <w:tcW w:w="1198" w:type="pct"/>
            <w:tcBorders>
              <w:top w:val="single" w:sz="4" w:space="0" w:color="auto"/>
              <w:left w:val="nil"/>
              <w:bottom w:val="single" w:sz="4" w:space="0" w:color="auto"/>
              <w:right w:val="single" w:sz="4" w:space="0" w:color="auto"/>
            </w:tcBorders>
            <w:shd w:val="clear" w:color="auto" w:fill="FFFF99"/>
            <w:vAlign w:val="center"/>
          </w:tcPr>
          <w:p w:rsidR="00C475E4" w:rsidRPr="00D44A3C" w:rsidRDefault="00C475E4" w:rsidP="00186E00">
            <w:pPr>
              <w:jc w:val="center"/>
              <w:rPr>
                <w:rFonts w:ascii="Calibri" w:hAnsi="Calibri"/>
                <w:b/>
                <w:bCs/>
                <w:sz w:val="20"/>
                <w:szCs w:val="20"/>
              </w:rPr>
            </w:pPr>
            <w:r w:rsidRPr="00D44A3C">
              <w:rPr>
                <w:rFonts w:ascii="Calibri" w:hAnsi="Calibri"/>
                <w:b/>
                <w:bCs/>
                <w:sz w:val="20"/>
                <w:szCs w:val="20"/>
                <w:lang w:val="sr-Cyrl-CS"/>
              </w:rPr>
              <w:t>СТРУКТУРА ПРИХОДА</w:t>
            </w:r>
          </w:p>
        </w:tc>
        <w:tc>
          <w:tcPr>
            <w:tcW w:w="670" w:type="pct"/>
            <w:tcBorders>
              <w:top w:val="single" w:sz="4" w:space="0" w:color="auto"/>
              <w:left w:val="nil"/>
              <w:bottom w:val="single" w:sz="4" w:space="0" w:color="auto"/>
              <w:right w:val="single" w:sz="4" w:space="0" w:color="auto"/>
            </w:tcBorders>
            <w:shd w:val="clear" w:color="auto" w:fill="FFFF99"/>
            <w:vAlign w:val="center"/>
          </w:tcPr>
          <w:p w:rsidR="00C475E4" w:rsidRPr="00D44A3C" w:rsidRDefault="00C475E4" w:rsidP="00186E00">
            <w:pPr>
              <w:jc w:val="center"/>
              <w:rPr>
                <w:rFonts w:ascii="Calibri" w:hAnsi="Calibri"/>
                <w:b/>
                <w:bCs/>
                <w:sz w:val="20"/>
                <w:szCs w:val="20"/>
                <w:lang w:val="sr-Latn-CS"/>
              </w:rPr>
            </w:pPr>
            <w:r w:rsidRPr="00D44A3C">
              <w:rPr>
                <w:rFonts w:ascii="Calibri" w:hAnsi="Calibri"/>
                <w:b/>
                <w:bCs/>
                <w:sz w:val="20"/>
                <w:szCs w:val="20"/>
                <w:lang w:val="sr-Cyrl-CS"/>
              </w:rPr>
              <w:t>ОСТВАРЕНО</w:t>
            </w:r>
          </w:p>
          <w:p w:rsidR="00C475E4" w:rsidRPr="00D44A3C" w:rsidRDefault="00C475E4" w:rsidP="00E71EB1">
            <w:pPr>
              <w:jc w:val="center"/>
              <w:rPr>
                <w:rFonts w:ascii="Calibri" w:hAnsi="Calibri"/>
                <w:b/>
                <w:bCs/>
                <w:sz w:val="20"/>
                <w:szCs w:val="20"/>
                <w:lang w:val="bs-Cyrl-BA"/>
              </w:rPr>
            </w:pPr>
            <w:r w:rsidRPr="00D44A3C">
              <w:rPr>
                <w:rFonts w:ascii="Calibri" w:hAnsi="Calibri"/>
                <w:b/>
                <w:bCs/>
                <w:sz w:val="20"/>
                <w:szCs w:val="20"/>
                <w:lang w:val="bs-Cyrl-BA"/>
              </w:rPr>
              <w:t xml:space="preserve"> </w:t>
            </w:r>
            <w:r w:rsidRPr="00D44A3C">
              <w:rPr>
                <w:rFonts w:ascii="Calibri" w:hAnsi="Calibri"/>
                <w:b/>
                <w:bCs/>
                <w:sz w:val="20"/>
                <w:szCs w:val="20"/>
                <w:lang w:val="sr-Latn-CS"/>
              </w:rPr>
              <w:t>20</w:t>
            </w:r>
            <w:r w:rsidR="00E71EB1" w:rsidRPr="00D44A3C">
              <w:rPr>
                <w:rFonts w:ascii="Calibri" w:hAnsi="Calibri"/>
                <w:b/>
                <w:bCs/>
                <w:sz w:val="20"/>
                <w:szCs w:val="20"/>
                <w:lang w:val="bs-Cyrl-BA"/>
              </w:rPr>
              <w:t>20.</w:t>
            </w:r>
          </w:p>
        </w:tc>
        <w:tc>
          <w:tcPr>
            <w:tcW w:w="574" w:type="pct"/>
            <w:tcBorders>
              <w:top w:val="single" w:sz="4" w:space="0" w:color="auto"/>
              <w:left w:val="nil"/>
              <w:bottom w:val="single" w:sz="4" w:space="0" w:color="auto"/>
              <w:right w:val="single" w:sz="4" w:space="0" w:color="auto"/>
            </w:tcBorders>
            <w:shd w:val="clear" w:color="auto" w:fill="FFFF99"/>
            <w:vAlign w:val="center"/>
          </w:tcPr>
          <w:p w:rsidR="00C475E4" w:rsidRPr="00D44A3C" w:rsidRDefault="00C475E4" w:rsidP="00186E00">
            <w:pPr>
              <w:jc w:val="center"/>
              <w:rPr>
                <w:rFonts w:ascii="Calibri" w:hAnsi="Calibri"/>
                <w:b/>
                <w:bCs/>
                <w:sz w:val="20"/>
                <w:szCs w:val="20"/>
                <w:lang w:val="sr-Cyrl-CS"/>
              </w:rPr>
            </w:pPr>
            <w:r w:rsidRPr="00D44A3C">
              <w:rPr>
                <w:rFonts w:ascii="Calibri" w:hAnsi="Calibri"/>
                <w:b/>
                <w:bCs/>
                <w:sz w:val="20"/>
                <w:szCs w:val="20"/>
                <w:lang w:val="sr-Cyrl-CS"/>
              </w:rPr>
              <w:t xml:space="preserve">% </w:t>
            </w:r>
          </w:p>
          <w:p w:rsidR="00C475E4" w:rsidRPr="00D44A3C" w:rsidRDefault="00C475E4" w:rsidP="00186E00">
            <w:pPr>
              <w:jc w:val="center"/>
              <w:rPr>
                <w:rFonts w:ascii="Calibri" w:hAnsi="Calibri"/>
                <w:b/>
                <w:bCs/>
                <w:sz w:val="20"/>
                <w:szCs w:val="20"/>
                <w:lang w:val="sr-Cyrl-CS"/>
              </w:rPr>
            </w:pPr>
            <w:r w:rsidRPr="00D44A3C">
              <w:rPr>
                <w:rFonts w:ascii="Calibri" w:hAnsi="Calibri"/>
                <w:b/>
                <w:bCs/>
                <w:sz w:val="20"/>
                <w:szCs w:val="20"/>
                <w:lang w:val="sr-Cyrl-CS"/>
              </w:rPr>
              <w:t>Учешћа</w:t>
            </w:r>
          </w:p>
        </w:tc>
        <w:tc>
          <w:tcPr>
            <w:tcW w:w="670" w:type="pct"/>
            <w:tcBorders>
              <w:top w:val="single" w:sz="4" w:space="0" w:color="auto"/>
              <w:left w:val="single" w:sz="4" w:space="0" w:color="auto"/>
              <w:bottom w:val="single" w:sz="4" w:space="0" w:color="auto"/>
              <w:right w:val="single" w:sz="4" w:space="0" w:color="auto"/>
            </w:tcBorders>
            <w:shd w:val="clear" w:color="auto" w:fill="FFFF99"/>
            <w:vAlign w:val="center"/>
          </w:tcPr>
          <w:p w:rsidR="00C475E4" w:rsidRPr="00D44A3C" w:rsidRDefault="00C475E4" w:rsidP="00186E00">
            <w:pPr>
              <w:jc w:val="center"/>
              <w:rPr>
                <w:rFonts w:ascii="Calibri" w:hAnsi="Calibri"/>
                <w:b/>
                <w:bCs/>
                <w:sz w:val="20"/>
                <w:szCs w:val="20"/>
                <w:lang w:val="sr-Latn-CS"/>
              </w:rPr>
            </w:pPr>
            <w:r w:rsidRPr="00D44A3C">
              <w:rPr>
                <w:rFonts w:ascii="Calibri" w:hAnsi="Calibri"/>
                <w:b/>
                <w:bCs/>
                <w:sz w:val="20"/>
                <w:szCs w:val="20"/>
                <w:lang w:val="sr-Cyrl-CS"/>
              </w:rPr>
              <w:t>ОСТВАРЕНО</w:t>
            </w:r>
          </w:p>
          <w:p w:rsidR="00C475E4" w:rsidRPr="00D44A3C" w:rsidRDefault="00C475E4" w:rsidP="00E71EB1">
            <w:pPr>
              <w:jc w:val="center"/>
              <w:rPr>
                <w:rFonts w:ascii="Calibri" w:hAnsi="Calibri"/>
                <w:b/>
                <w:bCs/>
                <w:sz w:val="20"/>
                <w:szCs w:val="20"/>
                <w:lang w:val="sr-Cyrl-CS"/>
              </w:rPr>
            </w:pPr>
            <w:r w:rsidRPr="00D44A3C">
              <w:rPr>
                <w:rFonts w:ascii="Calibri" w:hAnsi="Calibri"/>
                <w:b/>
                <w:bCs/>
                <w:sz w:val="20"/>
                <w:szCs w:val="20"/>
                <w:lang w:val="bs-Cyrl-BA"/>
              </w:rPr>
              <w:t xml:space="preserve"> </w:t>
            </w:r>
            <w:r w:rsidRPr="00D44A3C">
              <w:rPr>
                <w:rFonts w:ascii="Calibri" w:hAnsi="Calibri"/>
                <w:b/>
                <w:bCs/>
                <w:sz w:val="20"/>
                <w:szCs w:val="20"/>
                <w:lang w:val="sr-Latn-CS"/>
              </w:rPr>
              <w:t>20</w:t>
            </w:r>
            <w:r w:rsidR="00E71EB1" w:rsidRPr="00D44A3C">
              <w:rPr>
                <w:rFonts w:ascii="Calibri" w:hAnsi="Calibri"/>
                <w:b/>
                <w:bCs/>
                <w:sz w:val="20"/>
                <w:szCs w:val="20"/>
                <w:lang w:val="bs-Cyrl-BA"/>
              </w:rPr>
              <w:t>19</w:t>
            </w:r>
            <w:r w:rsidRPr="00D44A3C">
              <w:rPr>
                <w:rFonts w:ascii="Calibri" w:hAnsi="Calibri"/>
                <w:b/>
                <w:bCs/>
                <w:sz w:val="20"/>
                <w:szCs w:val="20"/>
                <w:lang w:val="sr-Latn-CS"/>
              </w:rPr>
              <w:t>.</w:t>
            </w:r>
          </w:p>
        </w:tc>
        <w:tc>
          <w:tcPr>
            <w:tcW w:w="506" w:type="pct"/>
            <w:tcBorders>
              <w:top w:val="single" w:sz="4" w:space="0" w:color="auto"/>
              <w:left w:val="nil"/>
              <w:bottom w:val="single" w:sz="4" w:space="0" w:color="auto"/>
              <w:right w:val="single" w:sz="4" w:space="0" w:color="auto"/>
            </w:tcBorders>
            <w:shd w:val="clear" w:color="auto" w:fill="FFFF99"/>
            <w:vAlign w:val="center"/>
          </w:tcPr>
          <w:p w:rsidR="00C475E4" w:rsidRPr="00D44A3C" w:rsidRDefault="00C475E4" w:rsidP="00186E00">
            <w:pPr>
              <w:jc w:val="center"/>
              <w:rPr>
                <w:rFonts w:ascii="Calibri" w:hAnsi="Calibri"/>
                <w:b/>
                <w:bCs/>
                <w:sz w:val="20"/>
                <w:szCs w:val="20"/>
                <w:lang w:val="sr-Cyrl-CS"/>
              </w:rPr>
            </w:pPr>
            <w:r w:rsidRPr="00D44A3C">
              <w:rPr>
                <w:rFonts w:ascii="Calibri" w:hAnsi="Calibri"/>
                <w:b/>
                <w:bCs/>
                <w:sz w:val="20"/>
                <w:szCs w:val="20"/>
                <w:lang w:val="sr-Cyrl-CS"/>
              </w:rPr>
              <w:t>% Учешћа</w:t>
            </w:r>
          </w:p>
        </w:tc>
        <w:tc>
          <w:tcPr>
            <w:tcW w:w="490" w:type="pct"/>
            <w:tcBorders>
              <w:top w:val="single" w:sz="4" w:space="0" w:color="auto"/>
              <w:left w:val="single" w:sz="4" w:space="0" w:color="auto"/>
              <w:bottom w:val="single" w:sz="4" w:space="0" w:color="auto"/>
              <w:right w:val="single" w:sz="4" w:space="0" w:color="auto"/>
            </w:tcBorders>
            <w:shd w:val="clear" w:color="auto" w:fill="FFFF99"/>
            <w:vAlign w:val="center"/>
          </w:tcPr>
          <w:p w:rsidR="00C475E4" w:rsidRPr="00D44A3C" w:rsidRDefault="00C475E4" w:rsidP="00186E00">
            <w:pPr>
              <w:jc w:val="center"/>
              <w:rPr>
                <w:rFonts w:ascii="Calibri" w:hAnsi="Calibri"/>
                <w:b/>
                <w:bCs/>
                <w:sz w:val="20"/>
                <w:szCs w:val="20"/>
                <w:lang w:val="sr-Cyrl-CS"/>
              </w:rPr>
            </w:pPr>
            <w:r w:rsidRPr="00D44A3C">
              <w:rPr>
                <w:rFonts w:ascii="Calibri" w:hAnsi="Calibri"/>
                <w:b/>
                <w:bCs/>
                <w:sz w:val="20"/>
                <w:szCs w:val="20"/>
              </w:rPr>
              <w:t xml:space="preserve">Индекс </w:t>
            </w:r>
            <w:r w:rsidRPr="00D44A3C">
              <w:rPr>
                <w:rFonts w:ascii="Calibri" w:hAnsi="Calibri"/>
                <w:b/>
                <w:bCs/>
                <w:sz w:val="20"/>
                <w:szCs w:val="20"/>
                <w:lang w:val="sr-Cyrl-CS"/>
              </w:rPr>
              <w:t>3</w:t>
            </w:r>
            <w:r w:rsidRPr="00D44A3C">
              <w:rPr>
                <w:rFonts w:ascii="Calibri" w:hAnsi="Calibri"/>
                <w:b/>
                <w:bCs/>
                <w:sz w:val="20"/>
                <w:szCs w:val="20"/>
              </w:rPr>
              <w:t>/</w:t>
            </w:r>
            <w:r w:rsidRPr="00D44A3C">
              <w:rPr>
                <w:rFonts w:ascii="Calibri" w:hAnsi="Calibri"/>
                <w:b/>
                <w:bCs/>
                <w:sz w:val="20"/>
                <w:szCs w:val="20"/>
                <w:lang w:val="sr-Cyrl-CS"/>
              </w:rPr>
              <w:t>5</w:t>
            </w:r>
          </w:p>
        </w:tc>
        <w:tc>
          <w:tcPr>
            <w:tcW w:w="559" w:type="pct"/>
            <w:tcBorders>
              <w:top w:val="single" w:sz="4" w:space="0" w:color="auto"/>
              <w:left w:val="single" w:sz="4" w:space="0" w:color="auto"/>
              <w:bottom w:val="single" w:sz="4" w:space="0" w:color="auto"/>
              <w:right w:val="single" w:sz="4" w:space="0" w:color="auto"/>
            </w:tcBorders>
            <w:shd w:val="clear" w:color="auto" w:fill="FFFF99"/>
            <w:vAlign w:val="center"/>
          </w:tcPr>
          <w:p w:rsidR="00C475E4" w:rsidRPr="00D44A3C" w:rsidRDefault="00C475E4">
            <w:pPr>
              <w:jc w:val="center"/>
              <w:rPr>
                <w:rFonts w:ascii="Calibri" w:hAnsi="Calibri"/>
                <w:b/>
                <w:bCs/>
                <w:sz w:val="20"/>
                <w:szCs w:val="20"/>
                <w:lang w:val="sr-Cyrl-BA"/>
              </w:rPr>
            </w:pPr>
            <w:r w:rsidRPr="00D44A3C">
              <w:rPr>
                <w:rFonts w:ascii="Calibri" w:hAnsi="Calibri"/>
                <w:b/>
                <w:bCs/>
                <w:sz w:val="20"/>
                <w:szCs w:val="20"/>
                <w:lang w:val="sr-Cyrl-BA"/>
              </w:rPr>
              <w:t>Разлика</w:t>
            </w:r>
          </w:p>
          <w:p w:rsidR="00C475E4" w:rsidRPr="00D44A3C" w:rsidRDefault="00C475E4">
            <w:pPr>
              <w:jc w:val="center"/>
              <w:rPr>
                <w:rFonts w:ascii="Calibri" w:hAnsi="Calibri"/>
                <w:b/>
                <w:bCs/>
                <w:sz w:val="20"/>
                <w:szCs w:val="20"/>
              </w:rPr>
            </w:pPr>
            <w:r w:rsidRPr="00D44A3C">
              <w:rPr>
                <w:rFonts w:ascii="Calibri" w:hAnsi="Calibri"/>
                <w:b/>
                <w:bCs/>
                <w:sz w:val="20"/>
                <w:szCs w:val="20"/>
                <w:lang w:val="sr-Cyrl-BA"/>
              </w:rPr>
              <w:t>3-5</w:t>
            </w:r>
          </w:p>
        </w:tc>
      </w:tr>
      <w:tr w:rsidR="00C475E4" w:rsidRPr="00D44A3C" w:rsidTr="000202A4">
        <w:trPr>
          <w:trHeight w:val="183"/>
          <w:jc w:val="center"/>
        </w:trPr>
        <w:tc>
          <w:tcPr>
            <w:tcW w:w="333" w:type="pct"/>
            <w:tcBorders>
              <w:top w:val="nil"/>
              <w:left w:val="single" w:sz="4" w:space="0" w:color="auto"/>
              <w:bottom w:val="single" w:sz="4" w:space="0" w:color="auto"/>
              <w:right w:val="single" w:sz="4" w:space="0" w:color="auto"/>
            </w:tcBorders>
            <w:shd w:val="clear" w:color="auto" w:fill="FFCC99"/>
            <w:vAlign w:val="center"/>
          </w:tcPr>
          <w:p w:rsidR="00C475E4" w:rsidRPr="00D44A3C" w:rsidRDefault="00C475E4" w:rsidP="00186E00">
            <w:pPr>
              <w:jc w:val="center"/>
              <w:rPr>
                <w:rFonts w:ascii="Calibri" w:hAnsi="Calibri"/>
                <w:sz w:val="16"/>
                <w:szCs w:val="16"/>
                <w:lang w:val="bs-Latn-BA"/>
              </w:rPr>
            </w:pPr>
            <w:r w:rsidRPr="00D44A3C">
              <w:rPr>
                <w:rFonts w:ascii="Calibri" w:hAnsi="Calibri"/>
                <w:sz w:val="16"/>
                <w:szCs w:val="16"/>
                <w:lang w:val="bs-Latn-BA"/>
              </w:rPr>
              <w:t>1</w:t>
            </w:r>
          </w:p>
        </w:tc>
        <w:tc>
          <w:tcPr>
            <w:tcW w:w="1198" w:type="pct"/>
            <w:tcBorders>
              <w:top w:val="nil"/>
              <w:left w:val="nil"/>
              <w:bottom w:val="single" w:sz="4" w:space="0" w:color="auto"/>
              <w:right w:val="single" w:sz="4" w:space="0" w:color="auto"/>
            </w:tcBorders>
            <w:shd w:val="clear" w:color="auto" w:fill="FFCC99"/>
            <w:vAlign w:val="center"/>
          </w:tcPr>
          <w:p w:rsidR="00C475E4" w:rsidRPr="00D44A3C" w:rsidRDefault="00C475E4" w:rsidP="00186E00">
            <w:pPr>
              <w:jc w:val="center"/>
              <w:rPr>
                <w:rFonts w:ascii="Calibri" w:hAnsi="Calibri"/>
                <w:sz w:val="16"/>
                <w:szCs w:val="16"/>
                <w:lang w:val="bs-Latn-BA"/>
              </w:rPr>
            </w:pPr>
            <w:r w:rsidRPr="00D44A3C">
              <w:rPr>
                <w:rFonts w:ascii="Calibri" w:hAnsi="Calibri"/>
                <w:sz w:val="16"/>
                <w:szCs w:val="16"/>
                <w:lang w:val="bs-Latn-BA"/>
              </w:rPr>
              <w:t>2</w:t>
            </w:r>
          </w:p>
        </w:tc>
        <w:tc>
          <w:tcPr>
            <w:tcW w:w="670" w:type="pct"/>
            <w:tcBorders>
              <w:top w:val="nil"/>
              <w:left w:val="nil"/>
              <w:bottom w:val="single" w:sz="4" w:space="0" w:color="auto"/>
              <w:right w:val="single" w:sz="4" w:space="0" w:color="auto"/>
            </w:tcBorders>
            <w:shd w:val="clear" w:color="auto" w:fill="FFCC99"/>
            <w:vAlign w:val="center"/>
          </w:tcPr>
          <w:p w:rsidR="00C475E4" w:rsidRPr="00D44A3C" w:rsidRDefault="00C475E4" w:rsidP="00186E00">
            <w:pPr>
              <w:jc w:val="center"/>
              <w:rPr>
                <w:rFonts w:ascii="Calibri" w:hAnsi="Calibri"/>
                <w:sz w:val="16"/>
                <w:szCs w:val="16"/>
              </w:rPr>
            </w:pPr>
            <w:r w:rsidRPr="00D44A3C">
              <w:rPr>
                <w:rFonts w:ascii="Calibri" w:hAnsi="Calibri"/>
                <w:sz w:val="16"/>
                <w:szCs w:val="16"/>
              </w:rPr>
              <w:t>3</w:t>
            </w:r>
          </w:p>
        </w:tc>
        <w:tc>
          <w:tcPr>
            <w:tcW w:w="574" w:type="pct"/>
            <w:tcBorders>
              <w:top w:val="nil"/>
              <w:left w:val="nil"/>
              <w:bottom w:val="single" w:sz="4" w:space="0" w:color="auto"/>
              <w:right w:val="single" w:sz="4" w:space="0" w:color="auto"/>
            </w:tcBorders>
            <w:shd w:val="clear" w:color="auto" w:fill="FFCC99"/>
            <w:vAlign w:val="center"/>
          </w:tcPr>
          <w:p w:rsidR="00C475E4" w:rsidRPr="00D44A3C" w:rsidRDefault="00C475E4" w:rsidP="00186E00">
            <w:pPr>
              <w:jc w:val="center"/>
              <w:rPr>
                <w:rFonts w:ascii="Calibri" w:hAnsi="Calibri"/>
                <w:sz w:val="16"/>
                <w:szCs w:val="16"/>
              </w:rPr>
            </w:pPr>
            <w:r w:rsidRPr="00D44A3C">
              <w:rPr>
                <w:rFonts w:ascii="Calibri" w:hAnsi="Calibri"/>
                <w:sz w:val="16"/>
                <w:szCs w:val="16"/>
              </w:rPr>
              <w:t>4</w:t>
            </w:r>
          </w:p>
        </w:tc>
        <w:tc>
          <w:tcPr>
            <w:tcW w:w="670" w:type="pct"/>
            <w:tcBorders>
              <w:top w:val="nil"/>
              <w:left w:val="single" w:sz="4" w:space="0" w:color="auto"/>
              <w:bottom w:val="single" w:sz="4" w:space="0" w:color="auto"/>
              <w:right w:val="single" w:sz="4" w:space="0" w:color="auto"/>
            </w:tcBorders>
            <w:shd w:val="clear" w:color="auto" w:fill="FFCC99"/>
            <w:vAlign w:val="center"/>
          </w:tcPr>
          <w:p w:rsidR="00C475E4" w:rsidRPr="00D44A3C" w:rsidRDefault="00C475E4" w:rsidP="00186E00">
            <w:pPr>
              <w:jc w:val="center"/>
              <w:rPr>
                <w:rFonts w:ascii="Calibri" w:hAnsi="Calibri"/>
                <w:sz w:val="16"/>
                <w:szCs w:val="16"/>
              </w:rPr>
            </w:pPr>
            <w:r w:rsidRPr="00D44A3C">
              <w:rPr>
                <w:rFonts w:ascii="Calibri" w:hAnsi="Calibri"/>
                <w:sz w:val="16"/>
                <w:szCs w:val="16"/>
              </w:rPr>
              <w:t>5</w:t>
            </w:r>
          </w:p>
        </w:tc>
        <w:tc>
          <w:tcPr>
            <w:tcW w:w="506" w:type="pct"/>
            <w:tcBorders>
              <w:top w:val="nil"/>
              <w:left w:val="nil"/>
              <w:bottom w:val="single" w:sz="4" w:space="0" w:color="auto"/>
              <w:right w:val="single" w:sz="4" w:space="0" w:color="auto"/>
            </w:tcBorders>
            <w:shd w:val="clear" w:color="auto" w:fill="FFCC99"/>
            <w:vAlign w:val="center"/>
          </w:tcPr>
          <w:p w:rsidR="00C475E4" w:rsidRPr="00D44A3C" w:rsidRDefault="00C475E4" w:rsidP="00186E00">
            <w:pPr>
              <w:jc w:val="center"/>
              <w:rPr>
                <w:rFonts w:ascii="Calibri" w:hAnsi="Calibri"/>
                <w:sz w:val="16"/>
                <w:szCs w:val="16"/>
              </w:rPr>
            </w:pPr>
            <w:r w:rsidRPr="00D44A3C">
              <w:rPr>
                <w:rFonts w:ascii="Calibri" w:hAnsi="Calibri"/>
                <w:sz w:val="16"/>
                <w:szCs w:val="16"/>
              </w:rPr>
              <w:t>6</w:t>
            </w:r>
          </w:p>
        </w:tc>
        <w:tc>
          <w:tcPr>
            <w:tcW w:w="490" w:type="pct"/>
            <w:tcBorders>
              <w:top w:val="nil"/>
              <w:left w:val="single" w:sz="4" w:space="0" w:color="auto"/>
              <w:bottom w:val="single" w:sz="4" w:space="0" w:color="auto"/>
              <w:right w:val="single" w:sz="4" w:space="0" w:color="auto"/>
            </w:tcBorders>
            <w:shd w:val="clear" w:color="auto" w:fill="FFCC99"/>
            <w:vAlign w:val="center"/>
          </w:tcPr>
          <w:p w:rsidR="00C475E4" w:rsidRPr="00D44A3C" w:rsidRDefault="00C475E4" w:rsidP="00186E00">
            <w:pPr>
              <w:jc w:val="center"/>
              <w:rPr>
                <w:rFonts w:ascii="Calibri" w:hAnsi="Calibri"/>
                <w:sz w:val="16"/>
                <w:szCs w:val="16"/>
              </w:rPr>
            </w:pPr>
            <w:r w:rsidRPr="00D44A3C">
              <w:rPr>
                <w:rFonts w:ascii="Calibri" w:hAnsi="Calibri"/>
                <w:sz w:val="16"/>
                <w:szCs w:val="16"/>
              </w:rPr>
              <w:t>7</w:t>
            </w:r>
          </w:p>
        </w:tc>
        <w:tc>
          <w:tcPr>
            <w:tcW w:w="559" w:type="pct"/>
            <w:tcBorders>
              <w:top w:val="nil"/>
              <w:left w:val="single" w:sz="4" w:space="0" w:color="auto"/>
              <w:bottom w:val="single" w:sz="4" w:space="0" w:color="auto"/>
              <w:right w:val="single" w:sz="4" w:space="0" w:color="auto"/>
            </w:tcBorders>
            <w:shd w:val="clear" w:color="auto" w:fill="FFCC99"/>
            <w:vAlign w:val="center"/>
          </w:tcPr>
          <w:p w:rsidR="00C475E4" w:rsidRPr="00D44A3C" w:rsidRDefault="00C475E4">
            <w:pPr>
              <w:jc w:val="center"/>
              <w:rPr>
                <w:rFonts w:ascii="Calibri" w:hAnsi="Calibri"/>
                <w:sz w:val="16"/>
                <w:szCs w:val="16"/>
                <w:lang w:val="bs-Cyrl-BA"/>
              </w:rPr>
            </w:pPr>
            <w:r w:rsidRPr="00D44A3C">
              <w:rPr>
                <w:rFonts w:ascii="Calibri" w:hAnsi="Calibri"/>
                <w:sz w:val="16"/>
                <w:szCs w:val="16"/>
                <w:lang w:val="bs-Cyrl-BA"/>
              </w:rPr>
              <w:t>8</w:t>
            </w:r>
          </w:p>
        </w:tc>
      </w:tr>
      <w:tr w:rsidR="000A5E5B" w:rsidRPr="00D44A3C" w:rsidTr="000202A4">
        <w:trPr>
          <w:trHeight w:val="432"/>
          <w:jc w:val="center"/>
        </w:trPr>
        <w:tc>
          <w:tcPr>
            <w:tcW w:w="333" w:type="pct"/>
            <w:tcBorders>
              <w:top w:val="single"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rsidP="00186E00">
            <w:pPr>
              <w:jc w:val="center"/>
              <w:rPr>
                <w:rFonts w:ascii="Calibri" w:hAnsi="Calibri"/>
                <w:sz w:val="22"/>
                <w:szCs w:val="22"/>
              </w:rPr>
            </w:pPr>
            <w:r w:rsidRPr="00D44A3C">
              <w:rPr>
                <w:rFonts w:ascii="Calibri" w:hAnsi="Calibri"/>
                <w:sz w:val="22"/>
                <w:szCs w:val="22"/>
                <w:lang w:val="sr-Cyrl-CS"/>
              </w:rPr>
              <w:t>1.</w:t>
            </w:r>
          </w:p>
        </w:tc>
        <w:tc>
          <w:tcPr>
            <w:tcW w:w="1198" w:type="pct"/>
            <w:tcBorders>
              <w:top w:val="single" w:sz="4" w:space="0" w:color="auto"/>
              <w:left w:val="nil"/>
              <w:bottom w:val="dotted" w:sz="4" w:space="0" w:color="auto"/>
              <w:right w:val="single" w:sz="4" w:space="0" w:color="auto"/>
            </w:tcBorders>
            <w:shd w:val="clear" w:color="auto" w:fill="auto"/>
            <w:vAlign w:val="center"/>
          </w:tcPr>
          <w:p w:rsidR="000A5E5B" w:rsidRPr="00D44A3C" w:rsidRDefault="000A5E5B" w:rsidP="00186E00">
            <w:pPr>
              <w:jc w:val="both"/>
              <w:rPr>
                <w:rFonts w:ascii="Calibri" w:hAnsi="Calibri"/>
                <w:sz w:val="22"/>
                <w:szCs w:val="22"/>
              </w:rPr>
            </w:pPr>
            <w:r w:rsidRPr="00D44A3C">
              <w:rPr>
                <w:rFonts w:ascii="Calibri" w:hAnsi="Calibri"/>
                <w:sz w:val="22"/>
                <w:szCs w:val="22"/>
                <w:lang w:val="sr-Cyrl-CS"/>
              </w:rPr>
              <w:t>Пословни приходи</w:t>
            </w:r>
          </w:p>
        </w:tc>
        <w:tc>
          <w:tcPr>
            <w:tcW w:w="670" w:type="pct"/>
            <w:tcBorders>
              <w:top w:val="single" w:sz="4" w:space="0" w:color="auto"/>
              <w:left w:val="nil"/>
              <w:bottom w:val="dotted" w:sz="4" w:space="0" w:color="auto"/>
              <w:right w:val="single" w:sz="4" w:space="0" w:color="auto"/>
            </w:tcBorders>
            <w:shd w:val="clear" w:color="auto" w:fill="auto"/>
            <w:vAlign w:val="center"/>
          </w:tcPr>
          <w:p w:rsidR="000A5E5B" w:rsidRPr="00AB786C" w:rsidRDefault="000A5E5B" w:rsidP="00D83200">
            <w:pPr>
              <w:jc w:val="right"/>
              <w:rPr>
                <w:rFonts w:ascii="Calibri" w:hAnsi="Calibri"/>
                <w:sz w:val="20"/>
                <w:szCs w:val="20"/>
                <w:lang w:val="bs-Cyrl-BA"/>
              </w:rPr>
            </w:pPr>
            <w:r w:rsidRPr="00D44A3C">
              <w:rPr>
                <w:rFonts w:ascii="Calibri" w:hAnsi="Calibri"/>
                <w:sz w:val="20"/>
                <w:szCs w:val="20"/>
              </w:rPr>
              <w:t>66</w:t>
            </w:r>
            <w:r w:rsidR="00D83200" w:rsidRPr="00D44A3C">
              <w:rPr>
                <w:rFonts w:ascii="Calibri" w:hAnsi="Calibri"/>
                <w:sz w:val="20"/>
                <w:szCs w:val="20"/>
                <w:lang w:val="bs-Cyrl-BA"/>
              </w:rPr>
              <w:t>.</w:t>
            </w:r>
            <w:r w:rsidRPr="00D44A3C">
              <w:rPr>
                <w:rFonts w:ascii="Calibri" w:hAnsi="Calibri"/>
                <w:sz w:val="20"/>
                <w:szCs w:val="20"/>
              </w:rPr>
              <w:t>978</w:t>
            </w:r>
            <w:r w:rsidR="00D83200" w:rsidRPr="00D44A3C">
              <w:rPr>
                <w:rFonts w:ascii="Calibri" w:hAnsi="Calibri"/>
                <w:sz w:val="20"/>
                <w:szCs w:val="20"/>
                <w:lang w:val="bs-Cyrl-BA"/>
              </w:rPr>
              <w:t>.</w:t>
            </w:r>
            <w:r w:rsidR="00AB786C">
              <w:rPr>
                <w:rFonts w:ascii="Calibri" w:hAnsi="Calibri"/>
                <w:sz w:val="20"/>
                <w:szCs w:val="20"/>
              </w:rPr>
              <w:t>63</w:t>
            </w:r>
            <w:r w:rsidR="00AB786C">
              <w:rPr>
                <w:rFonts w:ascii="Calibri" w:hAnsi="Calibri"/>
                <w:sz w:val="20"/>
                <w:szCs w:val="20"/>
                <w:lang w:val="bs-Cyrl-BA"/>
              </w:rPr>
              <w:t>4</w:t>
            </w:r>
          </w:p>
        </w:tc>
        <w:tc>
          <w:tcPr>
            <w:tcW w:w="574" w:type="pct"/>
            <w:tcBorders>
              <w:top w:val="single"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98</w:t>
            </w:r>
            <w:r w:rsidRPr="00D44A3C">
              <w:rPr>
                <w:rFonts w:ascii="Calibri" w:hAnsi="Calibri"/>
                <w:sz w:val="20"/>
                <w:szCs w:val="20"/>
                <w:lang w:val="bs-Cyrl-BA"/>
              </w:rPr>
              <w:t>,</w:t>
            </w:r>
            <w:r w:rsidR="000A5E5B" w:rsidRPr="00D44A3C">
              <w:rPr>
                <w:rFonts w:ascii="Calibri" w:hAnsi="Calibri"/>
                <w:sz w:val="20"/>
                <w:szCs w:val="20"/>
              </w:rPr>
              <w:t>80</w:t>
            </w:r>
          </w:p>
        </w:tc>
        <w:tc>
          <w:tcPr>
            <w:tcW w:w="670" w:type="pct"/>
            <w:tcBorders>
              <w:top w:val="single"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rsidP="00D83200">
            <w:pPr>
              <w:jc w:val="right"/>
              <w:rPr>
                <w:rFonts w:ascii="Calibri" w:hAnsi="Calibri"/>
                <w:sz w:val="20"/>
                <w:szCs w:val="20"/>
              </w:rPr>
            </w:pPr>
            <w:r w:rsidRPr="00D44A3C">
              <w:rPr>
                <w:rFonts w:ascii="Calibri" w:hAnsi="Calibri"/>
                <w:sz w:val="20"/>
                <w:szCs w:val="20"/>
              </w:rPr>
              <w:t>64</w:t>
            </w:r>
            <w:r w:rsidR="00D83200" w:rsidRPr="00D44A3C">
              <w:rPr>
                <w:rFonts w:ascii="Calibri" w:hAnsi="Calibri"/>
                <w:sz w:val="20"/>
                <w:szCs w:val="20"/>
                <w:lang w:val="bs-Cyrl-BA"/>
              </w:rPr>
              <w:t>.</w:t>
            </w:r>
            <w:r w:rsidR="00D83200" w:rsidRPr="00D44A3C">
              <w:rPr>
                <w:rFonts w:ascii="Calibri" w:hAnsi="Calibri"/>
                <w:sz w:val="20"/>
                <w:szCs w:val="20"/>
              </w:rPr>
              <w:t>629</w:t>
            </w:r>
            <w:r w:rsidR="00D83200" w:rsidRPr="00D44A3C">
              <w:rPr>
                <w:rFonts w:ascii="Calibri" w:hAnsi="Calibri"/>
                <w:sz w:val="20"/>
                <w:szCs w:val="20"/>
                <w:lang w:val="bs-Cyrl-BA"/>
              </w:rPr>
              <w:t>.</w:t>
            </w:r>
            <w:r w:rsidRPr="00D44A3C">
              <w:rPr>
                <w:rFonts w:ascii="Calibri" w:hAnsi="Calibri"/>
                <w:sz w:val="20"/>
                <w:szCs w:val="20"/>
              </w:rPr>
              <w:t>866</w:t>
            </w:r>
          </w:p>
        </w:tc>
        <w:tc>
          <w:tcPr>
            <w:tcW w:w="506" w:type="pct"/>
            <w:tcBorders>
              <w:top w:val="single" w:sz="4" w:space="0" w:color="auto"/>
              <w:left w:val="nil"/>
              <w:bottom w:val="dotted" w:sz="4" w:space="0" w:color="auto"/>
              <w:right w:val="single" w:sz="4" w:space="0" w:color="auto"/>
            </w:tcBorders>
            <w:vAlign w:val="center"/>
          </w:tcPr>
          <w:p w:rsidR="000A5E5B" w:rsidRPr="00D44A3C" w:rsidRDefault="000A5E5B" w:rsidP="00D83200">
            <w:pPr>
              <w:jc w:val="right"/>
              <w:rPr>
                <w:rFonts w:ascii="Calibri" w:hAnsi="Calibri"/>
                <w:sz w:val="20"/>
                <w:szCs w:val="20"/>
              </w:rPr>
            </w:pPr>
            <w:r w:rsidRPr="00D44A3C">
              <w:rPr>
                <w:rFonts w:ascii="Calibri" w:hAnsi="Calibri"/>
                <w:sz w:val="20"/>
                <w:szCs w:val="20"/>
              </w:rPr>
              <w:t>96</w:t>
            </w:r>
            <w:r w:rsidR="00D83200" w:rsidRPr="00D44A3C">
              <w:rPr>
                <w:rFonts w:ascii="Calibri" w:hAnsi="Calibri"/>
                <w:sz w:val="20"/>
                <w:szCs w:val="20"/>
                <w:lang w:val="bs-Cyrl-BA"/>
              </w:rPr>
              <w:t>,</w:t>
            </w:r>
            <w:r w:rsidRPr="00D44A3C">
              <w:rPr>
                <w:rFonts w:ascii="Calibri" w:hAnsi="Calibri"/>
                <w:sz w:val="20"/>
                <w:szCs w:val="20"/>
              </w:rPr>
              <w:t>77</w:t>
            </w:r>
          </w:p>
        </w:tc>
        <w:tc>
          <w:tcPr>
            <w:tcW w:w="490" w:type="pct"/>
            <w:tcBorders>
              <w:top w:val="single"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pPr>
              <w:jc w:val="right"/>
              <w:rPr>
                <w:rFonts w:ascii="Calibri" w:hAnsi="Calibri"/>
                <w:sz w:val="20"/>
                <w:szCs w:val="20"/>
              </w:rPr>
            </w:pPr>
            <w:r w:rsidRPr="00D44A3C">
              <w:rPr>
                <w:rFonts w:ascii="Calibri" w:hAnsi="Calibri"/>
                <w:sz w:val="20"/>
                <w:szCs w:val="20"/>
              </w:rPr>
              <w:t>104</w:t>
            </w:r>
          </w:p>
        </w:tc>
        <w:tc>
          <w:tcPr>
            <w:tcW w:w="559" w:type="pct"/>
            <w:tcBorders>
              <w:top w:val="single" w:sz="4" w:space="0" w:color="auto"/>
              <w:left w:val="single" w:sz="4" w:space="0" w:color="auto"/>
              <w:bottom w:val="dotted" w:sz="4" w:space="0" w:color="auto"/>
              <w:right w:val="single" w:sz="4" w:space="0" w:color="auto"/>
            </w:tcBorders>
            <w:vAlign w:val="center"/>
          </w:tcPr>
          <w:p w:rsidR="000A5E5B" w:rsidRPr="00D44A3C" w:rsidRDefault="000A5E5B" w:rsidP="00D83200">
            <w:pPr>
              <w:jc w:val="right"/>
              <w:rPr>
                <w:rFonts w:ascii="Calibri" w:hAnsi="Calibri"/>
                <w:sz w:val="20"/>
                <w:szCs w:val="20"/>
              </w:rPr>
            </w:pPr>
            <w:r w:rsidRPr="00D44A3C">
              <w:rPr>
                <w:rFonts w:ascii="Calibri" w:hAnsi="Calibri"/>
                <w:sz w:val="20"/>
                <w:szCs w:val="20"/>
                <w:lang w:val="sr-Cyrl-CS"/>
              </w:rPr>
              <w:t>2</w:t>
            </w:r>
            <w:r w:rsidR="00D83200" w:rsidRPr="00D44A3C">
              <w:rPr>
                <w:rFonts w:ascii="Calibri" w:hAnsi="Calibri"/>
                <w:sz w:val="20"/>
                <w:szCs w:val="20"/>
                <w:lang w:val="sr-Cyrl-CS"/>
              </w:rPr>
              <w:t>.348.</w:t>
            </w:r>
            <w:r w:rsidRPr="00D44A3C">
              <w:rPr>
                <w:rFonts w:ascii="Calibri" w:hAnsi="Calibri"/>
                <w:sz w:val="20"/>
                <w:szCs w:val="20"/>
                <w:lang w:val="sr-Cyrl-CS"/>
              </w:rPr>
              <w:t>76</w:t>
            </w:r>
            <w:r w:rsidR="00AB786C">
              <w:rPr>
                <w:rFonts w:ascii="Calibri" w:hAnsi="Calibri"/>
                <w:sz w:val="20"/>
                <w:szCs w:val="20"/>
                <w:lang w:val="sr-Cyrl-CS"/>
              </w:rPr>
              <w:t>8</w:t>
            </w:r>
          </w:p>
        </w:tc>
      </w:tr>
      <w:tr w:rsidR="000A5E5B" w:rsidRPr="00D44A3C" w:rsidTr="000202A4">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rsidP="00186E00">
            <w:pPr>
              <w:jc w:val="center"/>
              <w:rPr>
                <w:rFonts w:ascii="Calibri" w:hAnsi="Calibri"/>
                <w:sz w:val="22"/>
                <w:szCs w:val="22"/>
              </w:rPr>
            </w:pPr>
            <w:r w:rsidRPr="00D44A3C">
              <w:rPr>
                <w:rFonts w:ascii="Calibri" w:hAnsi="Calibri"/>
                <w:sz w:val="22"/>
                <w:szCs w:val="22"/>
                <w:lang w:val="sr-Cyrl-CS"/>
              </w:rPr>
              <w:t>2.</w:t>
            </w:r>
          </w:p>
        </w:tc>
        <w:tc>
          <w:tcPr>
            <w:tcW w:w="1198"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0A5E5B" w:rsidP="00186E00">
            <w:pPr>
              <w:jc w:val="both"/>
              <w:rPr>
                <w:rFonts w:ascii="Calibri" w:hAnsi="Calibri"/>
                <w:sz w:val="22"/>
                <w:szCs w:val="22"/>
              </w:rPr>
            </w:pPr>
            <w:r w:rsidRPr="00D44A3C">
              <w:rPr>
                <w:rFonts w:ascii="Calibri" w:hAnsi="Calibri"/>
                <w:sz w:val="22"/>
                <w:szCs w:val="22"/>
                <w:lang w:val="sr-Cyrl-CS"/>
              </w:rPr>
              <w:t>Финансијски приходи</w:t>
            </w:r>
          </w:p>
        </w:tc>
        <w:tc>
          <w:tcPr>
            <w:tcW w:w="670"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183</w:t>
            </w:r>
            <w:r w:rsidRPr="00D44A3C">
              <w:rPr>
                <w:rFonts w:ascii="Calibri" w:hAnsi="Calibri"/>
                <w:sz w:val="20"/>
                <w:szCs w:val="20"/>
                <w:lang w:val="bs-Cyrl-BA"/>
              </w:rPr>
              <w:t>.</w:t>
            </w:r>
            <w:r w:rsidR="000A5E5B" w:rsidRPr="00D44A3C">
              <w:rPr>
                <w:rFonts w:ascii="Calibri" w:hAnsi="Calibri"/>
                <w:sz w:val="20"/>
                <w:szCs w:val="20"/>
              </w:rPr>
              <w:t>038</w:t>
            </w:r>
          </w:p>
        </w:tc>
        <w:tc>
          <w:tcPr>
            <w:tcW w:w="574"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0</w:t>
            </w:r>
            <w:r w:rsidRPr="00D44A3C">
              <w:rPr>
                <w:rFonts w:ascii="Calibri" w:hAnsi="Calibri"/>
                <w:sz w:val="20"/>
                <w:szCs w:val="20"/>
                <w:lang w:val="bs-Cyrl-BA"/>
              </w:rPr>
              <w:t>,</w:t>
            </w:r>
            <w:r w:rsidR="000A5E5B" w:rsidRPr="00D44A3C">
              <w:rPr>
                <w:rFonts w:ascii="Calibri" w:hAnsi="Calibri"/>
                <w:sz w:val="20"/>
                <w:szCs w:val="20"/>
              </w:rPr>
              <w:t>27</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346</w:t>
            </w:r>
            <w:r w:rsidRPr="00D44A3C">
              <w:rPr>
                <w:rFonts w:ascii="Calibri" w:hAnsi="Calibri"/>
                <w:sz w:val="20"/>
                <w:szCs w:val="20"/>
                <w:lang w:val="bs-Cyrl-BA"/>
              </w:rPr>
              <w:t>.</w:t>
            </w:r>
            <w:r w:rsidR="000A5E5B" w:rsidRPr="00D44A3C">
              <w:rPr>
                <w:rFonts w:ascii="Calibri" w:hAnsi="Calibri"/>
                <w:sz w:val="20"/>
                <w:szCs w:val="20"/>
              </w:rPr>
              <w:t>538</w:t>
            </w:r>
          </w:p>
        </w:tc>
        <w:tc>
          <w:tcPr>
            <w:tcW w:w="506" w:type="pct"/>
            <w:tcBorders>
              <w:top w:val="dotted" w:sz="4" w:space="0" w:color="auto"/>
              <w:left w:val="nil"/>
              <w:bottom w:val="dotted" w:sz="4" w:space="0" w:color="auto"/>
              <w:right w:val="single" w:sz="4" w:space="0" w:color="auto"/>
            </w:tcBorders>
            <w:vAlign w:val="center"/>
          </w:tcPr>
          <w:p w:rsidR="000A5E5B" w:rsidRPr="00D44A3C" w:rsidRDefault="00D83200">
            <w:pPr>
              <w:jc w:val="right"/>
              <w:rPr>
                <w:rFonts w:ascii="Calibri" w:hAnsi="Calibri"/>
                <w:sz w:val="20"/>
                <w:szCs w:val="20"/>
              </w:rPr>
            </w:pPr>
            <w:r w:rsidRPr="00D44A3C">
              <w:rPr>
                <w:rFonts w:ascii="Calibri" w:hAnsi="Calibri"/>
                <w:sz w:val="20"/>
                <w:szCs w:val="20"/>
              </w:rPr>
              <w:t>0</w:t>
            </w:r>
            <w:r w:rsidRPr="00D44A3C">
              <w:rPr>
                <w:rFonts w:ascii="Calibri" w:hAnsi="Calibri"/>
                <w:sz w:val="20"/>
                <w:szCs w:val="20"/>
                <w:lang w:val="bs-Cyrl-BA"/>
              </w:rPr>
              <w:t>,</w:t>
            </w:r>
            <w:r w:rsidR="000A5E5B" w:rsidRPr="00D44A3C">
              <w:rPr>
                <w:rFonts w:ascii="Calibri" w:hAnsi="Calibri"/>
                <w:sz w:val="20"/>
                <w:szCs w:val="20"/>
              </w:rPr>
              <w:t>52</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pPr>
              <w:jc w:val="right"/>
              <w:rPr>
                <w:rFonts w:ascii="Calibri" w:hAnsi="Calibri"/>
                <w:sz w:val="20"/>
                <w:szCs w:val="20"/>
              </w:rPr>
            </w:pPr>
            <w:r w:rsidRPr="00D44A3C">
              <w:rPr>
                <w:rFonts w:ascii="Calibri" w:hAnsi="Calibri"/>
                <w:sz w:val="20"/>
                <w:szCs w:val="20"/>
                <w:lang w:val="sr-Cyrl-CS"/>
              </w:rPr>
              <w:t>53</w:t>
            </w:r>
          </w:p>
        </w:tc>
        <w:tc>
          <w:tcPr>
            <w:tcW w:w="559" w:type="pct"/>
            <w:tcBorders>
              <w:top w:val="dotted" w:sz="4" w:space="0" w:color="auto"/>
              <w:left w:val="single" w:sz="4" w:space="0" w:color="auto"/>
              <w:bottom w:val="dotted" w:sz="4" w:space="0" w:color="auto"/>
              <w:right w:val="single" w:sz="4" w:space="0" w:color="auto"/>
            </w:tcBorders>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-163.</w:t>
            </w:r>
            <w:r w:rsidR="000A5E5B" w:rsidRPr="00D44A3C">
              <w:rPr>
                <w:rFonts w:ascii="Calibri" w:hAnsi="Calibri"/>
                <w:sz w:val="20"/>
                <w:szCs w:val="20"/>
                <w:lang w:val="sr-Cyrl-CS"/>
              </w:rPr>
              <w:t>50</w:t>
            </w:r>
            <w:r w:rsidR="00AB786C">
              <w:rPr>
                <w:rFonts w:ascii="Calibri" w:hAnsi="Calibri"/>
                <w:sz w:val="20"/>
                <w:szCs w:val="20"/>
                <w:lang w:val="sr-Cyrl-CS"/>
              </w:rPr>
              <w:t>0</w:t>
            </w:r>
          </w:p>
        </w:tc>
      </w:tr>
      <w:tr w:rsidR="000A5E5B" w:rsidRPr="00D44A3C" w:rsidTr="000202A4">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rsidP="00186E00">
            <w:pPr>
              <w:jc w:val="center"/>
              <w:rPr>
                <w:rFonts w:ascii="Calibri" w:hAnsi="Calibri"/>
                <w:sz w:val="22"/>
                <w:szCs w:val="22"/>
              </w:rPr>
            </w:pPr>
            <w:r w:rsidRPr="00D44A3C">
              <w:rPr>
                <w:rFonts w:ascii="Calibri" w:hAnsi="Calibri"/>
                <w:sz w:val="22"/>
                <w:szCs w:val="22"/>
                <w:lang w:val="sr-Cyrl-CS"/>
              </w:rPr>
              <w:t>3.</w:t>
            </w:r>
          </w:p>
        </w:tc>
        <w:tc>
          <w:tcPr>
            <w:tcW w:w="1198"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0A5E5B" w:rsidP="00186E00">
            <w:pPr>
              <w:jc w:val="both"/>
              <w:rPr>
                <w:rFonts w:ascii="Calibri" w:hAnsi="Calibri"/>
                <w:sz w:val="22"/>
                <w:szCs w:val="22"/>
              </w:rPr>
            </w:pPr>
            <w:r w:rsidRPr="00D44A3C">
              <w:rPr>
                <w:rFonts w:ascii="Calibri" w:hAnsi="Calibri"/>
                <w:sz w:val="22"/>
                <w:szCs w:val="22"/>
                <w:lang w:val="sr-Cyrl-CS"/>
              </w:rPr>
              <w:t>Остали приходи</w:t>
            </w:r>
          </w:p>
        </w:tc>
        <w:tc>
          <w:tcPr>
            <w:tcW w:w="670"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370.</w:t>
            </w:r>
            <w:r w:rsidR="000A5E5B" w:rsidRPr="00D44A3C">
              <w:rPr>
                <w:rFonts w:ascii="Calibri" w:hAnsi="Calibri"/>
                <w:sz w:val="20"/>
                <w:szCs w:val="20"/>
                <w:lang w:val="sr-Cyrl-CS"/>
              </w:rPr>
              <w:t>3</w:t>
            </w:r>
            <w:r w:rsidR="00AB786C">
              <w:rPr>
                <w:rFonts w:ascii="Calibri" w:hAnsi="Calibri"/>
                <w:sz w:val="20"/>
                <w:szCs w:val="20"/>
                <w:lang w:val="sr-Cyrl-CS"/>
              </w:rPr>
              <w:t>10</w:t>
            </w:r>
          </w:p>
        </w:tc>
        <w:tc>
          <w:tcPr>
            <w:tcW w:w="574"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0,</w:t>
            </w:r>
            <w:r w:rsidR="000A5E5B" w:rsidRPr="00D44A3C">
              <w:rPr>
                <w:rFonts w:ascii="Calibri" w:hAnsi="Calibri"/>
                <w:sz w:val="20"/>
                <w:szCs w:val="20"/>
                <w:lang w:val="sr-Cyrl-CS"/>
              </w:rPr>
              <w:t>55</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1</w:t>
            </w:r>
            <w:r w:rsidRPr="00D44A3C">
              <w:rPr>
                <w:rFonts w:ascii="Calibri" w:hAnsi="Calibri"/>
                <w:sz w:val="20"/>
                <w:szCs w:val="20"/>
                <w:lang w:val="bs-Cyrl-BA"/>
              </w:rPr>
              <w:t>.</w:t>
            </w:r>
            <w:r w:rsidRPr="00D44A3C">
              <w:rPr>
                <w:rFonts w:ascii="Calibri" w:hAnsi="Calibri"/>
                <w:sz w:val="20"/>
                <w:szCs w:val="20"/>
              </w:rPr>
              <w:t>714</w:t>
            </w:r>
            <w:r w:rsidRPr="00D44A3C">
              <w:rPr>
                <w:rFonts w:ascii="Calibri" w:hAnsi="Calibri"/>
                <w:sz w:val="20"/>
                <w:szCs w:val="20"/>
                <w:lang w:val="bs-Cyrl-BA"/>
              </w:rPr>
              <w:t>.</w:t>
            </w:r>
            <w:r w:rsidR="000A5E5B" w:rsidRPr="00D44A3C">
              <w:rPr>
                <w:rFonts w:ascii="Calibri" w:hAnsi="Calibri"/>
                <w:sz w:val="20"/>
                <w:szCs w:val="20"/>
              </w:rPr>
              <w:t>649</w:t>
            </w:r>
          </w:p>
        </w:tc>
        <w:tc>
          <w:tcPr>
            <w:tcW w:w="506" w:type="pct"/>
            <w:tcBorders>
              <w:top w:val="dotted" w:sz="4" w:space="0" w:color="auto"/>
              <w:left w:val="nil"/>
              <w:bottom w:val="dotted" w:sz="4" w:space="0" w:color="auto"/>
              <w:right w:val="single" w:sz="4" w:space="0" w:color="auto"/>
            </w:tcBorders>
            <w:vAlign w:val="center"/>
          </w:tcPr>
          <w:p w:rsidR="000A5E5B" w:rsidRPr="00D44A3C" w:rsidRDefault="00D83200">
            <w:pPr>
              <w:jc w:val="right"/>
              <w:rPr>
                <w:rFonts w:ascii="Calibri" w:hAnsi="Calibri"/>
                <w:sz w:val="20"/>
                <w:szCs w:val="20"/>
              </w:rPr>
            </w:pPr>
            <w:r w:rsidRPr="00D44A3C">
              <w:rPr>
                <w:rFonts w:ascii="Calibri" w:hAnsi="Calibri"/>
                <w:sz w:val="20"/>
                <w:szCs w:val="20"/>
              </w:rPr>
              <w:t>2</w:t>
            </w:r>
            <w:r w:rsidRPr="00D44A3C">
              <w:rPr>
                <w:rFonts w:ascii="Calibri" w:hAnsi="Calibri"/>
                <w:sz w:val="20"/>
                <w:szCs w:val="20"/>
                <w:lang w:val="bs-Cyrl-BA"/>
              </w:rPr>
              <w:t>,</w:t>
            </w:r>
            <w:r w:rsidR="000A5E5B" w:rsidRPr="00D44A3C">
              <w:rPr>
                <w:rFonts w:ascii="Calibri" w:hAnsi="Calibri"/>
                <w:sz w:val="20"/>
                <w:szCs w:val="20"/>
              </w:rPr>
              <w:t>57</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pPr>
              <w:jc w:val="right"/>
              <w:rPr>
                <w:rFonts w:ascii="Calibri" w:hAnsi="Calibri"/>
                <w:sz w:val="20"/>
                <w:szCs w:val="20"/>
              </w:rPr>
            </w:pPr>
            <w:r w:rsidRPr="00D44A3C">
              <w:rPr>
                <w:rFonts w:ascii="Calibri" w:hAnsi="Calibri"/>
                <w:sz w:val="20"/>
                <w:szCs w:val="20"/>
                <w:lang w:val="sr-Cyrl-CS"/>
              </w:rPr>
              <w:t>22</w:t>
            </w:r>
          </w:p>
        </w:tc>
        <w:tc>
          <w:tcPr>
            <w:tcW w:w="559" w:type="pct"/>
            <w:tcBorders>
              <w:top w:val="dotted" w:sz="4" w:space="0" w:color="auto"/>
              <w:left w:val="single" w:sz="4" w:space="0" w:color="auto"/>
              <w:bottom w:val="dotted" w:sz="4" w:space="0" w:color="auto"/>
              <w:right w:val="single" w:sz="4" w:space="0" w:color="auto"/>
            </w:tcBorders>
            <w:vAlign w:val="center"/>
          </w:tcPr>
          <w:p w:rsidR="000A5E5B" w:rsidRPr="00D44A3C" w:rsidRDefault="00D83200" w:rsidP="00A86358">
            <w:pPr>
              <w:spacing w:after="100" w:afterAutospacing="1"/>
              <w:jc w:val="right"/>
              <w:rPr>
                <w:rFonts w:ascii="Calibri" w:hAnsi="Calibri"/>
                <w:sz w:val="20"/>
                <w:szCs w:val="20"/>
              </w:rPr>
            </w:pPr>
            <w:r w:rsidRPr="00D44A3C">
              <w:rPr>
                <w:rFonts w:ascii="Calibri" w:hAnsi="Calibri"/>
                <w:sz w:val="20"/>
                <w:szCs w:val="20"/>
                <w:lang w:val="sr-Cyrl-CS"/>
              </w:rPr>
              <w:t>-1.344.</w:t>
            </w:r>
            <w:r w:rsidR="000A5E5B" w:rsidRPr="00D44A3C">
              <w:rPr>
                <w:rFonts w:ascii="Calibri" w:hAnsi="Calibri"/>
                <w:sz w:val="20"/>
                <w:szCs w:val="20"/>
                <w:lang w:val="sr-Cyrl-CS"/>
              </w:rPr>
              <w:t>3</w:t>
            </w:r>
            <w:r w:rsidR="00A86358">
              <w:rPr>
                <w:rFonts w:ascii="Calibri" w:hAnsi="Calibri"/>
                <w:sz w:val="20"/>
                <w:szCs w:val="20"/>
                <w:lang w:val="sr-Cyrl-CS"/>
              </w:rPr>
              <w:t>39</w:t>
            </w:r>
          </w:p>
        </w:tc>
      </w:tr>
      <w:tr w:rsidR="000A5E5B" w:rsidRPr="00D44A3C" w:rsidTr="000202A4">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rsidP="00186E00">
            <w:pPr>
              <w:jc w:val="center"/>
              <w:rPr>
                <w:rFonts w:ascii="Calibri" w:hAnsi="Calibri"/>
                <w:sz w:val="22"/>
                <w:szCs w:val="22"/>
              </w:rPr>
            </w:pPr>
            <w:r w:rsidRPr="00D44A3C">
              <w:rPr>
                <w:rFonts w:ascii="Calibri" w:hAnsi="Calibri"/>
                <w:sz w:val="22"/>
                <w:szCs w:val="22"/>
                <w:lang w:val="sr-Cyrl-CS"/>
              </w:rPr>
              <w:t>4.</w:t>
            </w:r>
          </w:p>
        </w:tc>
        <w:tc>
          <w:tcPr>
            <w:tcW w:w="1198"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0A5E5B" w:rsidP="00186E00">
            <w:pPr>
              <w:rPr>
                <w:rFonts w:ascii="Calibri" w:hAnsi="Calibri"/>
                <w:sz w:val="22"/>
                <w:szCs w:val="22"/>
                <w:lang w:val="sr-Cyrl-CS"/>
              </w:rPr>
            </w:pPr>
            <w:r w:rsidRPr="00D44A3C">
              <w:rPr>
                <w:rFonts w:ascii="Calibri" w:hAnsi="Calibri"/>
                <w:sz w:val="22"/>
                <w:szCs w:val="22"/>
                <w:lang w:val="sr-Cyrl-CS"/>
              </w:rPr>
              <w:t>Прих. по. основу исп. греш. из ранијих год</w:t>
            </w:r>
          </w:p>
        </w:tc>
        <w:tc>
          <w:tcPr>
            <w:tcW w:w="670"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251.</w:t>
            </w:r>
            <w:r w:rsidR="000A5E5B" w:rsidRPr="00D44A3C">
              <w:rPr>
                <w:rFonts w:ascii="Calibri" w:hAnsi="Calibri"/>
                <w:sz w:val="20"/>
                <w:szCs w:val="20"/>
                <w:lang w:val="sr-Cyrl-CS"/>
              </w:rPr>
              <w:t>490</w:t>
            </w:r>
          </w:p>
        </w:tc>
        <w:tc>
          <w:tcPr>
            <w:tcW w:w="574"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0</w:t>
            </w:r>
            <w:r w:rsidRPr="00D44A3C">
              <w:rPr>
                <w:rFonts w:ascii="Calibri" w:hAnsi="Calibri"/>
                <w:sz w:val="20"/>
                <w:szCs w:val="20"/>
                <w:lang w:val="bs-Cyrl-BA"/>
              </w:rPr>
              <w:t>,</w:t>
            </w:r>
            <w:r w:rsidR="000A5E5B" w:rsidRPr="00D44A3C">
              <w:rPr>
                <w:rFonts w:ascii="Calibri" w:hAnsi="Calibri"/>
                <w:sz w:val="20"/>
                <w:szCs w:val="20"/>
              </w:rPr>
              <w:t>37</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93</w:t>
            </w:r>
            <w:r w:rsidRPr="00D44A3C">
              <w:rPr>
                <w:rFonts w:ascii="Calibri" w:hAnsi="Calibri"/>
                <w:sz w:val="20"/>
                <w:szCs w:val="20"/>
                <w:lang w:val="bs-Cyrl-BA"/>
              </w:rPr>
              <w:t>.</w:t>
            </w:r>
            <w:r w:rsidR="000A5E5B" w:rsidRPr="00D44A3C">
              <w:rPr>
                <w:rFonts w:ascii="Calibri" w:hAnsi="Calibri"/>
                <w:sz w:val="20"/>
                <w:szCs w:val="20"/>
              </w:rPr>
              <w:t>437</w:t>
            </w:r>
          </w:p>
        </w:tc>
        <w:tc>
          <w:tcPr>
            <w:tcW w:w="506" w:type="pct"/>
            <w:tcBorders>
              <w:top w:val="dotted" w:sz="4" w:space="0" w:color="auto"/>
              <w:left w:val="nil"/>
              <w:bottom w:val="dotted" w:sz="4" w:space="0" w:color="auto"/>
              <w:right w:val="single" w:sz="4" w:space="0" w:color="auto"/>
            </w:tcBorders>
            <w:vAlign w:val="center"/>
          </w:tcPr>
          <w:p w:rsidR="000A5E5B" w:rsidRPr="00D44A3C" w:rsidRDefault="00D83200">
            <w:pPr>
              <w:jc w:val="right"/>
              <w:rPr>
                <w:rFonts w:ascii="Calibri" w:hAnsi="Calibri"/>
                <w:sz w:val="20"/>
                <w:szCs w:val="20"/>
              </w:rPr>
            </w:pPr>
            <w:r w:rsidRPr="00D44A3C">
              <w:rPr>
                <w:rFonts w:ascii="Calibri" w:hAnsi="Calibri"/>
                <w:sz w:val="20"/>
                <w:szCs w:val="20"/>
              </w:rPr>
              <w:t>0</w:t>
            </w:r>
            <w:r w:rsidRPr="00D44A3C">
              <w:rPr>
                <w:rFonts w:ascii="Calibri" w:hAnsi="Calibri"/>
                <w:sz w:val="20"/>
                <w:szCs w:val="20"/>
                <w:lang w:val="bs-Cyrl-BA"/>
              </w:rPr>
              <w:t>,</w:t>
            </w:r>
            <w:r w:rsidR="000A5E5B" w:rsidRPr="00D44A3C">
              <w:rPr>
                <w:rFonts w:ascii="Calibri" w:hAnsi="Calibri"/>
                <w:sz w:val="20"/>
                <w:szCs w:val="20"/>
              </w:rPr>
              <w:t>14</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pPr>
              <w:jc w:val="right"/>
              <w:rPr>
                <w:rFonts w:ascii="Calibri" w:hAnsi="Calibri"/>
                <w:sz w:val="20"/>
                <w:szCs w:val="20"/>
              </w:rPr>
            </w:pPr>
            <w:r w:rsidRPr="00D44A3C">
              <w:rPr>
                <w:rFonts w:ascii="Calibri" w:hAnsi="Calibri"/>
                <w:sz w:val="20"/>
                <w:szCs w:val="20"/>
                <w:lang w:val="sr-Cyrl-CS"/>
              </w:rPr>
              <w:t>269</w:t>
            </w:r>
          </w:p>
        </w:tc>
        <w:tc>
          <w:tcPr>
            <w:tcW w:w="559" w:type="pct"/>
            <w:tcBorders>
              <w:top w:val="dotted" w:sz="4" w:space="0" w:color="auto"/>
              <w:left w:val="single" w:sz="4" w:space="0" w:color="auto"/>
              <w:bottom w:val="dotted" w:sz="4" w:space="0" w:color="auto"/>
              <w:right w:val="single" w:sz="4" w:space="0" w:color="auto"/>
            </w:tcBorders>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158.</w:t>
            </w:r>
            <w:r w:rsidR="000A5E5B" w:rsidRPr="00D44A3C">
              <w:rPr>
                <w:rFonts w:ascii="Calibri" w:hAnsi="Calibri"/>
                <w:sz w:val="20"/>
                <w:szCs w:val="20"/>
                <w:lang w:val="sr-Cyrl-CS"/>
              </w:rPr>
              <w:t>053</w:t>
            </w:r>
          </w:p>
        </w:tc>
      </w:tr>
      <w:tr w:rsidR="000A5E5B" w:rsidRPr="00D44A3C" w:rsidTr="000202A4">
        <w:trPr>
          <w:trHeight w:val="432"/>
          <w:jc w:val="center"/>
        </w:trPr>
        <w:tc>
          <w:tcPr>
            <w:tcW w:w="333"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rsidP="00186E00">
            <w:pPr>
              <w:jc w:val="center"/>
              <w:rPr>
                <w:rFonts w:ascii="Calibri" w:hAnsi="Calibri"/>
                <w:sz w:val="22"/>
                <w:szCs w:val="22"/>
                <w:lang w:val="sr-Cyrl-CS"/>
              </w:rPr>
            </w:pPr>
            <w:r w:rsidRPr="00D44A3C">
              <w:rPr>
                <w:rFonts w:ascii="Calibri" w:hAnsi="Calibri"/>
                <w:sz w:val="22"/>
                <w:szCs w:val="22"/>
                <w:lang w:val="sr-Cyrl-CS"/>
              </w:rPr>
              <w:t>5.</w:t>
            </w:r>
          </w:p>
        </w:tc>
        <w:tc>
          <w:tcPr>
            <w:tcW w:w="1198"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0A5E5B" w:rsidP="00050157">
            <w:pPr>
              <w:rPr>
                <w:rFonts w:ascii="Calibri" w:hAnsi="Calibri"/>
                <w:sz w:val="21"/>
                <w:szCs w:val="21"/>
                <w:lang w:val="bs-Cyrl-BA"/>
              </w:rPr>
            </w:pPr>
            <w:r w:rsidRPr="00D44A3C">
              <w:rPr>
                <w:rFonts w:ascii="Calibri" w:hAnsi="Calibri"/>
                <w:sz w:val="21"/>
                <w:szCs w:val="21"/>
                <w:lang w:val="bs-Cyrl-BA"/>
              </w:rPr>
              <w:t xml:space="preserve">Приходи по осн. усклађ. вриједности имовине </w:t>
            </w:r>
          </w:p>
        </w:tc>
        <w:tc>
          <w:tcPr>
            <w:tcW w:w="670"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8.</w:t>
            </w:r>
            <w:r w:rsidR="000A5E5B" w:rsidRPr="00D44A3C">
              <w:rPr>
                <w:rFonts w:ascii="Calibri" w:hAnsi="Calibri"/>
                <w:sz w:val="20"/>
                <w:szCs w:val="20"/>
                <w:lang w:val="sr-Cyrl-CS"/>
              </w:rPr>
              <w:t>39</w:t>
            </w:r>
            <w:r w:rsidR="00AB786C">
              <w:rPr>
                <w:rFonts w:ascii="Calibri" w:hAnsi="Calibri"/>
                <w:sz w:val="20"/>
                <w:szCs w:val="20"/>
                <w:lang w:val="sr-Cyrl-CS"/>
              </w:rPr>
              <w:t>6</w:t>
            </w:r>
          </w:p>
        </w:tc>
        <w:tc>
          <w:tcPr>
            <w:tcW w:w="574" w:type="pct"/>
            <w:tcBorders>
              <w:top w:val="dotted" w:sz="4" w:space="0" w:color="auto"/>
              <w:left w:val="nil"/>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0</w:t>
            </w:r>
            <w:r w:rsidRPr="00D44A3C">
              <w:rPr>
                <w:rFonts w:ascii="Calibri" w:hAnsi="Calibri"/>
                <w:sz w:val="20"/>
                <w:szCs w:val="20"/>
                <w:lang w:val="bs-Cyrl-BA"/>
              </w:rPr>
              <w:t>,</w:t>
            </w:r>
            <w:r w:rsidR="000A5E5B" w:rsidRPr="00D44A3C">
              <w:rPr>
                <w:rFonts w:ascii="Calibri" w:hAnsi="Calibri"/>
                <w:sz w:val="20"/>
                <w:szCs w:val="20"/>
              </w:rPr>
              <w:t>01</w:t>
            </w:r>
          </w:p>
        </w:tc>
        <w:tc>
          <w:tcPr>
            <w:tcW w:w="67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D83200">
            <w:pPr>
              <w:jc w:val="right"/>
              <w:rPr>
                <w:rFonts w:ascii="Calibri" w:hAnsi="Calibri"/>
                <w:sz w:val="20"/>
                <w:szCs w:val="20"/>
              </w:rPr>
            </w:pPr>
            <w:r w:rsidRPr="00D44A3C">
              <w:rPr>
                <w:rFonts w:ascii="Calibri" w:hAnsi="Calibri"/>
                <w:sz w:val="20"/>
                <w:szCs w:val="20"/>
              </w:rPr>
              <w:t>3</w:t>
            </w:r>
            <w:r w:rsidRPr="00D44A3C">
              <w:rPr>
                <w:rFonts w:ascii="Calibri" w:hAnsi="Calibri"/>
                <w:sz w:val="20"/>
                <w:szCs w:val="20"/>
                <w:lang w:val="bs-Cyrl-BA"/>
              </w:rPr>
              <w:t>.</w:t>
            </w:r>
            <w:r w:rsidR="000A5E5B" w:rsidRPr="00D44A3C">
              <w:rPr>
                <w:rFonts w:ascii="Calibri" w:hAnsi="Calibri"/>
                <w:sz w:val="20"/>
                <w:szCs w:val="20"/>
              </w:rPr>
              <w:t>792</w:t>
            </w:r>
          </w:p>
        </w:tc>
        <w:tc>
          <w:tcPr>
            <w:tcW w:w="506" w:type="pct"/>
            <w:tcBorders>
              <w:top w:val="dotted" w:sz="4" w:space="0" w:color="auto"/>
              <w:left w:val="nil"/>
              <w:bottom w:val="dotted" w:sz="4" w:space="0" w:color="auto"/>
              <w:right w:val="single" w:sz="4" w:space="0" w:color="auto"/>
            </w:tcBorders>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0,</w:t>
            </w:r>
            <w:r w:rsidR="000A5E5B" w:rsidRPr="00D44A3C">
              <w:rPr>
                <w:rFonts w:ascii="Calibri" w:hAnsi="Calibri"/>
                <w:sz w:val="20"/>
                <w:szCs w:val="20"/>
                <w:lang w:val="sr-Cyrl-CS"/>
              </w:rPr>
              <w:t>01</w:t>
            </w:r>
          </w:p>
        </w:tc>
        <w:tc>
          <w:tcPr>
            <w:tcW w:w="490" w:type="pct"/>
            <w:tcBorders>
              <w:top w:val="dotted" w:sz="4" w:space="0" w:color="auto"/>
              <w:left w:val="single" w:sz="4" w:space="0" w:color="auto"/>
              <w:bottom w:val="dotted" w:sz="4" w:space="0" w:color="auto"/>
              <w:right w:val="single" w:sz="4" w:space="0" w:color="auto"/>
            </w:tcBorders>
            <w:shd w:val="clear" w:color="auto" w:fill="auto"/>
            <w:vAlign w:val="center"/>
          </w:tcPr>
          <w:p w:rsidR="000A5E5B" w:rsidRPr="00D44A3C" w:rsidRDefault="000A5E5B">
            <w:pPr>
              <w:jc w:val="right"/>
              <w:rPr>
                <w:rFonts w:ascii="Calibri" w:hAnsi="Calibri"/>
                <w:sz w:val="20"/>
                <w:szCs w:val="20"/>
              </w:rPr>
            </w:pPr>
            <w:r w:rsidRPr="00D44A3C">
              <w:rPr>
                <w:rFonts w:ascii="Calibri" w:hAnsi="Calibri"/>
                <w:sz w:val="20"/>
                <w:szCs w:val="20"/>
                <w:lang w:val="sr-Cyrl-CS"/>
              </w:rPr>
              <w:t>221</w:t>
            </w:r>
          </w:p>
        </w:tc>
        <w:tc>
          <w:tcPr>
            <w:tcW w:w="559" w:type="pct"/>
            <w:tcBorders>
              <w:top w:val="dotted" w:sz="4" w:space="0" w:color="auto"/>
              <w:left w:val="single" w:sz="4" w:space="0" w:color="auto"/>
              <w:bottom w:val="dotted" w:sz="4" w:space="0" w:color="auto"/>
              <w:right w:val="single" w:sz="4" w:space="0" w:color="auto"/>
            </w:tcBorders>
            <w:vAlign w:val="center"/>
          </w:tcPr>
          <w:p w:rsidR="000A5E5B" w:rsidRPr="00D44A3C" w:rsidRDefault="00D83200">
            <w:pPr>
              <w:jc w:val="right"/>
              <w:rPr>
                <w:rFonts w:ascii="Calibri" w:hAnsi="Calibri"/>
                <w:sz w:val="20"/>
                <w:szCs w:val="20"/>
              </w:rPr>
            </w:pPr>
            <w:r w:rsidRPr="00D44A3C">
              <w:rPr>
                <w:rFonts w:ascii="Calibri" w:hAnsi="Calibri"/>
                <w:sz w:val="20"/>
                <w:szCs w:val="20"/>
                <w:lang w:val="sr-Cyrl-CS"/>
              </w:rPr>
              <w:t>4.</w:t>
            </w:r>
            <w:r w:rsidR="000A5E5B" w:rsidRPr="00D44A3C">
              <w:rPr>
                <w:rFonts w:ascii="Calibri" w:hAnsi="Calibri"/>
                <w:sz w:val="20"/>
                <w:szCs w:val="20"/>
                <w:lang w:val="sr-Cyrl-CS"/>
              </w:rPr>
              <w:t>60</w:t>
            </w:r>
            <w:r w:rsidR="00AB786C">
              <w:rPr>
                <w:rFonts w:ascii="Calibri" w:hAnsi="Calibri"/>
                <w:sz w:val="20"/>
                <w:szCs w:val="20"/>
                <w:lang w:val="sr-Cyrl-CS"/>
              </w:rPr>
              <w:t>4</w:t>
            </w:r>
          </w:p>
        </w:tc>
      </w:tr>
      <w:tr w:rsidR="00D83200" w:rsidRPr="00A56601" w:rsidTr="000202A4">
        <w:trPr>
          <w:trHeight w:val="420"/>
          <w:jc w:val="center"/>
        </w:trPr>
        <w:tc>
          <w:tcPr>
            <w:tcW w:w="1531"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D83200" w:rsidRPr="00A56601" w:rsidRDefault="00D83200" w:rsidP="00186E00">
            <w:pPr>
              <w:jc w:val="center"/>
              <w:rPr>
                <w:rFonts w:ascii="Calibri" w:hAnsi="Calibri"/>
                <w:b/>
                <w:bCs/>
                <w:sz w:val="22"/>
                <w:szCs w:val="22"/>
              </w:rPr>
            </w:pPr>
            <w:r w:rsidRPr="00A56601">
              <w:rPr>
                <w:rFonts w:ascii="Calibri" w:hAnsi="Calibri"/>
                <w:b/>
                <w:bCs/>
                <w:sz w:val="22"/>
                <w:szCs w:val="22"/>
                <w:lang w:val="sr-Cyrl-CS"/>
              </w:rPr>
              <w:t>У К У П Н О:</w:t>
            </w:r>
          </w:p>
        </w:tc>
        <w:tc>
          <w:tcPr>
            <w:tcW w:w="670" w:type="pct"/>
            <w:tcBorders>
              <w:top w:val="single" w:sz="4" w:space="0" w:color="auto"/>
              <w:left w:val="nil"/>
              <w:bottom w:val="single" w:sz="4" w:space="0" w:color="auto"/>
              <w:right w:val="single" w:sz="4" w:space="0" w:color="auto"/>
            </w:tcBorders>
            <w:shd w:val="clear" w:color="auto" w:fill="FFFF99"/>
            <w:vAlign w:val="center"/>
          </w:tcPr>
          <w:p w:rsidR="00D83200" w:rsidRPr="00C12973" w:rsidRDefault="00D83200" w:rsidP="00D83200">
            <w:pPr>
              <w:jc w:val="right"/>
              <w:rPr>
                <w:rFonts w:ascii="Calibri" w:hAnsi="Calibri"/>
                <w:b/>
                <w:bCs/>
                <w:sz w:val="21"/>
                <w:szCs w:val="21"/>
              </w:rPr>
            </w:pPr>
            <w:r w:rsidRPr="00C12973">
              <w:rPr>
                <w:rFonts w:ascii="Calibri" w:hAnsi="Calibri"/>
                <w:b/>
                <w:bCs/>
                <w:sz w:val="21"/>
                <w:szCs w:val="21"/>
              </w:rPr>
              <w:t>67</w:t>
            </w:r>
            <w:r w:rsidRPr="00C12973">
              <w:rPr>
                <w:rFonts w:ascii="Calibri" w:hAnsi="Calibri"/>
                <w:b/>
                <w:bCs/>
                <w:sz w:val="21"/>
                <w:szCs w:val="21"/>
                <w:lang w:val="bs-Cyrl-BA"/>
              </w:rPr>
              <w:t>.</w:t>
            </w:r>
            <w:r w:rsidRPr="00C12973">
              <w:rPr>
                <w:rFonts w:ascii="Calibri" w:hAnsi="Calibri"/>
                <w:b/>
                <w:bCs/>
                <w:sz w:val="21"/>
                <w:szCs w:val="21"/>
              </w:rPr>
              <w:t>791</w:t>
            </w:r>
            <w:r w:rsidRPr="00C12973">
              <w:rPr>
                <w:rFonts w:ascii="Calibri" w:hAnsi="Calibri"/>
                <w:b/>
                <w:bCs/>
                <w:sz w:val="21"/>
                <w:szCs w:val="21"/>
                <w:lang w:val="bs-Cyrl-BA"/>
              </w:rPr>
              <w:t>.</w:t>
            </w:r>
            <w:r w:rsidRPr="00C12973">
              <w:rPr>
                <w:rFonts w:ascii="Calibri" w:hAnsi="Calibri"/>
                <w:b/>
                <w:bCs/>
                <w:sz w:val="21"/>
                <w:szCs w:val="21"/>
              </w:rPr>
              <w:t>868</w:t>
            </w:r>
          </w:p>
        </w:tc>
        <w:tc>
          <w:tcPr>
            <w:tcW w:w="574" w:type="pct"/>
            <w:tcBorders>
              <w:top w:val="single" w:sz="4" w:space="0" w:color="auto"/>
              <w:left w:val="nil"/>
              <w:bottom w:val="single" w:sz="4" w:space="0" w:color="auto"/>
              <w:right w:val="single" w:sz="4" w:space="0" w:color="auto"/>
            </w:tcBorders>
            <w:shd w:val="clear" w:color="auto" w:fill="FFFF99"/>
            <w:vAlign w:val="center"/>
          </w:tcPr>
          <w:p w:rsidR="00D83200" w:rsidRPr="00C12973" w:rsidRDefault="00D83200">
            <w:pPr>
              <w:jc w:val="right"/>
              <w:rPr>
                <w:rFonts w:ascii="Calibri" w:hAnsi="Calibri"/>
                <w:b/>
                <w:bCs/>
                <w:sz w:val="21"/>
                <w:szCs w:val="21"/>
              </w:rPr>
            </w:pPr>
            <w:r w:rsidRPr="00C12973">
              <w:rPr>
                <w:rFonts w:ascii="Calibri" w:hAnsi="Calibri"/>
                <w:b/>
                <w:bCs/>
                <w:sz w:val="21"/>
                <w:szCs w:val="21"/>
                <w:lang w:val="sr-Latn-BA"/>
              </w:rPr>
              <w:t>100</w:t>
            </w:r>
            <w:r w:rsidRPr="00C12973">
              <w:rPr>
                <w:rFonts w:ascii="Calibri" w:hAnsi="Calibri"/>
                <w:b/>
                <w:bCs/>
                <w:sz w:val="21"/>
                <w:szCs w:val="21"/>
                <w:lang w:val="bs-Cyrl-BA"/>
              </w:rPr>
              <w:t>,</w:t>
            </w:r>
            <w:r w:rsidRPr="00C12973">
              <w:rPr>
                <w:rFonts w:ascii="Calibri" w:hAnsi="Calibri"/>
                <w:b/>
                <w:bCs/>
                <w:sz w:val="21"/>
                <w:szCs w:val="21"/>
                <w:lang w:val="sr-Latn-BA"/>
              </w:rPr>
              <w:t>00</w:t>
            </w:r>
          </w:p>
        </w:tc>
        <w:tc>
          <w:tcPr>
            <w:tcW w:w="670" w:type="pct"/>
            <w:tcBorders>
              <w:top w:val="single" w:sz="4" w:space="0" w:color="auto"/>
              <w:left w:val="single" w:sz="4" w:space="0" w:color="auto"/>
              <w:bottom w:val="single" w:sz="4" w:space="0" w:color="auto"/>
              <w:right w:val="single" w:sz="4" w:space="0" w:color="auto"/>
            </w:tcBorders>
            <w:shd w:val="clear" w:color="auto" w:fill="FFFF99"/>
            <w:vAlign w:val="center"/>
          </w:tcPr>
          <w:p w:rsidR="00D83200" w:rsidRPr="00C12973" w:rsidRDefault="00D83200">
            <w:pPr>
              <w:jc w:val="right"/>
              <w:rPr>
                <w:rFonts w:ascii="Calibri" w:hAnsi="Calibri"/>
                <w:b/>
                <w:bCs/>
                <w:sz w:val="21"/>
                <w:szCs w:val="21"/>
              </w:rPr>
            </w:pPr>
            <w:r w:rsidRPr="00C12973">
              <w:rPr>
                <w:rFonts w:ascii="Calibri" w:hAnsi="Calibri"/>
                <w:b/>
                <w:bCs/>
                <w:sz w:val="21"/>
                <w:szCs w:val="21"/>
              </w:rPr>
              <w:t>66</w:t>
            </w:r>
            <w:r w:rsidRPr="00C12973">
              <w:rPr>
                <w:rFonts w:ascii="Calibri" w:hAnsi="Calibri"/>
                <w:b/>
                <w:bCs/>
                <w:sz w:val="21"/>
                <w:szCs w:val="21"/>
                <w:lang w:val="bs-Cyrl-BA"/>
              </w:rPr>
              <w:t>.</w:t>
            </w:r>
            <w:r w:rsidRPr="00C12973">
              <w:rPr>
                <w:rFonts w:ascii="Calibri" w:hAnsi="Calibri"/>
                <w:b/>
                <w:bCs/>
                <w:sz w:val="21"/>
                <w:szCs w:val="21"/>
              </w:rPr>
              <w:t>788</w:t>
            </w:r>
            <w:r w:rsidRPr="00C12973">
              <w:rPr>
                <w:rFonts w:ascii="Calibri" w:hAnsi="Calibri"/>
                <w:b/>
                <w:bCs/>
                <w:sz w:val="21"/>
                <w:szCs w:val="21"/>
                <w:lang w:val="bs-Cyrl-BA"/>
              </w:rPr>
              <w:t>.</w:t>
            </w:r>
            <w:r w:rsidRPr="00C12973">
              <w:rPr>
                <w:rFonts w:ascii="Calibri" w:hAnsi="Calibri"/>
                <w:b/>
                <w:bCs/>
                <w:sz w:val="21"/>
                <w:szCs w:val="21"/>
              </w:rPr>
              <w:t>282</w:t>
            </w:r>
          </w:p>
        </w:tc>
        <w:tc>
          <w:tcPr>
            <w:tcW w:w="506" w:type="pct"/>
            <w:tcBorders>
              <w:top w:val="single" w:sz="4" w:space="0" w:color="auto"/>
              <w:left w:val="nil"/>
              <w:bottom w:val="single" w:sz="4" w:space="0" w:color="auto"/>
              <w:right w:val="single" w:sz="4" w:space="0" w:color="auto"/>
            </w:tcBorders>
            <w:shd w:val="clear" w:color="auto" w:fill="FFFF99"/>
            <w:vAlign w:val="center"/>
          </w:tcPr>
          <w:p w:rsidR="00D83200" w:rsidRPr="00C12973" w:rsidRDefault="00D83200">
            <w:pPr>
              <w:jc w:val="right"/>
              <w:rPr>
                <w:rFonts w:ascii="Calibri" w:hAnsi="Calibri"/>
                <w:b/>
                <w:bCs/>
                <w:sz w:val="21"/>
                <w:szCs w:val="21"/>
              </w:rPr>
            </w:pPr>
            <w:r w:rsidRPr="00C12973">
              <w:rPr>
                <w:rFonts w:ascii="Calibri" w:hAnsi="Calibri"/>
                <w:b/>
                <w:bCs/>
                <w:sz w:val="21"/>
                <w:szCs w:val="21"/>
                <w:lang w:val="bs-Cyrl-BA"/>
              </w:rPr>
              <w:t>100,</w:t>
            </w:r>
            <w:r w:rsidRPr="00C12973">
              <w:rPr>
                <w:rFonts w:ascii="Calibri" w:hAnsi="Calibri"/>
                <w:b/>
                <w:bCs/>
                <w:sz w:val="21"/>
                <w:szCs w:val="21"/>
              </w:rPr>
              <w:t>00</w:t>
            </w:r>
          </w:p>
        </w:tc>
        <w:tc>
          <w:tcPr>
            <w:tcW w:w="490" w:type="pct"/>
            <w:tcBorders>
              <w:top w:val="single" w:sz="4" w:space="0" w:color="auto"/>
              <w:left w:val="nil"/>
              <w:bottom w:val="single" w:sz="4" w:space="0" w:color="auto"/>
              <w:right w:val="single" w:sz="4" w:space="0" w:color="auto"/>
            </w:tcBorders>
            <w:shd w:val="clear" w:color="auto" w:fill="FFFF99"/>
            <w:vAlign w:val="center"/>
          </w:tcPr>
          <w:p w:rsidR="00D83200" w:rsidRPr="00C12973" w:rsidRDefault="00D83200">
            <w:pPr>
              <w:jc w:val="right"/>
              <w:rPr>
                <w:rFonts w:ascii="Calibri" w:hAnsi="Calibri"/>
                <w:b/>
                <w:sz w:val="21"/>
                <w:szCs w:val="21"/>
              </w:rPr>
            </w:pPr>
            <w:r w:rsidRPr="00C12973">
              <w:rPr>
                <w:rFonts w:ascii="Calibri" w:hAnsi="Calibri"/>
                <w:b/>
                <w:sz w:val="21"/>
                <w:szCs w:val="21"/>
              </w:rPr>
              <w:t>102</w:t>
            </w:r>
          </w:p>
        </w:tc>
        <w:tc>
          <w:tcPr>
            <w:tcW w:w="559" w:type="pct"/>
            <w:tcBorders>
              <w:top w:val="single" w:sz="4" w:space="0" w:color="auto"/>
              <w:left w:val="nil"/>
              <w:bottom w:val="single" w:sz="4" w:space="0" w:color="auto"/>
              <w:right w:val="single" w:sz="4" w:space="0" w:color="auto"/>
            </w:tcBorders>
            <w:shd w:val="clear" w:color="auto" w:fill="FFFF99"/>
            <w:vAlign w:val="center"/>
          </w:tcPr>
          <w:p w:rsidR="00D83200" w:rsidRPr="00C12973" w:rsidRDefault="00D83200">
            <w:pPr>
              <w:jc w:val="right"/>
              <w:rPr>
                <w:rFonts w:ascii="Calibri" w:hAnsi="Calibri"/>
                <w:b/>
                <w:sz w:val="21"/>
                <w:szCs w:val="21"/>
              </w:rPr>
            </w:pPr>
            <w:r w:rsidRPr="00C12973">
              <w:rPr>
                <w:rFonts w:ascii="Calibri" w:hAnsi="Calibri"/>
                <w:b/>
                <w:sz w:val="21"/>
                <w:szCs w:val="21"/>
                <w:lang w:val="sr-Cyrl-BA"/>
              </w:rPr>
              <w:t>1.003.586</w:t>
            </w:r>
          </w:p>
        </w:tc>
      </w:tr>
    </w:tbl>
    <w:p w:rsidR="00186E00" w:rsidRPr="00A56601" w:rsidRDefault="00186E00" w:rsidP="00186E00">
      <w:pPr>
        <w:ind w:firstLine="270"/>
        <w:jc w:val="both"/>
        <w:rPr>
          <w:rFonts w:ascii="Calibri" w:hAnsi="Calibri"/>
          <w:sz w:val="22"/>
          <w:szCs w:val="22"/>
          <w:lang w:val="en-US"/>
        </w:rPr>
      </w:pPr>
    </w:p>
    <w:p w:rsidR="00186E00" w:rsidRPr="00BC2D56" w:rsidRDefault="00186E00" w:rsidP="00186E00">
      <w:pPr>
        <w:ind w:firstLine="270"/>
        <w:jc w:val="both"/>
        <w:rPr>
          <w:rFonts w:ascii="Calibri" w:hAnsi="Calibri"/>
          <w:sz w:val="22"/>
          <w:szCs w:val="22"/>
          <w:lang w:val="bs-Cyrl-BA"/>
        </w:rPr>
      </w:pPr>
      <w:r w:rsidRPr="00A56601">
        <w:rPr>
          <w:rFonts w:ascii="Calibri" w:hAnsi="Calibri"/>
          <w:sz w:val="22"/>
          <w:szCs w:val="22"/>
          <w:lang w:val="sr-Cyrl-CS"/>
        </w:rPr>
        <w:t xml:space="preserve">У </w:t>
      </w:r>
      <w:r w:rsidR="00156A84" w:rsidRPr="00A56601">
        <w:rPr>
          <w:rFonts w:ascii="Calibri" w:hAnsi="Calibri"/>
          <w:sz w:val="22"/>
          <w:szCs w:val="22"/>
          <w:lang w:val="sr-Cyrl-CS"/>
        </w:rPr>
        <w:t>2</w:t>
      </w:r>
      <w:r w:rsidRPr="00A56601">
        <w:rPr>
          <w:rFonts w:ascii="Calibri" w:hAnsi="Calibri"/>
          <w:sz w:val="22"/>
          <w:szCs w:val="22"/>
          <w:lang w:val="sr-Cyrl-CS"/>
        </w:rPr>
        <w:t>0</w:t>
      </w:r>
      <w:r w:rsidR="00D23E8E" w:rsidRPr="00A56601">
        <w:rPr>
          <w:rFonts w:ascii="Calibri" w:hAnsi="Calibri"/>
          <w:sz w:val="22"/>
          <w:szCs w:val="22"/>
          <w:lang w:val="sr-Cyrl-CS"/>
        </w:rPr>
        <w:t>20</w:t>
      </w:r>
      <w:r w:rsidRPr="00A56601">
        <w:rPr>
          <w:rFonts w:ascii="Calibri" w:hAnsi="Calibri"/>
          <w:sz w:val="22"/>
          <w:szCs w:val="22"/>
          <w:lang w:val="sr-Cyrl-CS"/>
        </w:rPr>
        <w:t>. годин</w:t>
      </w:r>
      <w:r w:rsidR="00156A84" w:rsidRPr="00A56601">
        <w:rPr>
          <w:rFonts w:ascii="Calibri" w:hAnsi="Calibri"/>
          <w:sz w:val="22"/>
          <w:szCs w:val="22"/>
          <w:lang w:val="sr-Cyrl-CS"/>
        </w:rPr>
        <w:t>и</w:t>
      </w:r>
      <w:r w:rsidRPr="00A56601">
        <w:rPr>
          <w:rFonts w:ascii="Calibri" w:hAnsi="Calibri"/>
          <w:sz w:val="22"/>
          <w:szCs w:val="22"/>
          <w:lang w:val="sr-Cyrl-CS"/>
        </w:rPr>
        <w:t xml:space="preserve"> остварени су </w:t>
      </w:r>
      <w:r w:rsidRPr="00A56601">
        <w:rPr>
          <w:rFonts w:ascii="Calibri" w:hAnsi="Calibri"/>
          <w:b/>
          <w:sz w:val="22"/>
          <w:szCs w:val="22"/>
          <w:lang w:val="sr-Cyrl-CS"/>
        </w:rPr>
        <w:t>пословни приходи</w:t>
      </w:r>
      <w:r w:rsidRPr="00A56601">
        <w:rPr>
          <w:rFonts w:ascii="Calibri" w:hAnsi="Calibri"/>
          <w:sz w:val="22"/>
          <w:szCs w:val="22"/>
          <w:lang w:val="sr-Cyrl-CS"/>
        </w:rPr>
        <w:t xml:space="preserve"> у </w:t>
      </w:r>
      <w:r w:rsidRPr="00BC2D56">
        <w:rPr>
          <w:rFonts w:ascii="Calibri" w:hAnsi="Calibri"/>
          <w:sz w:val="22"/>
          <w:szCs w:val="22"/>
          <w:lang w:val="sr-Cyrl-CS"/>
        </w:rPr>
        <w:t xml:space="preserve">износу од </w:t>
      </w:r>
      <w:r w:rsidR="00156A84" w:rsidRPr="00BC2D56">
        <w:rPr>
          <w:rFonts w:ascii="Calibri" w:hAnsi="Calibri"/>
          <w:sz w:val="22"/>
          <w:szCs w:val="22"/>
        </w:rPr>
        <w:t>66</w:t>
      </w:r>
      <w:r w:rsidR="00156A84" w:rsidRPr="00BC2D56">
        <w:rPr>
          <w:rFonts w:ascii="Calibri" w:hAnsi="Calibri"/>
          <w:sz w:val="22"/>
          <w:szCs w:val="22"/>
          <w:lang w:val="bs-Cyrl-BA"/>
        </w:rPr>
        <w:t>.</w:t>
      </w:r>
      <w:r w:rsidR="00156A84" w:rsidRPr="00BC2D56">
        <w:rPr>
          <w:rFonts w:ascii="Calibri" w:hAnsi="Calibri"/>
          <w:sz w:val="22"/>
          <w:szCs w:val="22"/>
        </w:rPr>
        <w:t>978</w:t>
      </w:r>
      <w:r w:rsidR="00156A84" w:rsidRPr="00BC2D56">
        <w:rPr>
          <w:rFonts w:ascii="Calibri" w:hAnsi="Calibri"/>
          <w:sz w:val="22"/>
          <w:szCs w:val="22"/>
          <w:lang w:val="bs-Cyrl-BA"/>
        </w:rPr>
        <w:t>.</w:t>
      </w:r>
      <w:r w:rsidR="00AB786C">
        <w:rPr>
          <w:rFonts w:ascii="Calibri" w:hAnsi="Calibri"/>
          <w:sz w:val="22"/>
          <w:szCs w:val="22"/>
        </w:rPr>
        <w:t>63</w:t>
      </w:r>
      <w:r w:rsidR="00AB786C">
        <w:rPr>
          <w:rFonts w:ascii="Calibri" w:hAnsi="Calibri"/>
          <w:sz w:val="22"/>
          <w:szCs w:val="22"/>
          <w:lang w:val="bs-Cyrl-BA"/>
        </w:rPr>
        <w:t>4</w:t>
      </w:r>
      <w:r w:rsidR="00156A84" w:rsidRPr="00BC2D56">
        <w:rPr>
          <w:rFonts w:ascii="Calibri" w:hAnsi="Calibri"/>
          <w:sz w:val="22"/>
          <w:szCs w:val="22"/>
          <w:lang w:val="bs-Cyrl-BA"/>
        </w:rPr>
        <w:t xml:space="preserve"> </w:t>
      </w:r>
      <w:r w:rsidRPr="00BC2D56">
        <w:rPr>
          <w:rFonts w:ascii="Calibri" w:hAnsi="Calibri"/>
          <w:sz w:val="22"/>
          <w:szCs w:val="22"/>
          <w:lang w:val="sr-Cyrl-CS"/>
        </w:rPr>
        <w:t>КМ</w:t>
      </w:r>
      <w:r w:rsidRPr="00BC2D56">
        <w:rPr>
          <w:rFonts w:ascii="Calibri" w:hAnsi="Calibri"/>
          <w:sz w:val="22"/>
          <w:szCs w:val="22"/>
          <w:lang w:val="en-US"/>
        </w:rPr>
        <w:t>.</w:t>
      </w:r>
      <w:r w:rsidR="003A0B7A" w:rsidRPr="00BC2D56">
        <w:rPr>
          <w:rFonts w:ascii="Calibri" w:hAnsi="Calibri"/>
          <w:sz w:val="22"/>
          <w:szCs w:val="22"/>
          <w:lang w:val="bs-Cyrl-BA"/>
        </w:rPr>
        <w:t xml:space="preserve"> </w:t>
      </w:r>
      <w:r w:rsidRPr="00BC2D56">
        <w:rPr>
          <w:rFonts w:ascii="Calibri" w:hAnsi="Calibri"/>
          <w:sz w:val="22"/>
          <w:szCs w:val="22"/>
          <w:lang w:val="sr-Cyrl-CS"/>
        </w:rPr>
        <w:t xml:space="preserve">Пословни приходи су већи за </w:t>
      </w:r>
      <w:r w:rsidR="00156A84" w:rsidRPr="00BC2D56">
        <w:rPr>
          <w:rFonts w:ascii="Calibri" w:hAnsi="Calibri"/>
          <w:sz w:val="22"/>
          <w:szCs w:val="22"/>
          <w:lang w:val="sr-Cyrl-CS"/>
        </w:rPr>
        <w:t>4</w:t>
      </w:r>
      <w:r w:rsidRPr="00BC2D56">
        <w:rPr>
          <w:rFonts w:ascii="Calibri" w:hAnsi="Calibri"/>
          <w:sz w:val="22"/>
          <w:szCs w:val="22"/>
          <w:lang w:val="sr-Cyrl-CS"/>
        </w:rPr>
        <w:t>%</w:t>
      </w:r>
      <w:r w:rsidR="00C475E4" w:rsidRPr="00BC2D56">
        <w:rPr>
          <w:rFonts w:ascii="Calibri" w:hAnsi="Calibri"/>
          <w:sz w:val="22"/>
          <w:szCs w:val="22"/>
          <w:lang w:val="sr-Cyrl-CS"/>
        </w:rPr>
        <w:t xml:space="preserve"> односно за </w:t>
      </w:r>
      <w:r w:rsidR="004813FD" w:rsidRPr="00BC2D56">
        <w:rPr>
          <w:rFonts w:ascii="Calibri" w:hAnsi="Calibri"/>
          <w:sz w:val="22"/>
          <w:szCs w:val="22"/>
          <w:lang w:val="sr-Cyrl-CS"/>
        </w:rPr>
        <w:t>2.</w:t>
      </w:r>
      <w:r w:rsidR="00156A84" w:rsidRPr="00BC2D56">
        <w:rPr>
          <w:rFonts w:ascii="Calibri" w:hAnsi="Calibri"/>
          <w:sz w:val="22"/>
          <w:szCs w:val="22"/>
          <w:lang w:val="sr-Cyrl-CS"/>
        </w:rPr>
        <w:t>348</w:t>
      </w:r>
      <w:r w:rsidR="004813FD" w:rsidRPr="00BC2D56">
        <w:rPr>
          <w:rFonts w:ascii="Calibri" w:hAnsi="Calibri"/>
          <w:sz w:val="22"/>
          <w:szCs w:val="22"/>
          <w:lang w:val="sr-Cyrl-CS"/>
        </w:rPr>
        <w:t>.</w:t>
      </w:r>
      <w:r w:rsidR="00156A84" w:rsidRPr="00BC2D56">
        <w:rPr>
          <w:rFonts w:ascii="Calibri" w:hAnsi="Calibri"/>
          <w:sz w:val="22"/>
          <w:szCs w:val="22"/>
          <w:lang w:val="sr-Cyrl-CS"/>
        </w:rPr>
        <w:t>76</w:t>
      </w:r>
      <w:r w:rsidR="00AB786C">
        <w:rPr>
          <w:rFonts w:ascii="Calibri" w:hAnsi="Calibri"/>
          <w:sz w:val="22"/>
          <w:szCs w:val="22"/>
          <w:lang w:val="sr-Cyrl-CS"/>
        </w:rPr>
        <w:t>8</w:t>
      </w:r>
      <w:r w:rsidR="004813FD" w:rsidRPr="00BC2D56">
        <w:rPr>
          <w:rFonts w:ascii="Calibri" w:hAnsi="Calibri"/>
          <w:sz w:val="22"/>
          <w:szCs w:val="22"/>
          <w:lang w:val="sr-Cyrl-CS"/>
        </w:rPr>
        <w:t xml:space="preserve"> КМ</w:t>
      </w:r>
      <w:r w:rsidR="000A635B" w:rsidRPr="00BC2D56">
        <w:rPr>
          <w:rFonts w:ascii="Calibri" w:hAnsi="Calibri"/>
          <w:sz w:val="22"/>
          <w:szCs w:val="22"/>
          <w:lang w:val="sr-Cyrl-CS"/>
        </w:rPr>
        <w:t>,</w:t>
      </w:r>
      <w:r w:rsidRPr="00BC2D56">
        <w:rPr>
          <w:rFonts w:ascii="Calibri" w:hAnsi="Calibri"/>
          <w:sz w:val="22"/>
          <w:szCs w:val="22"/>
          <w:lang w:val="sr-Cyrl-CS"/>
        </w:rPr>
        <w:t xml:space="preserve"> у односу на исти период прошле године</w:t>
      </w:r>
      <w:r w:rsidRPr="00BC2D56">
        <w:rPr>
          <w:rFonts w:ascii="Calibri" w:hAnsi="Calibri"/>
          <w:sz w:val="22"/>
          <w:szCs w:val="22"/>
          <w:lang w:val="en-US"/>
        </w:rPr>
        <w:t>,</w:t>
      </w:r>
      <w:r w:rsidRPr="00BC2D56">
        <w:rPr>
          <w:rFonts w:ascii="Calibri" w:hAnsi="Calibri"/>
          <w:sz w:val="22"/>
          <w:szCs w:val="22"/>
          <w:lang w:val="sr-Cyrl-CS"/>
        </w:rPr>
        <w:t xml:space="preserve"> а у укупним приходима учествују са </w:t>
      </w:r>
      <w:r w:rsidRPr="00BC2D56">
        <w:rPr>
          <w:rFonts w:ascii="Calibri" w:hAnsi="Calibri"/>
          <w:sz w:val="22"/>
          <w:szCs w:val="22"/>
        </w:rPr>
        <w:t>9</w:t>
      </w:r>
      <w:r w:rsidR="000A635B" w:rsidRPr="00BC2D56">
        <w:rPr>
          <w:rFonts w:ascii="Calibri" w:hAnsi="Calibri"/>
          <w:sz w:val="22"/>
          <w:szCs w:val="22"/>
          <w:lang w:val="sr-Cyrl-CS"/>
        </w:rPr>
        <w:t>8</w:t>
      </w:r>
      <w:r w:rsidRPr="00BC2D56">
        <w:rPr>
          <w:rFonts w:ascii="Calibri" w:hAnsi="Calibri"/>
          <w:sz w:val="22"/>
          <w:szCs w:val="22"/>
        </w:rPr>
        <w:t>,</w:t>
      </w:r>
      <w:r w:rsidR="00156A84" w:rsidRPr="00BC2D56">
        <w:rPr>
          <w:rFonts w:ascii="Calibri" w:hAnsi="Calibri"/>
          <w:sz w:val="22"/>
          <w:szCs w:val="22"/>
          <w:lang w:val="sr-Cyrl-CS"/>
        </w:rPr>
        <w:t>80</w:t>
      </w:r>
      <w:r w:rsidRPr="00BC2D56">
        <w:rPr>
          <w:rFonts w:ascii="Calibri" w:hAnsi="Calibri"/>
          <w:sz w:val="22"/>
          <w:szCs w:val="22"/>
          <w:lang w:val="sr-Cyrl-CS"/>
        </w:rPr>
        <w:t xml:space="preserve">%. </w:t>
      </w:r>
      <w:r w:rsidR="00156A84" w:rsidRPr="00BC2D56">
        <w:rPr>
          <w:rFonts w:ascii="Calibri" w:hAnsi="Calibri"/>
          <w:sz w:val="22"/>
          <w:szCs w:val="22"/>
          <w:lang w:val="sr-Cyrl-CS"/>
        </w:rPr>
        <w:t>Годишњи</w:t>
      </w:r>
      <w:r w:rsidRPr="00BC2D56">
        <w:rPr>
          <w:rFonts w:ascii="Calibri" w:hAnsi="Calibri"/>
          <w:sz w:val="22"/>
          <w:szCs w:val="22"/>
          <w:lang w:val="sr-Cyrl-CS"/>
        </w:rPr>
        <w:t xml:space="preserve"> план пословних прихода остварен је са</w:t>
      </w:r>
      <w:r w:rsidR="00156A84" w:rsidRPr="00BC2D56">
        <w:rPr>
          <w:rFonts w:ascii="Calibri" w:hAnsi="Calibri"/>
          <w:sz w:val="22"/>
          <w:szCs w:val="22"/>
          <w:lang w:val="sr-Cyrl-CS"/>
        </w:rPr>
        <w:t xml:space="preserve"> индексом од</w:t>
      </w:r>
      <w:r w:rsidRPr="00BC2D56">
        <w:rPr>
          <w:rFonts w:ascii="Calibri" w:hAnsi="Calibri"/>
          <w:sz w:val="22"/>
          <w:szCs w:val="22"/>
          <w:lang w:val="sr-Cyrl-CS"/>
        </w:rPr>
        <w:t xml:space="preserve"> </w:t>
      </w:r>
      <w:r w:rsidR="00156A84" w:rsidRPr="00BC2D56">
        <w:rPr>
          <w:rFonts w:ascii="Calibri" w:hAnsi="Calibri"/>
          <w:sz w:val="22"/>
          <w:szCs w:val="22"/>
          <w:lang w:val="sr-Cyrl-CS"/>
        </w:rPr>
        <w:t>100</w:t>
      </w:r>
      <w:r w:rsidRPr="00BC2D56">
        <w:rPr>
          <w:rFonts w:ascii="Calibri" w:hAnsi="Calibri"/>
          <w:sz w:val="22"/>
          <w:szCs w:val="22"/>
          <w:lang w:val="sr-Cyrl-CS"/>
        </w:rPr>
        <w:t>%.</w:t>
      </w:r>
    </w:p>
    <w:p w:rsidR="00186E00" w:rsidRPr="00BC2D56" w:rsidRDefault="00186E00" w:rsidP="00186E00">
      <w:pPr>
        <w:jc w:val="both"/>
        <w:rPr>
          <w:rFonts w:ascii="Calibri" w:hAnsi="Calibri"/>
          <w:sz w:val="22"/>
          <w:szCs w:val="22"/>
        </w:rPr>
      </w:pPr>
    </w:p>
    <w:p w:rsidR="00186E00" w:rsidRPr="00BC2D56" w:rsidRDefault="00186E00" w:rsidP="00186E00">
      <w:pPr>
        <w:ind w:firstLine="270"/>
        <w:jc w:val="both"/>
        <w:rPr>
          <w:rFonts w:ascii="Calibri" w:hAnsi="Calibri"/>
          <w:sz w:val="22"/>
          <w:szCs w:val="22"/>
        </w:rPr>
      </w:pPr>
      <w:r w:rsidRPr="00BC2D56">
        <w:rPr>
          <w:rFonts w:ascii="Calibri" w:hAnsi="Calibri"/>
          <w:sz w:val="22"/>
          <w:szCs w:val="22"/>
          <w:lang w:val="sr-Cyrl-CS"/>
        </w:rPr>
        <w:t>У наредној табели дат је преглед остварених прихода за 20</w:t>
      </w:r>
      <w:r w:rsidR="00544ABB" w:rsidRPr="00BC2D56">
        <w:rPr>
          <w:rFonts w:ascii="Calibri" w:hAnsi="Calibri"/>
          <w:sz w:val="22"/>
          <w:szCs w:val="22"/>
          <w:lang w:val="sr-Cyrl-CS"/>
        </w:rPr>
        <w:t>20</w:t>
      </w:r>
      <w:r w:rsidRPr="00BC2D56">
        <w:rPr>
          <w:rFonts w:ascii="Calibri" w:hAnsi="Calibri"/>
          <w:sz w:val="22"/>
          <w:szCs w:val="22"/>
          <w:lang w:val="sr-Cyrl-CS"/>
        </w:rPr>
        <w:t>. годин</w:t>
      </w:r>
      <w:r w:rsidR="003A0B7A" w:rsidRPr="00BC2D56">
        <w:rPr>
          <w:rFonts w:ascii="Calibri" w:hAnsi="Calibri"/>
          <w:sz w:val="22"/>
          <w:szCs w:val="22"/>
          <w:lang w:val="sr-Cyrl-CS"/>
        </w:rPr>
        <w:t>у</w:t>
      </w:r>
      <w:r w:rsidRPr="00BC2D56">
        <w:rPr>
          <w:rFonts w:ascii="Calibri" w:hAnsi="Calibri"/>
          <w:sz w:val="22"/>
          <w:szCs w:val="22"/>
          <w:lang w:val="sr-Cyrl-CS"/>
        </w:rPr>
        <w:t xml:space="preserve"> у односу на планиране и приходе остварене у  истом периоду 201</w:t>
      </w:r>
      <w:r w:rsidR="00544ABB" w:rsidRPr="00BC2D56">
        <w:rPr>
          <w:rFonts w:ascii="Calibri" w:hAnsi="Calibri"/>
          <w:sz w:val="22"/>
          <w:szCs w:val="22"/>
          <w:lang w:val="sr-Cyrl-CS"/>
        </w:rPr>
        <w:t>9</w:t>
      </w:r>
      <w:r w:rsidRPr="00BC2D56">
        <w:rPr>
          <w:rFonts w:ascii="Calibri" w:hAnsi="Calibri"/>
          <w:sz w:val="22"/>
          <w:szCs w:val="22"/>
          <w:lang w:val="sr-Cyrl-CS"/>
        </w:rPr>
        <w:t>. године.</w:t>
      </w:r>
    </w:p>
    <w:p w:rsidR="00186E00" w:rsidRPr="00CC30D8" w:rsidRDefault="00186E00" w:rsidP="00186E00">
      <w:pPr>
        <w:jc w:val="both"/>
        <w:rPr>
          <w:rFonts w:ascii="Calibri" w:hAnsi="Calibri"/>
          <w:color w:val="FF0000"/>
          <w:sz w:val="22"/>
          <w:szCs w:val="22"/>
          <w:lang w:val="sr-Cyrl-BA"/>
        </w:rPr>
      </w:pPr>
    </w:p>
    <w:p w:rsidR="00186E00" w:rsidRPr="00DB3691" w:rsidRDefault="00186E00" w:rsidP="00186E00">
      <w:pPr>
        <w:pStyle w:val="Caption"/>
        <w:keepNext/>
        <w:rPr>
          <w:rFonts w:ascii="Calibri" w:hAnsi="Calibri"/>
          <w:b w:val="0"/>
          <w:sz w:val="22"/>
          <w:szCs w:val="22"/>
          <w:lang w:val="ru-RU"/>
        </w:rPr>
      </w:pPr>
      <w:r w:rsidRPr="00DB3691">
        <w:rPr>
          <w:rFonts w:ascii="Calibri" w:hAnsi="Calibri"/>
          <w:b w:val="0"/>
          <w:sz w:val="22"/>
          <w:szCs w:val="22"/>
          <w:lang w:val="ru-RU"/>
        </w:rPr>
        <w:t xml:space="preserve">Табела бр. </w:t>
      </w:r>
      <w:r w:rsidR="0020714F" w:rsidRPr="00DB3691">
        <w:rPr>
          <w:rFonts w:ascii="Calibri" w:hAnsi="Calibri"/>
          <w:b w:val="0"/>
          <w:sz w:val="22"/>
          <w:szCs w:val="22"/>
          <w:lang w:val="ru-RU"/>
        </w:rPr>
        <w:fldChar w:fldCharType="begin"/>
      </w:r>
      <w:r w:rsidRPr="00DB3691">
        <w:rPr>
          <w:rFonts w:ascii="Calibri" w:hAnsi="Calibri"/>
          <w:b w:val="0"/>
          <w:sz w:val="22"/>
          <w:szCs w:val="22"/>
          <w:lang w:val="ru-RU"/>
        </w:rPr>
        <w:instrText xml:space="preserve"> SEQ Табела_бр._ \* ARABIC </w:instrText>
      </w:r>
      <w:r w:rsidR="0020714F" w:rsidRPr="00DB3691">
        <w:rPr>
          <w:rFonts w:ascii="Calibri" w:hAnsi="Calibri"/>
          <w:b w:val="0"/>
          <w:sz w:val="22"/>
          <w:szCs w:val="22"/>
          <w:lang w:val="ru-RU"/>
        </w:rPr>
        <w:fldChar w:fldCharType="separate"/>
      </w:r>
      <w:r w:rsidR="00523615">
        <w:rPr>
          <w:rFonts w:ascii="Calibri" w:hAnsi="Calibri"/>
          <w:b w:val="0"/>
          <w:noProof/>
          <w:sz w:val="22"/>
          <w:szCs w:val="22"/>
          <w:lang w:val="ru-RU"/>
        </w:rPr>
        <w:t>9</w:t>
      </w:r>
      <w:r w:rsidR="0020714F" w:rsidRPr="00DB3691">
        <w:rPr>
          <w:rFonts w:ascii="Calibri" w:hAnsi="Calibri"/>
          <w:b w:val="0"/>
          <w:sz w:val="22"/>
          <w:szCs w:val="22"/>
          <w:lang w:val="ru-RU"/>
        </w:rPr>
        <w:fldChar w:fldCharType="end"/>
      </w:r>
      <w:r w:rsidRPr="00DB3691">
        <w:rPr>
          <w:rFonts w:ascii="Calibri" w:hAnsi="Calibri"/>
          <w:b w:val="0"/>
          <w:sz w:val="22"/>
          <w:szCs w:val="22"/>
          <w:lang w:val="ru-RU"/>
        </w:rPr>
        <w:t xml:space="preserve"> - Преглед прихода за 20</w:t>
      </w:r>
      <w:r w:rsidR="00544ABB" w:rsidRPr="00DB3691">
        <w:rPr>
          <w:rFonts w:ascii="Calibri" w:hAnsi="Calibri"/>
          <w:b w:val="0"/>
          <w:sz w:val="22"/>
          <w:szCs w:val="22"/>
          <w:lang w:val="ru-RU"/>
        </w:rPr>
        <w:t>20</w:t>
      </w:r>
      <w:r w:rsidRPr="00DB3691">
        <w:rPr>
          <w:rFonts w:ascii="Calibri" w:hAnsi="Calibri"/>
          <w:b w:val="0"/>
          <w:sz w:val="22"/>
          <w:szCs w:val="22"/>
          <w:lang w:val="ru-RU"/>
        </w:rPr>
        <w:t>. годин</w:t>
      </w:r>
      <w:r w:rsidR="00DB3691" w:rsidRPr="00DB3691">
        <w:rPr>
          <w:rFonts w:ascii="Calibri" w:hAnsi="Calibri"/>
          <w:b w:val="0"/>
          <w:sz w:val="22"/>
          <w:szCs w:val="22"/>
          <w:lang w:val="ru-RU"/>
        </w:rPr>
        <w:t>у</w:t>
      </w:r>
    </w:p>
    <w:tbl>
      <w:tblPr>
        <w:tblW w:w="5000" w:type="pct"/>
        <w:jc w:val="center"/>
        <w:tblLayout w:type="fixed"/>
        <w:tblLook w:val="04A0"/>
      </w:tblPr>
      <w:tblGrid>
        <w:gridCol w:w="825"/>
        <w:gridCol w:w="3187"/>
        <w:gridCol w:w="1134"/>
        <w:gridCol w:w="1134"/>
        <w:gridCol w:w="1134"/>
        <w:gridCol w:w="706"/>
        <w:gridCol w:w="719"/>
        <w:gridCol w:w="1126"/>
      </w:tblGrid>
      <w:tr w:rsidR="00186E00" w:rsidRPr="002B0682" w:rsidTr="00A456C0">
        <w:trPr>
          <w:trHeight w:val="269"/>
          <w:tblHeader/>
          <w:jc w:val="center"/>
        </w:trPr>
        <w:tc>
          <w:tcPr>
            <w:tcW w:w="414" w:type="pct"/>
            <w:vMerge w:val="restar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КОНТО</w:t>
            </w:r>
          </w:p>
        </w:tc>
        <w:tc>
          <w:tcPr>
            <w:tcW w:w="1599" w:type="pct"/>
            <w:vMerge w:val="restart"/>
            <w:tcBorders>
              <w:top w:val="single" w:sz="4" w:space="0" w:color="000000"/>
              <w:left w:val="single" w:sz="4" w:space="0" w:color="000000"/>
              <w:bottom w:val="single" w:sz="4" w:space="0" w:color="000000"/>
              <w:right w:val="single" w:sz="4" w:space="0" w:color="auto"/>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ВРСТА  ПРИХОДА</w:t>
            </w:r>
          </w:p>
        </w:tc>
        <w:tc>
          <w:tcPr>
            <w:tcW w:w="569"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86E00" w:rsidRPr="002B0682" w:rsidRDefault="00186E00" w:rsidP="00D52FB2">
            <w:pPr>
              <w:jc w:val="center"/>
              <w:rPr>
                <w:rFonts w:ascii="Calibri" w:hAnsi="Calibri"/>
                <w:b/>
                <w:bCs/>
                <w:sz w:val="20"/>
                <w:szCs w:val="20"/>
                <w:lang w:val="en-US"/>
              </w:rPr>
            </w:pPr>
            <w:r w:rsidRPr="002B0682">
              <w:rPr>
                <w:rFonts w:ascii="Calibri" w:hAnsi="Calibri"/>
                <w:b/>
                <w:bCs/>
                <w:sz w:val="20"/>
                <w:szCs w:val="20"/>
                <w:lang w:val="en-US"/>
              </w:rPr>
              <w:t>ПЛАН</w:t>
            </w:r>
          </w:p>
        </w:tc>
        <w:tc>
          <w:tcPr>
            <w:tcW w:w="1138" w:type="pct"/>
            <w:gridSpan w:val="2"/>
            <w:tcBorders>
              <w:top w:val="single" w:sz="4" w:space="0" w:color="000000"/>
              <w:left w:val="single" w:sz="4" w:space="0" w:color="auto"/>
              <w:bottom w:val="single" w:sz="4" w:space="0" w:color="000000"/>
              <w:right w:val="single" w:sz="4" w:space="0" w:color="000000"/>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ОСТВАРЕНО</w:t>
            </w:r>
          </w:p>
        </w:tc>
        <w:tc>
          <w:tcPr>
            <w:tcW w:w="715" w:type="pct"/>
            <w:gridSpan w:val="2"/>
            <w:tcBorders>
              <w:top w:val="single" w:sz="4" w:space="0" w:color="000000"/>
              <w:left w:val="nil"/>
              <w:bottom w:val="single" w:sz="4" w:space="0" w:color="000000"/>
              <w:right w:val="single" w:sz="4" w:space="0" w:color="000000"/>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ИНДЕКС</w:t>
            </w:r>
          </w:p>
        </w:tc>
        <w:tc>
          <w:tcPr>
            <w:tcW w:w="565" w:type="pct"/>
            <w:tcBorders>
              <w:top w:val="single" w:sz="4" w:space="0" w:color="000000"/>
              <w:left w:val="nil"/>
              <w:bottom w:val="single" w:sz="4" w:space="0" w:color="000000"/>
              <w:right w:val="single" w:sz="4" w:space="0" w:color="000000"/>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РАЗЛИКА</w:t>
            </w:r>
          </w:p>
        </w:tc>
      </w:tr>
      <w:tr w:rsidR="00186E00" w:rsidRPr="002B0682" w:rsidTr="00A456C0">
        <w:trPr>
          <w:trHeight w:val="215"/>
          <w:tblHeader/>
          <w:jc w:val="center"/>
        </w:trPr>
        <w:tc>
          <w:tcPr>
            <w:tcW w:w="414" w:type="pct"/>
            <w:vMerge/>
            <w:tcBorders>
              <w:top w:val="single" w:sz="4" w:space="0" w:color="000000"/>
              <w:left w:val="single" w:sz="4" w:space="0" w:color="000000"/>
              <w:bottom w:val="single" w:sz="4" w:space="0" w:color="000000"/>
              <w:right w:val="single" w:sz="4" w:space="0" w:color="000000"/>
            </w:tcBorders>
            <w:vAlign w:val="center"/>
            <w:hideMark/>
          </w:tcPr>
          <w:p w:rsidR="00186E00" w:rsidRPr="002B0682" w:rsidRDefault="00186E00" w:rsidP="00186E00">
            <w:pPr>
              <w:jc w:val="center"/>
              <w:rPr>
                <w:rFonts w:ascii="Calibri" w:hAnsi="Calibri"/>
                <w:b/>
                <w:bCs/>
                <w:sz w:val="20"/>
                <w:szCs w:val="20"/>
                <w:lang w:val="en-US"/>
              </w:rPr>
            </w:pPr>
          </w:p>
        </w:tc>
        <w:tc>
          <w:tcPr>
            <w:tcW w:w="1599" w:type="pct"/>
            <w:vMerge/>
            <w:tcBorders>
              <w:top w:val="single" w:sz="4" w:space="0" w:color="000000"/>
              <w:left w:val="single" w:sz="4" w:space="0" w:color="000000"/>
              <w:bottom w:val="single" w:sz="4" w:space="0" w:color="000000"/>
              <w:right w:val="single" w:sz="4" w:space="0" w:color="000000"/>
            </w:tcBorders>
            <w:vAlign w:val="center"/>
            <w:hideMark/>
          </w:tcPr>
          <w:p w:rsidR="00186E00" w:rsidRPr="002B0682" w:rsidRDefault="00186E00" w:rsidP="00186E00">
            <w:pPr>
              <w:jc w:val="center"/>
              <w:rPr>
                <w:rFonts w:ascii="Calibri" w:hAnsi="Calibri"/>
                <w:b/>
                <w:bCs/>
                <w:sz w:val="20"/>
                <w:szCs w:val="20"/>
                <w:lang w:val="en-US"/>
              </w:rPr>
            </w:pPr>
          </w:p>
        </w:tc>
        <w:tc>
          <w:tcPr>
            <w:tcW w:w="569" w:type="pct"/>
            <w:tcBorders>
              <w:top w:val="single" w:sz="4" w:space="0" w:color="auto"/>
              <w:left w:val="nil"/>
              <w:bottom w:val="single" w:sz="4" w:space="0" w:color="000000"/>
              <w:right w:val="single" w:sz="4" w:space="0" w:color="000000"/>
            </w:tcBorders>
            <w:shd w:val="clear" w:color="000000" w:fill="FFFF99"/>
            <w:vAlign w:val="center"/>
            <w:hideMark/>
          </w:tcPr>
          <w:p w:rsidR="00186E00" w:rsidRPr="002B0682" w:rsidRDefault="00186E00" w:rsidP="00544ABB">
            <w:pPr>
              <w:jc w:val="center"/>
              <w:rPr>
                <w:rFonts w:ascii="Calibri" w:hAnsi="Calibri"/>
                <w:b/>
                <w:bCs/>
                <w:sz w:val="20"/>
                <w:szCs w:val="20"/>
                <w:lang w:val="en-US"/>
              </w:rPr>
            </w:pPr>
            <w:r w:rsidRPr="002B0682">
              <w:rPr>
                <w:rFonts w:ascii="Calibri" w:hAnsi="Calibri"/>
                <w:b/>
                <w:bCs/>
                <w:sz w:val="20"/>
                <w:szCs w:val="20"/>
                <w:lang w:val="en-US"/>
              </w:rPr>
              <w:t>20</w:t>
            </w:r>
            <w:r w:rsidR="00544ABB" w:rsidRPr="002B0682">
              <w:rPr>
                <w:rFonts w:ascii="Calibri" w:hAnsi="Calibri"/>
                <w:b/>
                <w:bCs/>
                <w:sz w:val="20"/>
                <w:szCs w:val="20"/>
                <w:lang w:val="sr-Cyrl-CS"/>
              </w:rPr>
              <w:t>20</w:t>
            </w:r>
            <w:r w:rsidRPr="002B0682">
              <w:rPr>
                <w:rFonts w:ascii="Calibri" w:hAnsi="Calibri"/>
                <w:b/>
                <w:bCs/>
                <w:sz w:val="20"/>
                <w:szCs w:val="20"/>
                <w:lang w:val="en-US"/>
              </w:rPr>
              <w:t>.</w:t>
            </w:r>
          </w:p>
        </w:tc>
        <w:tc>
          <w:tcPr>
            <w:tcW w:w="569" w:type="pct"/>
            <w:tcBorders>
              <w:top w:val="nil"/>
              <w:left w:val="nil"/>
              <w:bottom w:val="nil"/>
              <w:right w:val="single" w:sz="4" w:space="0" w:color="000000"/>
            </w:tcBorders>
            <w:shd w:val="clear" w:color="000000" w:fill="FFFF99"/>
            <w:vAlign w:val="center"/>
            <w:hideMark/>
          </w:tcPr>
          <w:p w:rsidR="00186E00" w:rsidRPr="002B0682" w:rsidRDefault="00186E00" w:rsidP="00B4589D">
            <w:pPr>
              <w:jc w:val="center"/>
              <w:rPr>
                <w:rFonts w:ascii="Calibri" w:hAnsi="Calibri"/>
                <w:b/>
                <w:bCs/>
                <w:sz w:val="20"/>
                <w:szCs w:val="20"/>
                <w:lang w:val="en-US"/>
              </w:rPr>
            </w:pPr>
            <w:r w:rsidRPr="002B0682">
              <w:rPr>
                <w:rFonts w:ascii="Calibri" w:hAnsi="Calibri"/>
                <w:b/>
                <w:bCs/>
                <w:sz w:val="20"/>
                <w:szCs w:val="20"/>
                <w:lang w:val="en-US"/>
              </w:rPr>
              <w:t xml:space="preserve"> 20</w:t>
            </w:r>
            <w:r w:rsidR="00B4589D" w:rsidRPr="002B0682">
              <w:rPr>
                <w:rFonts w:ascii="Calibri" w:hAnsi="Calibri"/>
                <w:b/>
                <w:bCs/>
                <w:sz w:val="20"/>
                <w:szCs w:val="20"/>
                <w:lang w:val="sr-Cyrl-CS"/>
              </w:rPr>
              <w:t>20</w:t>
            </w:r>
            <w:r w:rsidRPr="002B0682">
              <w:rPr>
                <w:rFonts w:ascii="Calibri" w:hAnsi="Calibri"/>
                <w:b/>
                <w:bCs/>
                <w:sz w:val="20"/>
                <w:szCs w:val="20"/>
                <w:lang w:val="en-US"/>
              </w:rPr>
              <w:t>.</w:t>
            </w:r>
          </w:p>
        </w:tc>
        <w:tc>
          <w:tcPr>
            <w:tcW w:w="569" w:type="pct"/>
            <w:tcBorders>
              <w:top w:val="nil"/>
              <w:left w:val="nil"/>
              <w:bottom w:val="nil"/>
              <w:right w:val="single" w:sz="4" w:space="0" w:color="000000"/>
            </w:tcBorders>
            <w:shd w:val="clear" w:color="000000" w:fill="FFFF99"/>
            <w:vAlign w:val="center"/>
            <w:hideMark/>
          </w:tcPr>
          <w:p w:rsidR="00186E00" w:rsidRPr="002B0682" w:rsidRDefault="00186E00" w:rsidP="00544ABB">
            <w:pPr>
              <w:jc w:val="center"/>
              <w:rPr>
                <w:rFonts w:ascii="Calibri" w:hAnsi="Calibri"/>
                <w:b/>
                <w:bCs/>
                <w:sz w:val="20"/>
                <w:szCs w:val="20"/>
                <w:lang w:val="en-US"/>
              </w:rPr>
            </w:pPr>
            <w:r w:rsidRPr="002B0682">
              <w:rPr>
                <w:rFonts w:ascii="Calibri" w:hAnsi="Calibri"/>
                <w:b/>
                <w:bCs/>
                <w:sz w:val="20"/>
                <w:szCs w:val="20"/>
                <w:lang w:val="en-US"/>
              </w:rPr>
              <w:t xml:space="preserve"> 201</w:t>
            </w:r>
            <w:r w:rsidR="00544ABB" w:rsidRPr="002B0682">
              <w:rPr>
                <w:rFonts w:ascii="Calibri" w:hAnsi="Calibri"/>
                <w:b/>
                <w:bCs/>
                <w:sz w:val="20"/>
                <w:szCs w:val="20"/>
                <w:lang w:val="sr-Cyrl-CS"/>
              </w:rPr>
              <w:t>9</w:t>
            </w:r>
            <w:r w:rsidRPr="002B0682">
              <w:rPr>
                <w:rFonts w:ascii="Calibri" w:hAnsi="Calibri"/>
                <w:b/>
                <w:bCs/>
                <w:sz w:val="20"/>
                <w:szCs w:val="20"/>
                <w:lang w:val="en-US"/>
              </w:rPr>
              <w:t>.</w:t>
            </w:r>
          </w:p>
        </w:tc>
        <w:tc>
          <w:tcPr>
            <w:tcW w:w="354" w:type="pct"/>
            <w:tcBorders>
              <w:top w:val="nil"/>
              <w:left w:val="nil"/>
              <w:bottom w:val="nil"/>
              <w:right w:val="single" w:sz="4" w:space="0" w:color="000000"/>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4/3</w:t>
            </w:r>
          </w:p>
        </w:tc>
        <w:tc>
          <w:tcPr>
            <w:tcW w:w="361" w:type="pct"/>
            <w:tcBorders>
              <w:top w:val="nil"/>
              <w:left w:val="nil"/>
              <w:bottom w:val="nil"/>
              <w:right w:val="single" w:sz="4" w:space="0" w:color="000000"/>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4/5</w:t>
            </w:r>
          </w:p>
        </w:tc>
        <w:tc>
          <w:tcPr>
            <w:tcW w:w="565" w:type="pct"/>
            <w:tcBorders>
              <w:top w:val="nil"/>
              <w:left w:val="nil"/>
              <w:bottom w:val="nil"/>
              <w:right w:val="single" w:sz="4" w:space="0" w:color="000000"/>
            </w:tcBorders>
            <w:shd w:val="clear" w:color="000000" w:fill="FFFF99"/>
            <w:vAlign w:val="center"/>
            <w:hideMark/>
          </w:tcPr>
          <w:p w:rsidR="00186E00" w:rsidRPr="002B0682" w:rsidRDefault="00186E00" w:rsidP="00186E00">
            <w:pPr>
              <w:jc w:val="center"/>
              <w:rPr>
                <w:rFonts w:ascii="Calibri" w:hAnsi="Calibri"/>
                <w:b/>
                <w:bCs/>
                <w:sz w:val="20"/>
                <w:szCs w:val="20"/>
                <w:lang w:val="en-US"/>
              </w:rPr>
            </w:pPr>
            <w:r w:rsidRPr="002B0682">
              <w:rPr>
                <w:rFonts w:ascii="Calibri" w:hAnsi="Calibri"/>
                <w:b/>
                <w:bCs/>
                <w:sz w:val="20"/>
                <w:szCs w:val="20"/>
                <w:lang w:val="en-US"/>
              </w:rPr>
              <w:t>4-5</w:t>
            </w:r>
          </w:p>
        </w:tc>
      </w:tr>
      <w:tr w:rsidR="00186E00" w:rsidRPr="002B0682" w:rsidTr="00A456C0">
        <w:trPr>
          <w:trHeight w:val="225"/>
          <w:tblHeader/>
          <w:jc w:val="center"/>
        </w:trPr>
        <w:tc>
          <w:tcPr>
            <w:tcW w:w="414"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1</w:t>
            </w:r>
          </w:p>
        </w:tc>
        <w:tc>
          <w:tcPr>
            <w:tcW w:w="1599" w:type="pct"/>
            <w:tcBorders>
              <w:top w:val="single" w:sz="4" w:space="0" w:color="000000"/>
              <w:left w:val="nil"/>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2</w:t>
            </w:r>
          </w:p>
        </w:tc>
        <w:tc>
          <w:tcPr>
            <w:tcW w:w="569" w:type="pct"/>
            <w:tcBorders>
              <w:top w:val="nil"/>
              <w:left w:val="nil"/>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3</w:t>
            </w:r>
          </w:p>
        </w:tc>
        <w:tc>
          <w:tcPr>
            <w:tcW w:w="569" w:type="pct"/>
            <w:tcBorders>
              <w:top w:val="single" w:sz="4" w:space="0" w:color="000000"/>
              <w:left w:val="nil"/>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4</w:t>
            </w:r>
          </w:p>
        </w:tc>
        <w:tc>
          <w:tcPr>
            <w:tcW w:w="569" w:type="pct"/>
            <w:tcBorders>
              <w:top w:val="single" w:sz="4" w:space="0" w:color="000000"/>
              <w:left w:val="nil"/>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5</w:t>
            </w:r>
          </w:p>
        </w:tc>
        <w:tc>
          <w:tcPr>
            <w:tcW w:w="354" w:type="pct"/>
            <w:tcBorders>
              <w:top w:val="single" w:sz="4" w:space="0" w:color="000000"/>
              <w:left w:val="nil"/>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6</w:t>
            </w:r>
          </w:p>
        </w:tc>
        <w:tc>
          <w:tcPr>
            <w:tcW w:w="361" w:type="pct"/>
            <w:tcBorders>
              <w:top w:val="single" w:sz="4" w:space="0" w:color="000000"/>
              <w:left w:val="nil"/>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7</w:t>
            </w:r>
          </w:p>
        </w:tc>
        <w:tc>
          <w:tcPr>
            <w:tcW w:w="565" w:type="pct"/>
            <w:tcBorders>
              <w:top w:val="single" w:sz="4" w:space="0" w:color="000000"/>
              <w:left w:val="nil"/>
              <w:bottom w:val="single" w:sz="4" w:space="0" w:color="000000"/>
              <w:right w:val="single" w:sz="4" w:space="0" w:color="000000"/>
            </w:tcBorders>
            <w:shd w:val="clear" w:color="000000" w:fill="FFCC99"/>
            <w:vAlign w:val="center"/>
            <w:hideMark/>
          </w:tcPr>
          <w:p w:rsidR="00186E00" w:rsidRPr="002B0682" w:rsidRDefault="00186E00" w:rsidP="00186E00">
            <w:pPr>
              <w:jc w:val="center"/>
              <w:rPr>
                <w:rFonts w:ascii="Calibri" w:hAnsi="Calibri"/>
                <w:sz w:val="16"/>
                <w:szCs w:val="16"/>
                <w:lang w:val="en-US"/>
              </w:rPr>
            </w:pPr>
            <w:r w:rsidRPr="002B0682">
              <w:rPr>
                <w:rFonts w:ascii="Calibri" w:hAnsi="Calibri"/>
                <w:sz w:val="16"/>
                <w:szCs w:val="16"/>
                <w:lang w:val="en-US"/>
              </w:rPr>
              <w:t>8</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000000" w:fill="FFFFCC"/>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I</w:t>
            </w:r>
          </w:p>
        </w:tc>
        <w:tc>
          <w:tcPr>
            <w:tcW w:w="1599"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8A5A4F">
            <w:pPr>
              <w:rPr>
                <w:rFonts w:ascii="Calibri" w:hAnsi="Calibri"/>
                <w:b/>
                <w:bCs/>
                <w:sz w:val="20"/>
                <w:szCs w:val="20"/>
                <w:lang w:val="en-US"/>
              </w:rPr>
            </w:pPr>
            <w:r w:rsidRPr="002B0682">
              <w:rPr>
                <w:rFonts w:ascii="Calibri" w:hAnsi="Calibri"/>
                <w:b/>
                <w:bCs/>
                <w:sz w:val="20"/>
                <w:szCs w:val="20"/>
                <w:lang w:val="en-US"/>
              </w:rPr>
              <w:t xml:space="preserve">ПОСЛОВНИ ПРИХОДИ </w:t>
            </w:r>
            <w:r w:rsidRPr="002B0682">
              <w:rPr>
                <w:rFonts w:ascii="Calibri" w:hAnsi="Calibri" w:cs="Calibri"/>
                <w:b/>
                <w:bCs/>
                <w:iCs/>
                <w:sz w:val="18"/>
                <w:szCs w:val="18"/>
              </w:rPr>
              <w:t>(1+2</w:t>
            </w:r>
            <w:r w:rsidRPr="002B0682">
              <w:rPr>
                <w:rFonts w:ascii="Calibri" w:hAnsi="Calibri" w:cs="Calibri"/>
                <w:b/>
                <w:bCs/>
                <w:iCs/>
                <w:sz w:val="18"/>
                <w:szCs w:val="18"/>
                <w:lang w:val="sr-Cyrl-CS"/>
              </w:rPr>
              <w:t>+</w:t>
            </w:r>
            <w:r w:rsidRPr="002B0682">
              <w:rPr>
                <w:rFonts w:ascii="Calibri" w:hAnsi="Calibri" w:cs="Calibri"/>
                <w:b/>
                <w:bCs/>
                <w:iCs/>
                <w:sz w:val="18"/>
                <w:szCs w:val="18"/>
              </w:rPr>
              <w:t>650</w:t>
            </w:r>
            <w:r w:rsidRPr="002B0682">
              <w:rPr>
                <w:rFonts w:ascii="Calibri" w:hAnsi="Calibri" w:cs="Calibri"/>
                <w:b/>
                <w:bCs/>
                <w:iCs/>
                <w:sz w:val="18"/>
                <w:szCs w:val="18"/>
                <w:lang w:val="sr-Cyrl-CS"/>
              </w:rPr>
              <w:t>+</w:t>
            </w:r>
            <w:r w:rsidRPr="002B0682">
              <w:rPr>
                <w:rFonts w:ascii="Calibri" w:hAnsi="Calibri" w:cs="Calibri"/>
                <w:b/>
                <w:bCs/>
                <w:iCs/>
                <w:sz w:val="18"/>
                <w:szCs w:val="18"/>
              </w:rPr>
              <w:t>651+65</w:t>
            </w:r>
            <w:r w:rsidRPr="002B0682">
              <w:rPr>
                <w:rFonts w:ascii="Calibri" w:hAnsi="Calibri" w:cs="Calibri"/>
                <w:b/>
                <w:bCs/>
                <w:iCs/>
                <w:sz w:val="18"/>
                <w:szCs w:val="18"/>
                <w:lang w:val="sr-Cyrl-CS"/>
              </w:rPr>
              <w:t>5</w:t>
            </w:r>
            <w:r w:rsidRPr="002B0682">
              <w:rPr>
                <w:rFonts w:ascii="Calibri" w:hAnsi="Calibri" w:cs="Calibri"/>
                <w:b/>
                <w:bCs/>
                <w:iCs/>
                <w:sz w:val="18"/>
                <w:szCs w:val="18"/>
                <w:lang w:val="sr-Cyrl-BA"/>
              </w:rPr>
              <w:t>+6552</w:t>
            </w:r>
            <w:r w:rsidRPr="002B0682">
              <w:rPr>
                <w:rFonts w:ascii="Calibri" w:hAnsi="Calibri" w:cs="Calibri"/>
                <w:b/>
                <w:bCs/>
                <w:iCs/>
                <w:sz w:val="18"/>
                <w:szCs w:val="18"/>
              </w:rPr>
              <w:t>)</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66.976.289</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AB786C" w:rsidRDefault="002B0682" w:rsidP="00AB786C">
            <w:pPr>
              <w:jc w:val="right"/>
              <w:rPr>
                <w:rFonts w:ascii="Calibri" w:hAnsi="Calibri"/>
                <w:b/>
                <w:bCs/>
                <w:sz w:val="20"/>
                <w:szCs w:val="20"/>
                <w:lang w:val="bs-Cyrl-BA"/>
              </w:rPr>
            </w:pPr>
            <w:r w:rsidRPr="002B0682">
              <w:rPr>
                <w:rFonts w:ascii="Calibri" w:hAnsi="Calibri"/>
                <w:b/>
                <w:bCs/>
                <w:sz w:val="20"/>
                <w:szCs w:val="20"/>
              </w:rPr>
              <w:t>66.978.63</w:t>
            </w:r>
            <w:r w:rsidR="00AB786C">
              <w:rPr>
                <w:rFonts w:ascii="Calibri" w:hAnsi="Calibri"/>
                <w:b/>
                <w:bCs/>
                <w:sz w:val="20"/>
                <w:szCs w:val="20"/>
                <w:lang w:val="bs-Cyrl-BA"/>
              </w:rPr>
              <w:t>4</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64.629.866</w:t>
            </w:r>
          </w:p>
        </w:tc>
        <w:tc>
          <w:tcPr>
            <w:tcW w:w="354"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100</w:t>
            </w:r>
          </w:p>
        </w:tc>
        <w:tc>
          <w:tcPr>
            <w:tcW w:w="361"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104</w:t>
            </w:r>
          </w:p>
        </w:tc>
        <w:tc>
          <w:tcPr>
            <w:tcW w:w="565" w:type="pct"/>
            <w:tcBorders>
              <w:top w:val="nil"/>
              <w:left w:val="nil"/>
              <w:bottom w:val="single" w:sz="4" w:space="0" w:color="000000"/>
              <w:right w:val="single" w:sz="4" w:space="0" w:color="000000"/>
            </w:tcBorders>
            <w:shd w:val="clear" w:color="000000" w:fill="FFFFCC"/>
            <w:noWrap/>
            <w:vAlign w:val="center"/>
            <w:hideMark/>
          </w:tcPr>
          <w:p w:rsidR="002B0682" w:rsidRPr="00AB786C" w:rsidRDefault="002B0682" w:rsidP="00AB786C">
            <w:pPr>
              <w:jc w:val="right"/>
              <w:rPr>
                <w:rFonts w:ascii="Calibri" w:hAnsi="Calibri"/>
                <w:b/>
                <w:bCs/>
                <w:sz w:val="20"/>
                <w:szCs w:val="20"/>
                <w:lang w:val="bs-Cyrl-BA"/>
              </w:rPr>
            </w:pPr>
            <w:r w:rsidRPr="002B0682">
              <w:rPr>
                <w:rFonts w:ascii="Calibri" w:hAnsi="Calibri"/>
                <w:b/>
                <w:bCs/>
                <w:sz w:val="20"/>
                <w:szCs w:val="20"/>
              </w:rPr>
              <w:t>2.348.76</w:t>
            </w:r>
            <w:r w:rsidR="00AB786C">
              <w:rPr>
                <w:rFonts w:ascii="Calibri" w:hAnsi="Calibri"/>
                <w:b/>
                <w:bCs/>
                <w:sz w:val="20"/>
                <w:szCs w:val="20"/>
                <w:lang w:val="bs-Cyrl-BA"/>
              </w:rPr>
              <w:t>8</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1</w:t>
            </w:r>
          </w:p>
        </w:tc>
        <w:tc>
          <w:tcPr>
            <w:tcW w:w="159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b/>
                <w:bCs/>
                <w:sz w:val="20"/>
                <w:szCs w:val="20"/>
                <w:lang w:val="en-US"/>
              </w:rPr>
            </w:pPr>
            <w:r w:rsidRPr="002B0682">
              <w:rPr>
                <w:rFonts w:ascii="Calibri" w:hAnsi="Calibri"/>
                <w:b/>
                <w:bCs/>
                <w:sz w:val="20"/>
                <w:szCs w:val="20"/>
                <w:lang w:val="en-US"/>
              </w:rPr>
              <w:t xml:space="preserve">ПРИХОДИ ОД ПРОДАЈЕ РОБЕ </w:t>
            </w:r>
          </w:p>
          <w:p w:rsidR="002B0682" w:rsidRPr="002B0682" w:rsidRDefault="002B0682" w:rsidP="00973E94">
            <w:pPr>
              <w:rPr>
                <w:rFonts w:ascii="Calibri" w:hAnsi="Calibri"/>
                <w:b/>
                <w:bCs/>
                <w:sz w:val="20"/>
                <w:szCs w:val="20"/>
                <w:lang w:val="en-US"/>
              </w:rPr>
            </w:pPr>
            <w:r w:rsidRPr="002B0682">
              <w:rPr>
                <w:rFonts w:ascii="Calibri" w:hAnsi="Calibri"/>
                <w:b/>
                <w:bCs/>
                <w:sz w:val="20"/>
                <w:szCs w:val="20"/>
                <w:lang w:val="en-US"/>
              </w:rPr>
              <w:t>(601, 602, 603</w:t>
            </w:r>
            <w:r w:rsidRPr="002B0682">
              <w:rPr>
                <w:rFonts w:ascii="Calibri" w:hAnsi="Calibri"/>
                <w:b/>
                <w:bCs/>
                <w:sz w:val="20"/>
                <w:szCs w:val="20"/>
                <w:lang w:val="bs-Cyrl-BA"/>
              </w:rPr>
              <w:t>, 60104</w:t>
            </w:r>
            <w:r w:rsidRPr="002B0682">
              <w:rPr>
                <w:rFonts w:ascii="Calibri" w:hAnsi="Calibri"/>
                <w:b/>
                <w:bCs/>
                <w:sz w:val="20"/>
                <w:szCs w:val="20"/>
                <w:lang w:val="en-US"/>
              </w:rPr>
              <w:t>)</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249.715</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230.570</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238.480</w:t>
            </w:r>
          </w:p>
        </w:tc>
        <w:tc>
          <w:tcPr>
            <w:tcW w:w="354"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92</w:t>
            </w:r>
          </w:p>
        </w:tc>
        <w:tc>
          <w:tcPr>
            <w:tcW w:w="361"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97</w:t>
            </w:r>
          </w:p>
        </w:tc>
        <w:tc>
          <w:tcPr>
            <w:tcW w:w="565"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-7.910</w:t>
            </w:r>
          </w:p>
        </w:tc>
      </w:tr>
      <w:tr w:rsidR="002B0682" w:rsidRPr="002B0682" w:rsidTr="00A456C0">
        <w:trPr>
          <w:trHeight w:val="510"/>
          <w:jc w:val="center"/>
        </w:trPr>
        <w:tc>
          <w:tcPr>
            <w:tcW w:w="414"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spacing w:after="100" w:afterAutospacing="1"/>
              <w:ind w:left="-144" w:right="-144"/>
              <w:jc w:val="center"/>
              <w:rPr>
                <w:rFonts w:ascii="Calibri" w:hAnsi="Calibri"/>
                <w:bCs/>
                <w:sz w:val="18"/>
                <w:szCs w:val="18"/>
                <w:lang w:val="en-US"/>
              </w:rPr>
            </w:pPr>
            <w:r w:rsidRPr="002B0682">
              <w:rPr>
                <w:rFonts w:ascii="Calibri" w:hAnsi="Calibri"/>
                <w:bCs/>
                <w:sz w:val="18"/>
                <w:szCs w:val="18"/>
                <w:lang w:val="en-US"/>
              </w:rPr>
              <w:t>601, 602, 603</w:t>
            </w:r>
          </w:p>
        </w:tc>
        <w:tc>
          <w:tcPr>
            <w:tcW w:w="1599" w:type="pct"/>
            <w:tcBorders>
              <w:top w:val="single" w:sz="4" w:space="0" w:color="000000"/>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од продаје робе по поштама (вриједнос</w:t>
            </w:r>
            <w:r w:rsidRPr="002B0682">
              <w:rPr>
                <w:rFonts w:ascii="Calibri" w:hAnsi="Calibri"/>
                <w:sz w:val="20"/>
                <w:szCs w:val="20"/>
                <w:lang w:val="sr-Cyrl-CS"/>
              </w:rPr>
              <w:t>н</w:t>
            </w:r>
            <w:r w:rsidRPr="002B0682">
              <w:rPr>
                <w:rFonts w:ascii="Calibri" w:hAnsi="Calibri"/>
                <w:sz w:val="20"/>
                <w:szCs w:val="20"/>
                <w:lang w:val="en-US"/>
              </w:rPr>
              <w:t>ице)</w:t>
            </w:r>
          </w:p>
        </w:tc>
        <w:tc>
          <w:tcPr>
            <w:tcW w:w="569"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206.715</w:t>
            </w:r>
          </w:p>
        </w:tc>
        <w:tc>
          <w:tcPr>
            <w:tcW w:w="569"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191D55" w:rsidRDefault="002B0682" w:rsidP="00191D55">
            <w:pPr>
              <w:jc w:val="right"/>
              <w:rPr>
                <w:rFonts w:ascii="Calibri" w:hAnsi="Calibri"/>
                <w:sz w:val="20"/>
                <w:szCs w:val="20"/>
                <w:lang w:val="bs-Cyrl-BA"/>
              </w:rPr>
            </w:pPr>
            <w:r w:rsidRPr="002B0682">
              <w:rPr>
                <w:rFonts w:ascii="Calibri" w:hAnsi="Calibri"/>
                <w:sz w:val="20"/>
                <w:szCs w:val="20"/>
              </w:rPr>
              <w:t>197.95</w:t>
            </w:r>
            <w:r w:rsidR="00191D55">
              <w:rPr>
                <w:rFonts w:ascii="Calibri" w:hAnsi="Calibri"/>
                <w:sz w:val="20"/>
                <w:szCs w:val="20"/>
                <w:lang w:val="bs-Cyrl-BA"/>
              </w:rPr>
              <w:t>8</w:t>
            </w:r>
          </w:p>
        </w:tc>
        <w:tc>
          <w:tcPr>
            <w:tcW w:w="569"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196.124</w:t>
            </w:r>
          </w:p>
        </w:tc>
        <w:tc>
          <w:tcPr>
            <w:tcW w:w="354"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96</w:t>
            </w:r>
          </w:p>
        </w:tc>
        <w:tc>
          <w:tcPr>
            <w:tcW w:w="361"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101</w:t>
            </w:r>
          </w:p>
        </w:tc>
        <w:tc>
          <w:tcPr>
            <w:tcW w:w="565"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1.834</w:t>
            </w:r>
          </w:p>
        </w:tc>
      </w:tr>
      <w:tr w:rsidR="002B0682" w:rsidRPr="002B0682" w:rsidTr="00A456C0">
        <w:trPr>
          <w:trHeight w:val="432"/>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spacing w:after="100" w:afterAutospacing="1"/>
              <w:ind w:left="-144" w:right="-144"/>
              <w:jc w:val="center"/>
              <w:rPr>
                <w:rFonts w:ascii="Calibri" w:hAnsi="Calibri"/>
                <w:bCs/>
                <w:sz w:val="18"/>
                <w:szCs w:val="18"/>
                <w:lang w:val="en-US"/>
              </w:rPr>
            </w:pPr>
            <w:r w:rsidRPr="002B0682">
              <w:rPr>
                <w:rFonts w:ascii="Calibri" w:hAnsi="Calibri"/>
                <w:bCs/>
                <w:sz w:val="18"/>
                <w:szCs w:val="18"/>
                <w:lang w:val="en-US"/>
              </w:rPr>
              <w:t>60104</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од бифеа</w:t>
            </w:r>
          </w:p>
        </w:tc>
        <w:tc>
          <w:tcPr>
            <w:tcW w:w="569"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43.000</w:t>
            </w:r>
          </w:p>
        </w:tc>
        <w:tc>
          <w:tcPr>
            <w:tcW w:w="569"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32.612</w:t>
            </w:r>
          </w:p>
        </w:tc>
        <w:tc>
          <w:tcPr>
            <w:tcW w:w="569"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42.356</w:t>
            </w:r>
          </w:p>
        </w:tc>
        <w:tc>
          <w:tcPr>
            <w:tcW w:w="354"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76</w:t>
            </w:r>
          </w:p>
        </w:tc>
        <w:tc>
          <w:tcPr>
            <w:tcW w:w="361"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77</w:t>
            </w:r>
          </w:p>
        </w:tc>
        <w:tc>
          <w:tcPr>
            <w:tcW w:w="565"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-9.744</w:t>
            </w:r>
          </w:p>
        </w:tc>
      </w:tr>
      <w:tr w:rsidR="002B0682" w:rsidRPr="002B0682" w:rsidTr="00A456C0">
        <w:trPr>
          <w:trHeight w:val="756"/>
          <w:jc w:val="center"/>
        </w:trPr>
        <w:tc>
          <w:tcPr>
            <w:tcW w:w="41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8A5A4F">
            <w:pPr>
              <w:spacing w:after="100" w:afterAutospacing="1"/>
              <w:ind w:left="-144" w:right="-144"/>
              <w:jc w:val="center"/>
              <w:rPr>
                <w:rFonts w:ascii="Calibri" w:hAnsi="Calibri"/>
                <w:b/>
                <w:bCs/>
                <w:sz w:val="16"/>
                <w:szCs w:val="16"/>
                <w:lang w:val="en-US"/>
              </w:rPr>
            </w:pPr>
            <w:r w:rsidRPr="002B0682">
              <w:rPr>
                <w:rFonts w:ascii="Calibri" w:hAnsi="Calibri"/>
                <w:b/>
                <w:bCs/>
                <w:sz w:val="16"/>
                <w:szCs w:val="16"/>
                <w:lang w:val="en-US"/>
              </w:rPr>
              <w:t>2</w:t>
            </w:r>
            <w:r w:rsidRPr="002B0682">
              <w:rPr>
                <w:rFonts w:ascii="Calibri" w:hAnsi="Calibri"/>
                <w:b/>
                <w:bCs/>
                <w:sz w:val="16"/>
                <w:szCs w:val="16"/>
                <w:lang w:val="en-US"/>
              </w:rPr>
              <w:br/>
              <w:t>(611,</w:t>
            </w:r>
            <w:r w:rsidRPr="002B0682">
              <w:rPr>
                <w:rFonts w:ascii="Calibri" w:hAnsi="Calibri"/>
                <w:b/>
                <w:bCs/>
                <w:sz w:val="16"/>
                <w:szCs w:val="16"/>
                <w:lang w:val="bs-Cyrl-BA"/>
              </w:rPr>
              <w:t xml:space="preserve"> </w:t>
            </w:r>
            <w:r w:rsidRPr="002B0682">
              <w:rPr>
                <w:rFonts w:ascii="Calibri" w:hAnsi="Calibri"/>
                <w:b/>
                <w:bCs/>
                <w:sz w:val="16"/>
                <w:szCs w:val="16"/>
                <w:lang w:val="en-US"/>
              </w:rPr>
              <w:t>612, 613</w:t>
            </w:r>
            <w:r w:rsidRPr="002B0682">
              <w:rPr>
                <w:rFonts w:ascii="Calibri" w:hAnsi="Calibri"/>
                <w:b/>
                <w:bCs/>
                <w:sz w:val="16"/>
                <w:szCs w:val="16"/>
                <w:lang w:val="sr-Cyrl-CS"/>
              </w:rPr>
              <w:t>,</w:t>
            </w:r>
            <w:r w:rsidRPr="002B0682">
              <w:rPr>
                <w:rFonts w:ascii="Calibri" w:hAnsi="Calibri"/>
                <w:b/>
                <w:bCs/>
                <w:sz w:val="16"/>
                <w:szCs w:val="16"/>
                <w:lang w:val="en-US"/>
              </w:rPr>
              <w:t xml:space="preserve"> 614)</w:t>
            </w:r>
          </w:p>
        </w:tc>
        <w:tc>
          <w:tcPr>
            <w:tcW w:w="1599" w:type="pct"/>
            <w:tcBorders>
              <w:top w:val="single" w:sz="4" w:space="0" w:color="000000"/>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b/>
                <w:bCs/>
                <w:sz w:val="20"/>
                <w:szCs w:val="20"/>
                <w:lang w:val="en-US"/>
              </w:rPr>
            </w:pPr>
            <w:r w:rsidRPr="002B0682">
              <w:rPr>
                <w:rFonts w:ascii="Calibri" w:hAnsi="Calibri"/>
                <w:b/>
                <w:bCs/>
                <w:sz w:val="20"/>
                <w:szCs w:val="20"/>
                <w:lang w:val="en-US"/>
              </w:rPr>
              <w:t>ПРИХОД ОД ПРОДАЈЕ ПОШТ. И ОСТ. УСЛУГА НА ДОМАЋЕМ И СТРАНОМ ТРЖИШТУ</w:t>
            </w:r>
          </w:p>
        </w:tc>
        <w:tc>
          <w:tcPr>
            <w:tcW w:w="569" w:type="pct"/>
            <w:tcBorders>
              <w:top w:val="single" w:sz="4" w:space="0" w:color="000000"/>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62.199.040</w:t>
            </w:r>
          </w:p>
        </w:tc>
        <w:tc>
          <w:tcPr>
            <w:tcW w:w="569" w:type="pct"/>
            <w:tcBorders>
              <w:top w:val="single" w:sz="4" w:space="0" w:color="000000"/>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BA"/>
              </w:rPr>
              <w:t>62.576.599</w:t>
            </w:r>
          </w:p>
        </w:tc>
        <w:tc>
          <w:tcPr>
            <w:tcW w:w="569" w:type="pct"/>
            <w:tcBorders>
              <w:top w:val="single" w:sz="4" w:space="0" w:color="000000"/>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BA"/>
              </w:rPr>
              <w:t>60.385.537</w:t>
            </w:r>
          </w:p>
        </w:tc>
        <w:tc>
          <w:tcPr>
            <w:tcW w:w="354" w:type="pct"/>
            <w:tcBorders>
              <w:top w:val="single" w:sz="4" w:space="0" w:color="000000"/>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BA"/>
              </w:rPr>
              <w:t>101</w:t>
            </w:r>
          </w:p>
        </w:tc>
        <w:tc>
          <w:tcPr>
            <w:tcW w:w="361" w:type="pct"/>
            <w:tcBorders>
              <w:top w:val="single" w:sz="4" w:space="0" w:color="000000"/>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BA"/>
              </w:rPr>
              <w:t>104</w:t>
            </w:r>
          </w:p>
        </w:tc>
        <w:tc>
          <w:tcPr>
            <w:tcW w:w="565" w:type="pct"/>
            <w:tcBorders>
              <w:top w:val="single" w:sz="4" w:space="0" w:color="000000"/>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BA"/>
              </w:rPr>
              <w:t>2.191.062</w:t>
            </w:r>
          </w:p>
        </w:tc>
      </w:tr>
      <w:tr w:rsidR="002B0682" w:rsidRPr="002B0682" w:rsidTr="00A456C0">
        <w:trPr>
          <w:trHeight w:val="284"/>
          <w:jc w:val="center"/>
        </w:trPr>
        <w:tc>
          <w:tcPr>
            <w:tcW w:w="414"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single" w:sz="4" w:space="0" w:color="000000"/>
              <w:left w:val="nil"/>
              <w:bottom w:val="dotted" w:sz="4" w:space="0" w:color="auto"/>
              <w:right w:val="single" w:sz="4" w:space="0" w:color="000000"/>
            </w:tcBorders>
            <w:shd w:val="clear" w:color="auto" w:fill="auto"/>
            <w:vAlign w:val="center"/>
            <w:hideMark/>
          </w:tcPr>
          <w:p w:rsidR="002B0682" w:rsidRPr="002B0682" w:rsidRDefault="002B0682" w:rsidP="004813FD">
            <w:pPr>
              <w:rPr>
                <w:rFonts w:ascii="Calibri" w:hAnsi="Calibri"/>
                <w:sz w:val="20"/>
                <w:szCs w:val="20"/>
                <w:lang w:val="en-US"/>
              </w:rPr>
            </w:pPr>
            <w:r w:rsidRPr="002B0682">
              <w:rPr>
                <w:rFonts w:ascii="Calibri" w:hAnsi="Calibri"/>
                <w:sz w:val="20"/>
                <w:szCs w:val="20"/>
                <w:lang w:val="en-US"/>
              </w:rPr>
              <w:t>Приход од писмонос</w:t>
            </w:r>
            <w:r w:rsidRPr="002B0682">
              <w:rPr>
                <w:rFonts w:ascii="Calibri" w:hAnsi="Calibri"/>
                <w:sz w:val="20"/>
                <w:szCs w:val="20"/>
                <w:lang w:val="sr-Cyrl-BA"/>
              </w:rPr>
              <w:t>них у</w:t>
            </w:r>
            <w:r w:rsidRPr="002B0682">
              <w:rPr>
                <w:rFonts w:ascii="Calibri" w:hAnsi="Calibri"/>
                <w:sz w:val="20"/>
                <w:szCs w:val="20"/>
                <w:lang w:val="en-US"/>
              </w:rPr>
              <w:t>слуга</w:t>
            </w:r>
          </w:p>
        </w:tc>
        <w:tc>
          <w:tcPr>
            <w:tcW w:w="569" w:type="pct"/>
            <w:tcBorders>
              <w:top w:val="single" w:sz="4" w:space="0" w:color="000000"/>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37.675.230</w:t>
            </w:r>
          </w:p>
        </w:tc>
        <w:tc>
          <w:tcPr>
            <w:tcW w:w="569" w:type="pct"/>
            <w:tcBorders>
              <w:top w:val="single" w:sz="4" w:space="0" w:color="000000"/>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36.396.486</w:t>
            </w:r>
          </w:p>
        </w:tc>
        <w:tc>
          <w:tcPr>
            <w:tcW w:w="569" w:type="pct"/>
            <w:tcBorders>
              <w:top w:val="single" w:sz="4" w:space="0" w:color="000000"/>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37.073.919</w:t>
            </w:r>
          </w:p>
        </w:tc>
        <w:tc>
          <w:tcPr>
            <w:tcW w:w="354" w:type="pct"/>
            <w:tcBorders>
              <w:top w:val="single" w:sz="4" w:space="0" w:color="000000"/>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97</w:t>
            </w:r>
          </w:p>
        </w:tc>
        <w:tc>
          <w:tcPr>
            <w:tcW w:w="361" w:type="pct"/>
            <w:tcBorders>
              <w:top w:val="single" w:sz="4" w:space="0" w:color="000000"/>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98</w:t>
            </w:r>
          </w:p>
        </w:tc>
        <w:tc>
          <w:tcPr>
            <w:tcW w:w="565" w:type="pct"/>
            <w:tcBorders>
              <w:top w:val="single" w:sz="4" w:space="0" w:color="000000"/>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-677.433</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CA0AFE">
            <w:pPr>
              <w:rPr>
                <w:rFonts w:ascii="Calibri" w:hAnsi="Calibri"/>
                <w:sz w:val="20"/>
                <w:szCs w:val="20"/>
                <w:lang w:val="bs-Cyrl-BA"/>
              </w:rPr>
            </w:pPr>
            <w:r w:rsidRPr="002B0682">
              <w:rPr>
                <w:rFonts w:ascii="Calibri" w:hAnsi="Calibri"/>
                <w:sz w:val="20"/>
                <w:szCs w:val="20"/>
              </w:rPr>
              <w:t>Приход од  прод</w:t>
            </w:r>
            <w:r w:rsidRPr="002B0682">
              <w:rPr>
                <w:rFonts w:ascii="Calibri" w:hAnsi="Calibri"/>
                <w:sz w:val="20"/>
                <w:szCs w:val="20"/>
                <w:lang w:val="bs-Cyrl-BA"/>
              </w:rPr>
              <w:t xml:space="preserve">аје </w:t>
            </w:r>
            <w:r w:rsidRPr="002B0682">
              <w:rPr>
                <w:rFonts w:ascii="Calibri" w:hAnsi="Calibri"/>
                <w:sz w:val="20"/>
                <w:szCs w:val="20"/>
              </w:rPr>
              <w:t xml:space="preserve"> пошт</w:t>
            </w:r>
            <w:r w:rsidRPr="002B0682">
              <w:rPr>
                <w:rFonts w:ascii="Calibri" w:hAnsi="Calibri"/>
                <w:sz w:val="20"/>
                <w:szCs w:val="20"/>
                <w:lang w:val="bs-Cyrl-BA"/>
              </w:rPr>
              <w:t>анских</w:t>
            </w:r>
            <w:r w:rsidRPr="002B0682">
              <w:rPr>
                <w:rFonts w:ascii="Calibri" w:hAnsi="Calibri"/>
                <w:sz w:val="20"/>
                <w:szCs w:val="20"/>
              </w:rPr>
              <w:t xml:space="preserve"> марака</w:t>
            </w:r>
            <w:r w:rsidRPr="002B0682">
              <w:rPr>
                <w:rFonts w:ascii="Calibri" w:hAnsi="Calibri"/>
                <w:sz w:val="20"/>
                <w:szCs w:val="20"/>
                <w:lang w:val="bs-Cyrl-BA"/>
              </w:rPr>
              <w:t xml:space="preserve"> и филателије</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1.678.996</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1.716.294</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1.869.553</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102</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92</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-153.259</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 xml:space="preserve">Приход од  пакетских  услуга  </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409.738</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461.163</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443.940</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113</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104</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17.223</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bs-Cyrl-BA"/>
              </w:rPr>
            </w:pPr>
            <w:r w:rsidRPr="002B0682">
              <w:rPr>
                <w:rFonts w:ascii="Calibri" w:hAnsi="Calibri"/>
                <w:sz w:val="20"/>
                <w:szCs w:val="20"/>
              </w:rPr>
              <w:t>Приход од пост-пак пошиљака</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17.423</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28.966</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20.581</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166</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141</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8.385</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од  упутница</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500.761</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540.625</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435.860</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108</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124</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104.766</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од  брзе  поште</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4.339.396</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5.716.047</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3.964.131</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132</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144</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1.751.916</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4813FD">
            <w:pPr>
              <w:rPr>
                <w:rFonts w:ascii="Calibri" w:hAnsi="Calibri"/>
                <w:sz w:val="20"/>
                <w:szCs w:val="20"/>
                <w:lang w:val="en-US"/>
              </w:rPr>
            </w:pPr>
            <w:r w:rsidRPr="002B0682">
              <w:rPr>
                <w:rFonts w:ascii="Calibri" w:hAnsi="Calibri"/>
                <w:sz w:val="20"/>
                <w:szCs w:val="20"/>
                <w:lang w:val="en-US"/>
              </w:rPr>
              <w:t>Приход од  финанс</w:t>
            </w:r>
            <w:r w:rsidRPr="002B0682">
              <w:rPr>
                <w:rFonts w:ascii="Calibri" w:hAnsi="Calibri"/>
                <w:sz w:val="20"/>
                <w:szCs w:val="20"/>
                <w:lang w:val="sr-Cyrl-BA"/>
              </w:rPr>
              <w:t>ијских</w:t>
            </w:r>
            <w:r w:rsidRPr="002B0682">
              <w:rPr>
                <w:rFonts w:ascii="Calibri" w:hAnsi="Calibri"/>
                <w:sz w:val="20"/>
                <w:szCs w:val="20"/>
                <w:lang w:val="en-US"/>
              </w:rPr>
              <w:t xml:space="preserve"> услуга</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15.923.669</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16.327.908</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15.014.454</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103</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109</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1.313.454</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 xml:space="preserve">Приход од  допунских  услуга </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613.628</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561.452</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607.444</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91</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92</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-45.992</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4813FD">
            <w:pPr>
              <w:rPr>
                <w:rFonts w:ascii="Calibri" w:hAnsi="Calibri"/>
                <w:sz w:val="20"/>
                <w:szCs w:val="20"/>
                <w:lang w:val="en-US"/>
              </w:rPr>
            </w:pPr>
            <w:r w:rsidRPr="002B0682">
              <w:rPr>
                <w:rFonts w:ascii="Calibri" w:hAnsi="Calibri"/>
                <w:sz w:val="20"/>
                <w:szCs w:val="20"/>
                <w:lang w:val="en-US"/>
              </w:rPr>
              <w:t>Приход од информатич</w:t>
            </w:r>
            <w:r w:rsidRPr="002B0682">
              <w:rPr>
                <w:rFonts w:ascii="Calibri" w:hAnsi="Calibri"/>
                <w:sz w:val="20"/>
                <w:szCs w:val="20"/>
                <w:lang w:val="sr-Cyrl-BA"/>
              </w:rPr>
              <w:t xml:space="preserve">ких </w:t>
            </w:r>
            <w:r w:rsidRPr="002B0682">
              <w:rPr>
                <w:rFonts w:ascii="Calibri" w:hAnsi="Calibri"/>
                <w:sz w:val="20"/>
                <w:szCs w:val="20"/>
                <w:lang w:val="en-US"/>
              </w:rPr>
              <w:t>услуга</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254.500</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200.316</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205.464</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79</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97</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-5.148</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од  телеком</w:t>
            </w:r>
            <w:r w:rsidRPr="002B0682">
              <w:rPr>
                <w:rFonts w:ascii="Calibri" w:hAnsi="Calibri"/>
                <w:sz w:val="20"/>
                <w:szCs w:val="20"/>
                <w:lang w:val="sr-Cyrl-BA"/>
              </w:rPr>
              <w:t xml:space="preserve">уник. </w:t>
            </w:r>
            <w:r w:rsidRPr="002B0682">
              <w:rPr>
                <w:rFonts w:ascii="Calibri" w:hAnsi="Calibri"/>
                <w:sz w:val="20"/>
                <w:szCs w:val="20"/>
                <w:lang w:val="en-US"/>
              </w:rPr>
              <w:t xml:space="preserve">услуга  </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96.812</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74.478</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96.502</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77</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77</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-22.024</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4813FD">
            <w:pPr>
              <w:rPr>
                <w:rFonts w:ascii="Calibri" w:hAnsi="Calibri"/>
                <w:sz w:val="20"/>
                <w:szCs w:val="20"/>
                <w:lang w:val="en-US"/>
              </w:rPr>
            </w:pPr>
            <w:r w:rsidRPr="002B0682">
              <w:rPr>
                <w:rFonts w:ascii="Calibri" w:hAnsi="Calibri"/>
                <w:sz w:val="20"/>
                <w:szCs w:val="20"/>
                <w:lang w:val="en-US"/>
              </w:rPr>
              <w:t>Приход од  усл</w:t>
            </w:r>
            <w:r w:rsidRPr="002B0682">
              <w:rPr>
                <w:rFonts w:ascii="Calibri" w:hAnsi="Calibri"/>
                <w:sz w:val="20"/>
                <w:szCs w:val="20"/>
                <w:lang w:val="sr-Cyrl-BA"/>
              </w:rPr>
              <w:t>уга п</w:t>
            </w:r>
            <w:r w:rsidRPr="002B0682">
              <w:rPr>
                <w:rFonts w:ascii="Calibri" w:hAnsi="Calibri"/>
                <w:sz w:val="20"/>
                <w:szCs w:val="20"/>
                <w:lang w:val="en-US"/>
              </w:rPr>
              <w:t>осредовања</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188.290</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137.463</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178.433</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73</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77</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-40.970</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4813FD">
            <w:pPr>
              <w:rPr>
                <w:rFonts w:ascii="Calibri" w:hAnsi="Calibri"/>
                <w:sz w:val="20"/>
                <w:szCs w:val="20"/>
                <w:lang w:val="en-US"/>
              </w:rPr>
            </w:pPr>
            <w:r w:rsidRPr="002B0682">
              <w:rPr>
                <w:rFonts w:ascii="Calibri" w:hAnsi="Calibri"/>
                <w:sz w:val="20"/>
                <w:szCs w:val="20"/>
                <w:lang w:val="en-US"/>
              </w:rPr>
              <w:t>Прих</w:t>
            </w:r>
            <w:r w:rsidRPr="002B0682">
              <w:rPr>
                <w:rFonts w:ascii="Calibri" w:hAnsi="Calibri"/>
                <w:sz w:val="20"/>
                <w:szCs w:val="20"/>
                <w:lang w:val="sr-Cyrl-BA"/>
              </w:rPr>
              <w:t>од</w:t>
            </w:r>
            <w:r w:rsidRPr="002B0682">
              <w:rPr>
                <w:rFonts w:ascii="Calibri" w:hAnsi="Calibri"/>
                <w:sz w:val="20"/>
                <w:szCs w:val="20"/>
                <w:lang w:val="en-US"/>
              </w:rPr>
              <w:t xml:space="preserve"> од  продаје админ. таксе</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415.786</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345.973</w:t>
            </w:r>
          </w:p>
        </w:tc>
        <w:tc>
          <w:tcPr>
            <w:tcW w:w="569"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394.484</w:t>
            </w:r>
          </w:p>
        </w:tc>
        <w:tc>
          <w:tcPr>
            <w:tcW w:w="354"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83</w:t>
            </w:r>
          </w:p>
        </w:tc>
        <w:tc>
          <w:tcPr>
            <w:tcW w:w="361"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88</w:t>
            </w:r>
          </w:p>
        </w:tc>
        <w:tc>
          <w:tcPr>
            <w:tcW w:w="565" w:type="pct"/>
            <w:tcBorders>
              <w:top w:val="dotted" w:sz="4" w:space="0" w:color="auto"/>
              <w:left w:val="nil"/>
              <w:bottom w:val="dotted" w:sz="4" w:space="0" w:color="auto"/>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-48.511</w:t>
            </w:r>
          </w:p>
        </w:tc>
      </w:tr>
      <w:tr w:rsidR="002B0682" w:rsidRPr="002B0682" w:rsidTr="00A456C0">
        <w:trPr>
          <w:trHeight w:val="284"/>
          <w:jc w:val="center"/>
        </w:trPr>
        <w:tc>
          <w:tcPr>
            <w:tcW w:w="414"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 </w:t>
            </w:r>
          </w:p>
        </w:tc>
        <w:tc>
          <w:tcPr>
            <w:tcW w:w="1599"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од  осталих  услуга</w:t>
            </w:r>
          </w:p>
        </w:tc>
        <w:tc>
          <w:tcPr>
            <w:tcW w:w="569" w:type="pct"/>
            <w:tcBorders>
              <w:top w:val="dotted" w:sz="4" w:space="0" w:color="auto"/>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84.810</w:t>
            </w:r>
          </w:p>
        </w:tc>
        <w:tc>
          <w:tcPr>
            <w:tcW w:w="569" w:type="pct"/>
            <w:tcBorders>
              <w:top w:val="dotted" w:sz="4" w:space="0" w:color="auto"/>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69.429</w:t>
            </w:r>
          </w:p>
        </w:tc>
        <w:tc>
          <w:tcPr>
            <w:tcW w:w="569" w:type="pct"/>
            <w:tcBorders>
              <w:top w:val="dotted" w:sz="4" w:space="0" w:color="auto"/>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80.773</w:t>
            </w:r>
          </w:p>
        </w:tc>
        <w:tc>
          <w:tcPr>
            <w:tcW w:w="354" w:type="pct"/>
            <w:tcBorders>
              <w:top w:val="dotted" w:sz="4" w:space="0" w:color="auto"/>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82</w:t>
            </w:r>
          </w:p>
        </w:tc>
        <w:tc>
          <w:tcPr>
            <w:tcW w:w="361" w:type="pct"/>
            <w:tcBorders>
              <w:top w:val="dotted" w:sz="4" w:space="0" w:color="auto"/>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86</w:t>
            </w:r>
          </w:p>
        </w:tc>
        <w:tc>
          <w:tcPr>
            <w:tcW w:w="565" w:type="pct"/>
            <w:tcBorders>
              <w:top w:val="dotted" w:sz="4" w:space="0" w:color="auto"/>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-11.345</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650</w:t>
            </w:r>
          </w:p>
        </w:tc>
        <w:tc>
          <w:tcPr>
            <w:tcW w:w="159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b/>
                <w:bCs/>
                <w:sz w:val="20"/>
                <w:szCs w:val="20"/>
                <w:lang w:val="bs-Cyrl-BA"/>
              </w:rPr>
            </w:pPr>
            <w:r w:rsidRPr="002B0682">
              <w:rPr>
                <w:rFonts w:ascii="Calibri" w:hAnsi="Calibri"/>
                <w:b/>
                <w:bCs/>
                <w:sz w:val="20"/>
                <w:szCs w:val="20"/>
              </w:rPr>
              <w:t>Приход од дотација - рефундација боловања</w:t>
            </w:r>
          </w:p>
        </w:tc>
        <w:tc>
          <w:tcPr>
            <w:tcW w:w="569"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939.294</w:t>
            </w:r>
          </w:p>
        </w:tc>
        <w:tc>
          <w:tcPr>
            <w:tcW w:w="569"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641.001</w:t>
            </w:r>
          </w:p>
        </w:tc>
        <w:tc>
          <w:tcPr>
            <w:tcW w:w="569"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635.630</w:t>
            </w:r>
          </w:p>
        </w:tc>
        <w:tc>
          <w:tcPr>
            <w:tcW w:w="354"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68</w:t>
            </w:r>
          </w:p>
        </w:tc>
        <w:tc>
          <w:tcPr>
            <w:tcW w:w="361"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101</w:t>
            </w:r>
          </w:p>
        </w:tc>
        <w:tc>
          <w:tcPr>
            <w:tcW w:w="565"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5.371</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651</w:t>
            </w:r>
          </w:p>
        </w:tc>
        <w:tc>
          <w:tcPr>
            <w:tcW w:w="159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b/>
                <w:bCs/>
                <w:sz w:val="20"/>
                <w:szCs w:val="20"/>
                <w:lang w:val="en-US"/>
              </w:rPr>
            </w:pPr>
            <w:r w:rsidRPr="002B0682">
              <w:rPr>
                <w:rFonts w:ascii="Calibri" w:hAnsi="Calibri"/>
                <w:b/>
                <w:bCs/>
                <w:sz w:val="20"/>
                <w:szCs w:val="20"/>
                <w:lang w:val="en-US"/>
              </w:rPr>
              <w:t xml:space="preserve">Приход  од  закупнине </w:t>
            </w:r>
          </w:p>
        </w:tc>
        <w:tc>
          <w:tcPr>
            <w:tcW w:w="569"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2.551.726</w:t>
            </w:r>
          </w:p>
        </w:tc>
        <w:tc>
          <w:tcPr>
            <w:tcW w:w="569"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2.330.154</w:t>
            </w:r>
          </w:p>
        </w:tc>
        <w:tc>
          <w:tcPr>
            <w:tcW w:w="569"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2.333.777</w:t>
            </w:r>
          </w:p>
        </w:tc>
        <w:tc>
          <w:tcPr>
            <w:tcW w:w="354"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91</w:t>
            </w:r>
          </w:p>
        </w:tc>
        <w:tc>
          <w:tcPr>
            <w:tcW w:w="361"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100</w:t>
            </w:r>
          </w:p>
        </w:tc>
        <w:tc>
          <w:tcPr>
            <w:tcW w:w="565" w:type="pct"/>
            <w:tcBorders>
              <w:top w:val="nil"/>
              <w:left w:val="nil"/>
              <w:bottom w:val="single" w:sz="4" w:space="0" w:color="000000"/>
              <w:right w:val="single" w:sz="4" w:space="0" w:color="000000"/>
            </w:tcBorders>
            <w:shd w:val="clear" w:color="000000" w:fill="FFFFFF"/>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-3.624</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922419">
            <w:pPr>
              <w:jc w:val="center"/>
              <w:rPr>
                <w:rFonts w:ascii="Calibri" w:hAnsi="Calibri"/>
                <w:b/>
                <w:bCs/>
                <w:sz w:val="20"/>
                <w:szCs w:val="20"/>
                <w:lang w:val="bs-Cyrl-BA"/>
              </w:rPr>
            </w:pPr>
            <w:r w:rsidRPr="002B0682">
              <w:rPr>
                <w:rFonts w:ascii="Calibri" w:hAnsi="Calibri"/>
                <w:b/>
                <w:bCs/>
                <w:sz w:val="20"/>
                <w:szCs w:val="20"/>
                <w:lang w:val="bs-Cyrl-BA"/>
              </w:rPr>
              <w:t>655</w:t>
            </w:r>
          </w:p>
        </w:tc>
        <w:tc>
          <w:tcPr>
            <w:tcW w:w="159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b/>
                <w:bCs/>
                <w:sz w:val="20"/>
                <w:szCs w:val="20"/>
                <w:lang w:val="bs-Cyrl-BA"/>
              </w:rPr>
            </w:pPr>
            <w:r w:rsidRPr="002B0682">
              <w:rPr>
                <w:rFonts w:ascii="Calibri" w:hAnsi="Calibri"/>
                <w:b/>
                <w:bCs/>
                <w:sz w:val="20"/>
                <w:szCs w:val="20"/>
              </w:rPr>
              <w:t>Субвенција Владе РС</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1.000.000</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1.166.248</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1.000.000</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117</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117</w:t>
            </w:r>
          </w:p>
        </w:tc>
        <w:tc>
          <w:tcPr>
            <w:tcW w:w="565"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166.248</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186E00">
            <w:pPr>
              <w:jc w:val="center"/>
              <w:rPr>
                <w:rFonts w:ascii="Calibri" w:hAnsi="Calibri"/>
                <w:b/>
                <w:bCs/>
                <w:sz w:val="20"/>
                <w:szCs w:val="20"/>
                <w:lang w:val="sr-Cyrl-BA"/>
              </w:rPr>
            </w:pPr>
            <w:r w:rsidRPr="002B0682">
              <w:rPr>
                <w:rFonts w:ascii="Calibri" w:hAnsi="Calibri"/>
                <w:b/>
                <w:bCs/>
                <w:sz w:val="20"/>
                <w:szCs w:val="20"/>
                <w:lang w:val="en-US"/>
              </w:rPr>
              <w:t>6552</w:t>
            </w:r>
          </w:p>
        </w:tc>
        <w:tc>
          <w:tcPr>
            <w:tcW w:w="159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b/>
                <w:bCs/>
                <w:sz w:val="20"/>
                <w:szCs w:val="20"/>
                <w:lang w:val="sr-Cyrl-BA"/>
              </w:rPr>
            </w:pPr>
            <w:r w:rsidRPr="002B0682">
              <w:rPr>
                <w:rFonts w:ascii="Calibri" w:hAnsi="Calibri"/>
                <w:b/>
                <w:bCs/>
                <w:sz w:val="20"/>
                <w:szCs w:val="20"/>
                <w:lang w:val="en-US"/>
              </w:rPr>
              <w:t>Приход од Завода за запошљавање</w:t>
            </w:r>
            <w:r w:rsidRPr="002B0682">
              <w:rPr>
                <w:rFonts w:ascii="Calibri" w:hAnsi="Calibri"/>
                <w:b/>
                <w:bCs/>
                <w:sz w:val="20"/>
                <w:szCs w:val="20"/>
                <w:lang w:val="sr-Cyrl-BA"/>
              </w:rPr>
              <w:t xml:space="preserve"> РС Пале</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36.514</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34.063</w:t>
            </w:r>
          </w:p>
        </w:tc>
        <w:tc>
          <w:tcPr>
            <w:tcW w:w="56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36.441</w:t>
            </w:r>
          </w:p>
        </w:tc>
        <w:tc>
          <w:tcPr>
            <w:tcW w:w="35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93</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bs-Cyrl-BA"/>
              </w:rPr>
              <w:t>93</w:t>
            </w:r>
          </w:p>
        </w:tc>
        <w:tc>
          <w:tcPr>
            <w:tcW w:w="565"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-2.379</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000000" w:fill="FFFFCC"/>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II</w:t>
            </w:r>
          </w:p>
        </w:tc>
        <w:tc>
          <w:tcPr>
            <w:tcW w:w="1599"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186E00">
            <w:pPr>
              <w:rPr>
                <w:rFonts w:ascii="Calibri" w:hAnsi="Calibri"/>
                <w:b/>
                <w:bCs/>
                <w:sz w:val="20"/>
                <w:szCs w:val="20"/>
                <w:lang w:val="en-US"/>
              </w:rPr>
            </w:pPr>
            <w:r w:rsidRPr="002B0682">
              <w:rPr>
                <w:rFonts w:ascii="Calibri" w:hAnsi="Calibri"/>
                <w:b/>
                <w:bCs/>
                <w:sz w:val="20"/>
                <w:szCs w:val="20"/>
                <w:lang w:val="en-US"/>
              </w:rPr>
              <w:t>ФИНАНСИЈСКИ  ПРИХОДИ</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335.372</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183.038</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346.53</w:t>
            </w:r>
            <w:r w:rsidR="00077D0B">
              <w:rPr>
                <w:rFonts w:ascii="Calibri" w:hAnsi="Calibri"/>
                <w:b/>
                <w:bCs/>
                <w:sz w:val="20"/>
                <w:szCs w:val="20"/>
                <w:lang w:val="sr-Cyrl-CS"/>
              </w:rPr>
              <w:t>8</w:t>
            </w:r>
          </w:p>
        </w:tc>
        <w:tc>
          <w:tcPr>
            <w:tcW w:w="354"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55</w:t>
            </w:r>
          </w:p>
        </w:tc>
        <w:tc>
          <w:tcPr>
            <w:tcW w:w="361"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53</w:t>
            </w:r>
          </w:p>
        </w:tc>
        <w:tc>
          <w:tcPr>
            <w:tcW w:w="565"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-163.500</w:t>
            </w:r>
          </w:p>
        </w:tc>
      </w:tr>
      <w:tr w:rsidR="002B0682" w:rsidRPr="002B0682" w:rsidTr="00A456C0">
        <w:trPr>
          <w:trHeight w:val="284"/>
          <w:jc w:val="center"/>
        </w:trPr>
        <w:tc>
          <w:tcPr>
            <w:tcW w:w="414"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661</w:t>
            </w:r>
          </w:p>
        </w:tc>
        <w:tc>
          <w:tcPr>
            <w:tcW w:w="1599" w:type="pct"/>
            <w:tcBorders>
              <w:top w:val="single" w:sz="4" w:space="0" w:color="000000"/>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од  камата</w:t>
            </w:r>
          </w:p>
        </w:tc>
        <w:tc>
          <w:tcPr>
            <w:tcW w:w="569"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331.988</w:t>
            </w:r>
          </w:p>
        </w:tc>
        <w:tc>
          <w:tcPr>
            <w:tcW w:w="569"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179.410</w:t>
            </w:r>
          </w:p>
        </w:tc>
        <w:tc>
          <w:tcPr>
            <w:tcW w:w="569"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343.139</w:t>
            </w:r>
          </w:p>
        </w:tc>
        <w:tc>
          <w:tcPr>
            <w:tcW w:w="354"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54</w:t>
            </w:r>
          </w:p>
        </w:tc>
        <w:tc>
          <w:tcPr>
            <w:tcW w:w="361"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52</w:t>
            </w:r>
          </w:p>
        </w:tc>
        <w:tc>
          <w:tcPr>
            <w:tcW w:w="565" w:type="pct"/>
            <w:tcBorders>
              <w:top w:val="single" w:sz="4" w:space="0" w:color="000000"/>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-163.729</w:t>
            </w:r>
          </w:p>
        </w:tc>
      </w:tr>
      <w:tr w:rsidR="002B0682" w:rsidRPr="002B0682" w:rsidTr="00A456C0">
        <w:trPr>
          <w:trHeight w:val="284"/>
          <w:jc w:val="center"/>
        </w:trPr>
        <w:tc>
          <w:tcPr>
            <w:tcW w:w="414"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662</w:t>
            </w:r>
          </w:p>
        </w:tc>
        <w:tc>
          <w:tcPr>
            <w:tcW w:w="1599" w:type="pct"/>
            <w:tcBorders>
              <w:top w:val="dotted" w:sz="4" w:space="0" w:color="auto"/>
              <w:left w:val="nil"/>
              <w:bottom w:val="dotted" w:sz="4" w:space="0" w:color="auto"/>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Позитивне  курсне  разлике</w:t>
            </w:r>
          </w:p>
        </w:tc>
        <w:tc>
          <w:tcPr>
            <w:tcW w:w="569"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3.020</w:t>
            </w:r>
          </w:p>
        </w:tc>
        <w:tc>
          <w:tcPr>
            <w:tcW w:w="569"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3.191</w:t>
            </w:r>
          </w:p>
        </w:tc>
        <w:tc>
          <w:tcPr>
            <w:tcW w:w="569"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3.039</w:t>
            </w:r>
          </w:p>
        </w:tc>
        <w:tc>
          <w:tcPr>
            <w:tcW w:w="354"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106</w:t>
            </w:r>
          </w:p>
        </w:tc>
        <w:tc>
          <w:tcPr>
            <w:tcW w:w="361"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105</w:t>
            </w:r>
          </w:p>
        </w:tc>
        <w:tc>
          <w:tcPr>
            <w:tcW w:w="565" w:type="pct"/>
            <w:tcBorders>
              <w:top w:val="dotted" w:sz="4" w:space="0" w:color="auto"/>
              <w:left w:val="nil"/>
              <w:bottom w:val="dotted" w:sz="4" w:space="0" w:color="auto"/>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152</w:t>
            </w:r>
          </w:p>
        </w:tc>
      </w:tr>
      <w:tr w:rsidR="002B0682" w:rsidRPr="002B0682" w:rsidTr="00A456C0">
        <w:trPr>
          <w:trHeight w:val="284"/>
          <w:jc w:val="center"/>
        </w:trPr>
        <w:tc>
          <w:tcPr>
            <w:tcW w:w="414"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669</w:t>
            </w:r>
          </w:p>
        </w:tc>
        <w:tc>
          <w:tcPr>
            <w:tcW w:w="1599"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Остали финансијски приходи</w:t>
            </w:r>
          </w:p>
        </w:tc>
        <w:tc>
          <w:tcPr>
            <w:tcW w:w="569"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363</w:t>
            </w:r>
          </w:p>
        </w:tc>
        <w:tc>
          <w:tcPr>
            <w:tcW w:w="569"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437</w:t>
            </w:r>
          </w:p>
        </w:tc>
        <w:tc>
          <w:tcPr>
            <w:tcW w:w="569"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360</w:t>
            </w:r>
          </w:p>
        </w:tc>
        <w:tc>
          <w:tcPr>
            <w:tcW w:w="354"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120</w:t>
            </w:r>
          </w:p>
        </w:tc>
        <w:tc>
          <w:tcPr>
            <w:tcW w:w="361"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bs-Cyrl-BA"/>
              </w:rPr>
              <w:t>121</w:t>
            </w:r>
          </w:p>
        </w:tc>
        <w:tc>
          <w:tcPr>
            <w:tcW w:w="565" w:type="pct"/>
            <w:tcBorders>
              <w:top w:val="dotted" w:sz="4" w:space="0" w:color="auto"/>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77</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000000" w:fill="FFFFCC"/>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III</w:t>
            </w:r>
          </w:p>
        </w:tc>
        <w:tc>
          <w:tcPr>
            <w:tcW w:w="1599"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186E00">
            <w:pPr>
              <w:rPr>
                <w:rFonts w:ascii="Calibri" w:hAnsi="Calibri"/>
                <w:b/>
                <w:bCs/>
                <w:sz w:val="20"/>
                <w:szCs w:val="20"/>
                <w:lang w:val="en-US"/>
              </w:rPr>
            </w:pPr>
            <w:r w:rsidRPr="002B0682">
              <w:rPr>
                <w:rFonts w:ascii="Calibri" w:hAnsi="Calibri"/>
                <w:b/>
                <w:bCs/>
                <w:sz w:val="20"/>
                <w:szCs w:val="20"/>
                <w:lang w:val="en-US"/>
              </w:rPr>
              <w:t>ОСТАЛИ  ПРИХОДИ</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sz w:val="20"/>
                <w:szCs w:val="20"/>
              </w:rPr>
            </w:pPr>
            <w:r w:rsidRPr="002B0682">
              <w:rPr>
                <w:rFonts w:ascii="Calibri" w:hAnsi="Calibri"/>
                <w:b/>
                <w:sz w:val="20"/>
                <w:szCs w:val="20"/>
                <w:lang w:val="sr-Cyrl-CS"/>
              </w:rPr>
              <w:t>1.243.605</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077D0B">
            <w:pPr>
              <w:jc w:val="right"/>
              <w:rPr>
                <w:rFonts w:ascii="Calibri" w:hAnsi="Calibri"/>
                <w:b/>
                <w:sz w:val="20"/>
                <w:szCs w:val="20"/>
              </w:rPr>
            </w:pPr>
            <w:r w:rsidRPr="002B0682">
              <w:rPr>
                <w:rFonts w:ascii="Calibri" w:hAnsi="Calibri"/>
                <w:b/>
                <w:sz w:val="20"/>
                <w:szCs w:val="20"/>
                <w:lang w:val="sr-Cyrl-BA"/>
              </w:rPr>
              <w:t>370.3</w:t>
            </w:r>
            <w:r w:rsidR="00077D0B">
              <w:rPr>
                <w:rFonts w:ascii="Calibri" w:hAnsi="Calibri"/>
                <w:b/>
                <w:sz w:val="20"/>
                <w:szCs w:val="20"/>
                <w:lang w:val="sr-Cyrl-BA"/>
              </w:rPr>
              <w:t>10</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sz w:val="20"/>
                <w:szCs w:val="20"/>
              </w:rPr>
            </w:pPr>
            <w:r w:rsidRPr="002B0682">
              <w:rPr>
                <w:rFonts w:ascii="Calibri" w:hAnsi="Calibri"/>
                <w:b/>
                <w:sz w:val="20"/>
                <w:szCs w:val="20"/>
              </w:rPr>
              <w:t>1.714.649</w:t>
            </w:r>
          </w:p>
        </w:tc>
        <w:tc>
          <w:tcPr>
            <w:tcW w:w="354"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2B0682">
            <w:pPr>
              <w:jc w:val="right"/>
              <w:rPr>
                <w:rFonts w:ascii="Calibri" w:hAnsi="Calibri"/>
                <w:b/>
                <w:sz w:val="20"/>
                <w:szCs w:val="20"/>
              </w:rPr>
            </w:pPr>
            <w:r w:rsidRPr="002B0682">
              <w:rPr>
                <w:rFonts w:ascii="Calibri" w:hAnsi="Calibri"/>
                <w:b/>
                <w:sz w:val="20"/>
                <w:szCs w:val="20"/>
              </w:rPr>
              <w:t>30</w:t>
            </w:r>
          </w:p>
        </w:tc>
        <w:tc>
          <w:tcPr>
            <w:tcW w:w="361"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2B0682">
            <w:pPr>
              <w:jc w:val="right"/>
              <w:rPr>
                <w:rFonts w:ascii="Calibri" w:hAnsi="Calibri"/>
                <w:b/>
                <w:sz w:val="20"/>
                <w:szCs w:val="20"/>
              </w:rPr>
            </w:pPr>
            <w:r w:rsidRPr="002B0682">
              <w:rPr>
                <w:rFonts w:ascii="Calibri" w:hAnsi="Calibri"/>
                <w:b/>
                <w:sz w:val="20"/>
                <w:szCs w:val="20"/>
                <w:lang w:val="sr-Cyrl-CS"/>
              </w:rPr>
              <w:t>22</w:t>
            </w:r>
          </w:p>
        </w:tc>
        <w:tc>
          <w:tcPr>
            <w:tcW w:w="565"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077D0B">
            <w:pPr>
              <w:jc w:val="right"/>
              <w:rPr>
                <w:rFonts w:ascii="Calibri" w:hAnsi="Calibri"/>
                <w:b/>
                <w:sz w:val="20"/>
                <w:szCs w:val="20"/>
              </w:rPr>
            </w:pPr>
            <w:r w:rsidRPr="002B0682">
              <w:rPr>
                <w:rFonts w:ascii="Calibri" w:hAnsi="Calibri"/>
                <w:b/>
                <w:sz w:val="20"/>
                <w:szCs w:val="20"/>
                <w:lang w:val="sr-Cyrl-CS"/>
              </w:rPr>
              <w:t>-1.344.3</w:t>
            </w:r>
            <w:r w:rsidR="00077D0B">
              <w:rPr>
                <w:rFonts w:ascii="Calibri" w:hAnsi="Calibri"/>
                <w:b/>
                <w:sz w:val="20"/>
                <w:szCs w:val="20"/>
                <w:lang w:val="sr-Cyrl-CS"/>
              </w:rPr>
              <w:t>39</w:t>
            </w:r>
          </w:p>
        </w:tc>
      </w:tr>
      <w:tr w:rsidR="002B0682" w:rsidRPr="002B0682" w:rsidTr="00A456C0">
        <w:trPr>
          <w:trHeight w:val="284"/>
          <w:jc w:val="center"/>
        </w:trPr>
        <w:tc>
          <w:tcPr>
            <w:tcW w:w="414" w:type="pct"/>
            <w:tcBorders>
              <w:top w:val="nil"/>
              <w:left w:val="single" w:sz="4" w:space="0" w:color="000000"/>
              <w:bottom w:val="single" w:sz="4" w:space="0" w:color="000000"/>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670</w:t>
            </w:r>
            <w:r w:rsidR="00A456C0">
              <w:rPr>
                <w:rFonts w:ascii="Calibri" w:hAnsi="Calibri"/>
                <w:sz w:val="20"/>
                <w:szCs w:val="20"/>
                <w:lang w:val="en-US"/>
              </w:rPr>
              <w:t xml:space="preserve"> </w:t>
            </w:r>
            <w:r w:rsidRPr="002B0682">
              <w:rPr>
                <w:rFonts w:ascii="Calibri" w:hAnsi="Calibri"/>
                <w:sz w:val="20"/>
                <w:szCs w:val="20"/>
                <w:lang w:val="en-US"/>
              </w:rPr>
              <w:t>- 679</w:t>
            </w:r>
          </w:p>
        </w:tc>
        <w:tc>
          <w:tcPr>
            <w:tcW w:w="1599"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 xml:space="preserve">Остали  приходи </w:t>
            </w:r>
          </w:p>
        </w:tc>
        <w:tc>
          <w:tcPr>
            <w:tcW w:w="569" w:type="pct"/>
            <w:tcBorders>
              <w:top w:val="nil"/>
              <w:left w:val="nil"/>
              <w:bottom w:val="single" w:sz="4" w:space="0" w:color="000000"/>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1.243.605</w:t>
            </w:r>
          </w:p>
        </w:tc>
        <w:tc>
          <w:tcPr>
            <w:tcW w:w="569" w:type="pct"/>
            <w:tcBorders>
              <w:top w:val="nil"/>
              <w:left w:val="nil"/>
              <w:bottom w:val="single" w:sz="4" w:space="0" w:color="000000"/>
              <w:right w:val="single" w:sz="4" w:space="0" w:color="000000"/>
            </w:tcBorders>
            <w:shd w:val="clear" w:color="auto" w:fill="auto"/>
            <w:noWrap/>
            <w:vAlign w:val="center"/>
            <w:hideMark/>
          </w:tcPr>
          <w:p w:rsidR="002B0682" w:rsidRPr="002B0682" w:rsidRDefault="002B0682" w:rsidP="00077D0B">
            <w:pPr>
              <w:jc w:val="right"/>
              <w:rPr>
                <w:rFonts w:ascii="Calibri" w:hAnsi="Calibri"/>
                <w:sz w:val="20"/>
                <w:szCs w:val="20"/>
              </w:rPr>
            </w:pPr>
            <w:r w:rsidRPr="002B0682">
              <w:rPr>
                <w:rFonts w:ascii="Calibri" w:hAnsi="Calibri"/>
                <w:sz w:val="20"/>
                <w:szCs w:val="20"/>
                <w:lang w:val="sr-Cyrl-BA"/>
              </w:rPr>
              <w:t>370.3</w:t>
            </w:r>
            <w:r w:rsidR="00077D0B">
              <w:rPr>
                <w:rFonts w:ascii="Calibri" w:hAnsi="Calibri"/>
                <w:sz w:val="20"/>
                <w:szCs w:val="20"/>
                <w:lang w:val="sr-Cyrl-BA"/>
              </w:rPr>
              <w:t>10</w:t>
            </w:r>
          </w:p>
        </w:tc>
        <w:tc>
          <w:tcPr>
            <w:tcW w:w="569" w:type="pct"/>
            <w:tcBorders>
              <w:top w:val="nil"/>
              <w:left w:val="nil"/>
              <w:bottom w:val="single" w:sz="4" w:space="0" w:color="000000"/>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1.714.649</w:t>
            </w:r>
          </w:p>
        </w:tc>
        <w:tc>
          <w:tcPr>
            <w:tcW w:w="354"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30</w:t>
            </w:r>
          </w:p>
        </w:tc>
        <w:tc>
          <w:tcPr>
            <w:tcW w:w="361"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22</w:t>
            </w:r>
          </w:p>
        </w:tc>
        <w:tc>
          <w:tcPr>
            <w:tcW w:w="565" w:type="pct"/>
            <w:tcBorders>
              <w:top w:val="nil"/>
              <w:left w:val="nil"/>
              <w:bottom w:val="single" w:sz="4" w:space="0" w:color="000000"/>
              <w:right w:val="single" w:sz="4" w:space="0" w:color="000000"/>
            </w:tcBorders>
            <w:shd w:val="clear" w:color="auto" w:fill="auto"/>
            <w:vAlign w:val="center"/>
            <w:hideMark/>
          </w:tcPr>
          <w:p w:rsidR="002B0682" w:rsidRPr="002B0682" w:rsidRDefault="002B0682" w:rsidP="00077D0B">
            <w:pPr>
              <w:jc w:val="right"/>
              <w:rPr>
                <w:rFonts w:ascii="Calibri" w:hAnsi="Calibri"/>
                <w:sz w:val="20"/>
                <w:szCs w:val="20"/>
              </w:rPr>
            </w:pPr>
            <w:r w:rsidRPr="002B0682">
              <w:rPr>
                <w:rFonts w:ascii="Calibri" w:hAnsi="Calibri"/>
                <w:sz w:val="20"/>
                <w:szCs w:val="20"/>
                <w:lang w:val="sr-Cyrl-CS"/>
              </w:rPr>
              <w:t>-1.344.3</w:t>
            </w:r>
            <w:r w:rsidR="00077D0B">
              <w:rPr>
                <w:rFonts w:ascii="Calibri" w:hAnsi="Calibri"/>
                <w:sz w:val="20"/>
                <w:szCs w:val="20"/>
                <w:lang w:val="sr-Cyrl-CS"/>
              </w:rPr>
              <w:t>39</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000000" w:fill="FFFFCC"/>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IV</w:t>
            </w:r>
          </w:p>
        </w:tc>
        <w:tc>
          <w:tcPr>
            <w:tcW w:w="1599"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4813FD">
            <w:pPr>
              <w:rPr>
                <w:rFonts w:ascii="Calibri" w:hAnsi="Calibri"/>
                <w:b/>
                <w:bCs/>
                <w:sz w:val="20"/>
                <w:szCs w:val="20"/>
                <w:lang w:val="en-US"/>
              </w:rPr>
            </w:pPr>
            <w:r w:rsidRPr="002B0682">
              <w:rPr>
                <w:rFonts w:ascii="Calibri" w:hAnsi="Calibri"/>
                <w:b/>
                <w:bCs/>
                <w:sz w:val="20"/>
                <w:szCs w:val="20"/>
                <w:lang w:val="en-US"/>
              </w:rPr>
              <w:t>ПРИХОДИ  ОД УСКЛА</w:t>
            </w:r>
            <w:r w:rsidRPr="002B0682">
              <w:rPr>
                <w:rFonts w:ascii="Calibri" w:hAnsi="Calibri"/>
                <w:b/>
                <w:bCs/>
                <w:sz w:val="20"/>
                <w:szCs w:val="20"/>
                <w:lang w:val="sr-Cyrl-BA"/>
              </w:rPr>
              <w:t>ЂИВАЊА</w:t>
            </w:r>
            <w:r w:rsidRPr="002B0682">
              <w:rPr>
                <w:rFonts w:ascii="Calibri" w:hAnsi="Calibri"/>
                <w:b/>
                <w:bCs/>
                <w:sz w:val="20"/>
                <w:szCs w:val="20"/>
                <w:lang w:val="en-US"/>
              </w:rPr>
              <w:t xml:space="preserve"> ВРИЈЕД</w:t>
            </w:r>
            <w:r w:rsidRPr="002B0682">
              <w:rPr>
                <w:rFonts w:ascii="Calibri" w:hAnsi="Calibri"/>
                <w:b/>
                <w:bCs/>
                <w:sz w:val="20"/>
                <w:szCs w:val="20"/>
                <w:lang w:val="sr-Cyrl-BA"/>
              </w:rPr>
              <w:t>НОСТИ</w:t>
            </w:r>
            <w:r w:rsidRPr="002B0682">
              <w:rPr>
                <w:rFonts w:ascii="Calibri" w:hAnsi="Calibri"/>
                <w:b/>
                <w:bCs/>
                <w:sz w:val="20"/>
                <w:szCs w:val="20"/>
                <w:lang w:val="en-US"/>
              </w:rPr>
              <w:t xml:space="preserve"> ИМОВИНЕ </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0</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077D0B" w:rsidRDefault="002B0682" w:rsidP="00077D0B">
            <w:pPr>
              <w:jc w:val="right"/>
              <w:rPr>
                <w:rFonts w:ascii="Calibri" w:hAnsi="Calibri"/>
                <w:b/>
                <w:bCs/>
                <w:sz w:val="20"/>
                <w:szCs w:val="20"/>
                <w:lang w:val="bs-Cyrl-BA"/>
              </w:rPr>
            </w:pPr>
            <w:r w:rsidRPr="002B0682">
              <w:rPr>
                <w:rFonts w:ascii="Calibri" w:hAnsi="Calibri"/>
                <w:b/>
                <w:bCs/>
                <w:sz w:val="20"/>
                <w:szCs w:val="20"/>
              </w:rPr>
              <w:t>8.39</w:t>
            </w:r>
            <w:r w:rsidR="00077D0B">
              <w:rPr>
                <w:rFonts w:ascii="Calibri" w:hAnsi="Calibri"/>
                <w:b/>
                <w:bCs/>
                <w:sz w:val="20"/>
                <w:szCs w:val="20"/>
                <w:lang w:val="bs-Cyrl-BA"/>
              </w:rPr>
              <w:t>6</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3.792</w:t>
            </w:r>
          </w:p>
        </w:tc>
        <w:tc>
          <w:tcPr>
            <w:tcW w:w="354" w:type="pct"/>
            <w:tcBorders>
              <w:top w:val="nil"/>
              <w:left w:val="nil"/>
              <w:bottom w:val="single" w:sz="4" w:space="0" w:color="000000"/>
              <w:right w:val="single" w:sz="4" w:space="0" w:color="000000"/>
            </w:tcBorders>
            <w:shd w:val="clear" w:color="000000" w:fill="FFFFCC"/>
            <w:noWrap/>
            <w:vAlign w:val="center"/>
            <w:hideMark/>
          </w:tcPr>
          <w:p w:rsidR="002B0682" w:rsidRPr="00A456C0" w:rsidRDefault="00A456C0" w:rsidP="002B0682">
            <w:pPr>
              <w:jc w:val="right"/>
              <w:rPr>
                <w:rFonts w:ascii="Calibri" w:hAnsi="Calibri"/>
                <w:b/>
                <w:bCs/>
                <w:sz w:val="20"/>
                <w:szCs w:val="20"/>
                <w:lang w:val="bs-Latn-BA"/>
              </w:rPr>
            </w:pPr>
            <w:r>
              <w:rPr>
                <w:rFonts w:ascii="Calibri" w:hAnsi="Calibri"/>
                <w:b/>
                <w:bCs/>
                <w:sz w:val="20"/>
                <w:szCs w:val="20"/>
                <w:lang w:val="bs-Latn-BA"/>
              </w:rPr>
              <w:t>0</w:t>
            </w:r>
          </w:p>
        </w:tc>
        <w:tc>
          <w:tcPr>
            <w:tcW w:w="361" w:type="pct"/>
            <w:tcBorders>
              <w:top w:val="single" w:sz="4" w:space="0" w:color="000000"/>
              <w:left w:val="single" w:sz="4" w:space="0" w:color="000000"/>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221</w:t>
            </w:r>
          </w:p>
        </w:tc>
        <w:tc>
          <w:tcPr>
            <w:tcW w:w="565"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077D0B">
            <w:pPr>
              <w:jc w:val="right"/>
              <w:rPr>
                <w:rFonts w:ascii="Calibri" w:hAnsi="Calibri"/>
                <w:b/>
                <w:bCs/>
                <w:sz w:val="20"/>
                <w:szCs w:val="20"/>
              </w:rPr>
            </w:pPr>
            <w:r w:rsidRPr="002B0682">
              <w:rPr>
                <w:rFonts w:ascii="Calibri" w:hAnsi="Calibri"/>
                <w:b/>
                <w:bCs/>
                <w:sz w:val="20"/>
                <w:szCs w:val="20"/>
                <w:lang w:val="sr-Cyrl-CS"/>
              </w:rPr>
              <w:t>4.60</w:t>
            </w:r>
            <w:r w:rsidR="00077D0B">
              <w:rPr>
                <w:rFonts w:ascii="Calibri" w:hAnsi="Calibri"/>
                <w:b/>
                <w:bCs/>
                <w:sz w:val="20"/>
                <w:szCs w:val="20"/>
                <w:lang w:val="sr-Cyrl-CS"/>
              </w:rPr>
              <w:t>4</w:t>
            </w:r>
          </w:p>
        </w:tc>
      </w:tr>
      <w:tr w:rsidR="002B0682" w:rsidRPr="002B0682" w:rsidTr="00A456C0">
        <w:trPr>
          <w:trHeight w:val="315"/>
          <w:jc w:val="center"/>
        </w:trPr>
        <w:tc>
          <w:tcPr>
            <w:tcW w:w="414" w:type="pct"/>
            <w:tcBorders>
              <w:top w:val="nil"/>
              <w:left w:val="single" w:sz="4" w:space="0" w:color="000000"/>
              <w:bottom w:val="single" w:sz="4" w:space="0" w:color="000000"/>
              <w:right w:val="single" w:sz="4" w:space="0" w:color="000000"/>
            </w:tcBorders>
            <w:shd w:val="clear" w:color="000000" w:fill="FFFFCC"/>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V</w:t>
            </w:r>
          </w:p>
        </w:tc>
        <w:tc>
          <w:tcPr>
            <w:tcW w:w="1599" w:type="pct"/>
            <w:tcBorders>
              <w:top w:val="nil"/>
              <w:left w:val="nil"/>
              <w:bottom w:val="single" w:sz="4" w:space="0" w:color="000000"/>
              <w:right w:val="single" w:sz="4" w:space="0" w:color="000000"/>
            </w:tcBorders>
            <w:shd w:val="clear" w:color="000000" w:fill="FFFFCC"/>
            <w:vAlign w:val="center"/>
            <w:hideMark/>
          </w:tcPr>
          <w:p w:rsidR="002B0682" w:rsidRPr="002B0682" w:rsidRDefault="002B0682" w:rsidP="004813FD">
            <w:pPr>
              <w:rPr>
                <w:rFonts w:ascii="Calibri" w:hAnsi="Calibri"/>
                <w:b/>
                <w:bCs/>
                <w:sz w:val="20"/>
                <w:szCs w:val="20"/>
                <w:lang w:val="sr-Cyrl-BA"/>
              </w:rPr>
            </w:pPr>
            <w:r w:rsidRPr="002B0682">
              <w:rPr>
                <w:rFonts w:ascii="Calibri" w:hAnsi="Calibri"/>
                <w:b/>
                <w:bCs/>
                <w:sz w:val="20"/>
                <w:szCs w:val="20"/>
                <w:lang w:val="en-US"/>
              </w:rPr>
              <w:t>ПРИХ</w:t>
            </w:r>
            <w:r w:rsidRPr="002B0682">
              <w:rPr>
                <w:rFonts w:ascii="Calibri" w:hAnsi="Calibri"/>
                <w:b/>
                <w:bCs/>
                <w:sz w:val="20"/>
                <w:szCs w:val="20"/>
                <w:lang w:val="sr-Cyrl-BA"/>
              </w:rPr>
              <w:t>ОДИ</w:t>
            </w:r>
            <w:r w:rsidRPr="002B0682">
              <w:rPr>
                <w:rFonts w:ascii="Calibri" w:hAnsi="Calibri"/>
                <w:b/>
                <w:bCs/>
                <w:sz w:val="20"/>
                <w:szCs w:val="20"/>
                <w:lang w:val="en-US"/>
              </w:rPr>
              <w:t xml:space="preserve"> ПО ОСН. ИСПРА. ГРЕШАКА ИЗ РАН</w:t>
            </w:r>
            <w:r w:rsidRPr="002B0682">
              <w:rPr>
                <w:rFonts w:ascii="Calibri" w:hAnsi="Calibri"/>
                <w:b/>
                <w:bCs/>
                <w:sz w:val="20"/>
                <w:szCs w:val="20"/>
                <w:lang w:val="sr-Cyrl-BA"/>
              </w:rPr>
              <w:t>ИЈИХ</w:t>
            </w:r>
            <w:r w:rsidRPr="002B0682">
              <w:rPr>
                <w:rFonts w:ascii="Calibri" w:hAnsi="Calibri"/>
                <w:b/>
                <w:bCs/>
                <w:sz w:val="20"/>
                <w:szCs w:val="20"/>
                <w:lang w:val="en-US"/>
              </w:rPr>
              <w:t xml:space="preserve"> ГОД</w:t>
            </w:r>
            <w:r w:rsidRPr="002B0682">
              <w:rPr>
                <w:rFonts w:ascii="Calibri" w:hAnsi="Calibri"/>
                <w:b/>
                <w:bCs/>
                <w:sz w:val="20"/>
                <w:szCs w:val="20"/>
                <w:lang w:val="sr-Cyrl-BA"/>
              </w:rPr>
              <w:t>ИНА</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90.634</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251.490</w:t>
            </w:r>
          </w:p>
        </w:tc>
        <w:tc>
          <w:tcPr>
            <w:tcW w:w="569"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93.437</w:t>
            </w:r>
          </w:p>
        </w:tc>
        <w:tc>
          <w:tcPr>
            <w:tcW w:w="354"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277</w:t>
            </w:r>
          </w:p>
        </w:tc>
        <w:tc>
          <w:tcPr>
            <w:tcW w:w="361"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269</w:t>
            </w:r>
          </w:p>
        </w:tc>
        <w:tc>
          <w:tcPr>
            <w:tcW w:w="565" w:type="pct"/>
            <w:tcBorders>
              <w:top w:val="nil"/>
              <w:left w:val="nil"/>
              <w:bottom w:val="single" w:sz="4" w:space="0" w:color="000000"/>
              <w:right w:val="single" w:sz="4" w:space="0" w:color="000000"/>
            </w:tcBorders>
            <w:shd w:val="clear" w:color="000000" w:fill="FFFFCC"/>
            <w:noWrap/>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158.053</w:t>
            </w:r>
          </w:p>
        </w:tc>
      </w:tr>
      <w:tr w:rsidR="002B0682" w:rsidRPr="002B0682" w:rsidTr="00A456C0">
        <w:trPr>
          <w:trHeight w:val="315"/>
          <w:jc w:val="center"/>
        </w:trPr>
        <w:tc>
          <w:tcPr>
            <w:tcW w:w="414" w:type="pct"/>
            <w:tcBorders>
              <w:top w:val="nil"/>
              <w:left w:val="single" w:sz="4" w:space="0" w:color="000000"/>
              <w:bottom w:val="nil"/>
              <w:right w:val="single" w:sz="4" w:space="0" w:color="000000"/>
            </w:tcBorders>
            <w:shd w:val="clear" w:color="auto" w:fill="auto"/>
            <w:vAlign w:val="center"/>
            <w:hideMark/>
          </w:tcPr>
          <w:p w:rsidR="002B0682" w:rsidRPr="002B0682" w:rsidRDefault="002B0682" w:rsidP="00186E00">
            <w:pPr>
              <w:jc w:val="center"/>
              <w:rPr>
                <w:rFonts w:ascii="Calibri" w:hAnsi="Calibri"/>
                <w:sz w:val="20"/>
                <w:szCs w:val="20"/>
                <w:lang w:val="en-US"/>
              </w:rPr>
            </w:pPr>
            <w:r w:rsidRPr="002B0682">
              <w:rPr>
                <w:rFonts w:ascii="Calibri" w:hAnsi="Calibri"/>
                <w:sz w:val="20"/>
                <w:szCs w:val="20"/>
                <w:lang w:val="en-US"/>
              </w:rPr>
              <w:t>6910</w:t>
            </w:r>
          </w:p>
        </w:tc>
        <w:tc>
          <w:tcPr>
            <w:tcW w:w="1599" w:type="pct"/>
            <w:tcBorders>
              <w:top w:val="nil"/>
              <w:left w:val="nil"/>
              <w:bottom w:val="nil"/>
              <w:right w:val="single" w:sz="4" w:space="0" w:color="000000"/>
            </w:tcBorders>
            <w:shd w:val="clear" w:color="auto" w:fill="auto"/>
            <w:vAlign w:val="center"/>
            <w:hideMark/>
          </w:tcPr>
          <w:p w:rsidR="002B0682" w:rsidRPr="002B0682" w:rsidRDefault="002B0682" w:rsidP="00186E00">
            <w:pPr>
              <w:rPr>
                <w:rFonts w:ascii="Calibri" w:hAnsi="Calibri"/>
                <w:sz w:val="20"/>
                <w:szCs w:val="20"/>
                <w:lang w:val="en-US"/>
              </w:rPr>
            </w:pPr>
            <w:r w:rsidRPr="002B0682">
              <w:rPr>
                <w:rFonts w:ascii="Calibri" w:hAnsi="Calibri"/>
                <w:sz w:val="20"/>
                <w:szCs w:val="20"/>
                <w:lang w:val="en-US"/>
              </w:rPr>
              <w:t>Приход  по основу исправке грешака из ранијих година</w:t>
            </w:r>
          </w:p>
        </w:tc>
        <w:tc>
          <w:tcPr>
            <w:tcW w:w="569" w:type="pct"/>
            <w:tcBorders>
              <w:top w:val="nil"/>
              <w:left w:val="nil"/>
              <w:bottom w:val="nil"/>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rPr>
              <w:t>90.634</w:t>
            </w:r>
          </w:p>
        </w:tc>
        <w:tc>
          <w:tcPr>
            <w:tcW w:w="569" w:type="pct"/>
            <w:tcBorders>
              <w:top w:val="nil"/>
              <w:left w:val="nil"/>
              <w:bottom w:val="nil"/>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251.490</w:t>
            </w:r>
          </w:p>
        </w:tc>
        <w:tc>
          <w:tcPr>
            <w:tcW w:w="569" w:type="pct"/>
            <w:tcBorders>
              <w:top w:val="nil"/>
              <w:left w:val="nil"/>
              <w:bottom w:val="nil"/>
              <w:right w:val="single" w:sz="4" w:space="0" w:color="000000"/>
            </w:tcBorders>
            <w:shd w:val="clear" w:color="auto" w:fill="auto"/>
            <w:noWrap/>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93.437</w:t>
            </w:r>
          </w:p>
        </w:tc>
        <w:tc>
          <w:tcPr>
            <w:tcW w:w="354" w:type="pct"/>
            <w:tcBorders>
              <w:top w:val="nil"/>
              <w:left w:val="nil"/>
              <w:bottom w:val="nil"/>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277</w:t>
            </w:r>
          </w:p>
        </w:tc>
        <w:tc>
          <w:tcPr>
            <w:tcW w:w="361" w:type="pct"/>
            <w:tcBorders>
              <w:top w:val="nil"/>
              <w:left w:val="nil"/>
              <w:bottom w:val="nil"/>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269</w:t>
            </w:r>
          </w:p>
        </w:tc>
        <w:tc>
          <w:tcPr>
            <w:tcW w:w="565" w:type="pct"/>
            <w:tcBorders>
              <w:top w:val="nil"/>
              <w:left w:val="nil"/>
              <w:bottom w:val="nil"/>
              <w:right w:val="single" w:sz="4" w:space="0" w:color="000000"/>
            </w:tcBorders>
            <w:shd w:val="clear" w:color="auto" w:fill="auto"/>
            <w:vAlign w:val="center"/>
            <w:hideMark/>
          </w:tcPr>
          <w:p w:rsidR="002B0682" w:rsidRPr="002B0682" w:rsidRDefault="002B0682" w:rsidP="002B0682">
            <w:pPr>
              <w:jc w:val="right"/>
              <w:rPr>
                <w:rFonts w:ascii="Calibri" w:hAnsi="Calibri"/>
                <w:sz w:val="20"/>
                <w:szCs w:val="20"/>
              </w:rPr>
            </w:pPr>
            <w:r w:rsidRPr="002B0682">
              <w:rPr>
                <w:rFonts w:ascii="Calibri" w:hAnsi="Calibri"/>
                <w:sz w:val="20"/>
                <w:szCs w:val="20"/>
                <w:lang w:val="sr-Cyrl-CS"/>
              </w:rPr>
              <w:t>158.053</w:t>
            </w:r>
          </w:p>
        </w:tc>
      </w:tr>
      <w:tr w:rsidR="002B0682" w:rsidRPr="002B0682" w:rsidTr="00A456C0">
        <w:trPr>
          <w:trHeight w:val="353"/>
          <w:jc w:val="center"/>
        </w:trPr>
        <w:tc>
          <w:tcPr>
            <w:tcW w:w="414"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2B0682" w:rsidRPr="002B0682" w:rsidRDefault="002B0682" w:rsidP="00186E00">
            <w:pPr>
              <w:jc w:val="center"/>
              <w:rPr>
                <w:rFonts w:ascii="Calibri" w:hAnsi="Calibri"/>
                <w:b/>
                <w:bCs/>
                <w:sz w:val="20"/>
                <w:szCs w:val="20"/>
                <w:lang w:val="en-US"/>
              </w:rPr>
            </w:pPr>
            <w:r w:rsidRPr="002B0682">
              <w:rPr>
                <w:rFonts w:ascii="Calibri" w:hAnsi="Calibri"/>
                <w:b/>
                <w:bCs/>
                <w:sz w:val="20"/>
                <w:szCs w:val="20"/>
                <w:lang w:val="en-US"/>
              </w:rPr>
              <w:t>VI</w:t>
            </w:r>
          </w:p>
        </w:tc>
        <w:tc>
          <w:tcPr>
            <w:tcW w:w="1599" w:type="pct"/>
            <w:tcBorders>
              <w:top w:val="single" w:sz="4" w:space="0" w:color="000000"/>
              <w:left w:val="nil"/>
              <w:bottom w:val="single" w:sz="4" w:space="0" w:color="000000"/>
              <w:right w:val="single" w:sz="4" w:space="0" w:color="000000"/>
            </w:tcBorders>
            <w:shd w:val="clear" w:color="000000" w:fill="FFFF99"/>
            <w:vAlign w:val="center"/>
            <w:hideMark/>
          </w:tcPr>
          <w:p w:rsidR="002B0682" w:rsidRPr="002B0682" w:rsidRDefault="002B0682" w:rsidP="00186E00">
            <w:pPr>
              <w:rPr>
                <w:rFonts w:ascii="Calibri" w:hAnsi="Calibri"/>
                <w:b/>
                <w:bCs/>
                <w:sz w:val="20"/>
                <w:szCs w:val="20"/>
                <w:lang w:val="sr-Cyrl-BA"/>
              </w:rPr>
            </w:pPr>
            <w:r w:rsidRPr="002B0682">
              <w:rPr>
                <w:rFonts w:ascii="Calibri" w:hAnsi="Calibri"/>
                <w:b/>
                <w:bCs/>
                <w:sz w:val="20"/>
                <w:szCs w:val="20"/>
                <w:lang w:val="en-US"/>
              </w:rPr>
              <w:t xml:space="preserve">У К У П </w:t>
            </w:r>
            <w:r w:rsidRPr="002B0682">
              <w:rPr>
                <w:rFonts w:ascii="Calibri" w:hAnsi="Calibri"/>
                <w:b/>
                <w:bCs/>
                <w:sz w:val="20"/>
                <w:szCs w:val="20"/>
                <w:lang w:val="sr-Cyrl-BA"/>
              </w:rPr>
              <w:t xml:space="preserve">Н И </w:t>
            </w:r>
            <w:r w:rsidRPr="002B0682">
              <w:rPr>
                <w:rFonts w:ascii="Calibri" w:hAnsi="Calibri"/>
                <w:b/>
                <w:bCs/>
                <w:sz w:val="20"/>
                <w:szCs w:val="20"/>
                <w:lang w:val="en-US"/>
              </w:rPr>
              <w:t xml:space="preserve">  П Р И Х О Д</w:t>
            </w:r>
            <w:r w:rsidRPr="002B0682">
              <w:rPr>
                <w:rFonts w:ascii="Calibri" w:hAnsi="Calibri"/>
                <w:b/>
                <w:bCs/>
                <w:sz w:val="20"/>
                <w:szCs w:val="20"/>
                <w:lang w:val="sr-Cyrl-BA"/>
              </w:rPr>
              <w:t xml:space="preserve"> И</w:t>
            </w:r>
          </w:p>
        </w:tc>
        <w:tc>
          <w:tcPr>
            <w:tcW w:w="569" w:type="pct"/>
            <w:tcBorders>
              <w:top w:val="single" w:sz="4" w:space="0" w:color="000000"/>
              <w:left w:val="nil"/>
              <w:bottom w:val="single" w:sz="4" w:space="0" w:color="000000"/>
              <w:right w:val="single" w:sz="4" w:space="0" w:color="000000"/>
            </w:tcBorders>
            <w:shd w:val="clear" w:color="000000" w:fill="FFFF99"/>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68.645.900</w:t>
            </w:r>
          </w:p>
        </w:tc>
        <w:tc>
          <w:tcPr>
            <w:tcW w:w="569" w:type="pct"/>
            <w:tcBorders>
              <w:top w:val="single" w:sz="4" w:space="0" w:color="000000"/>
              <w:left w:val="nil"/>
              <w:bottom w:val="single" w:sz="4" w:space="0" w:color="000000"/>
              <w:right w:val="single" w:sz="4" w:space="0" w:color="000000"/>
            </w:tcBorders>
            <w:shd w:val="clear" w:color="000000" w:fill="FFFF99"/>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67.791.868</w:t>
            </w:r>
          </w:p>
        </w:tc>
        <w:tc>
          <w:tcPr>
            <w:tcW w:w="569" w:type="pct"/>
            <w:tcBorders>
              <w:top w:val="single" w:sz="4" w:space="0" w:color="000000"/>
              <w:left w:val="nil"/>
              <w:bottom w:val="single" w:sz="4" w:space="0" w:color="000000"/>
              <w:right w:val="single" w:sz="4" w:space="0" w:color="000000"/>
            </w:tcBorders>
            <w:shd w:val="clear" w:color="000000" w:fill="FFFF99"/>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66.788.280</w:t>
            </w:r>
          </w:p>
        </w:tc>
        <w:tc>
          <w:tcPr>
            <w:tcW w:w="354" w:type="pct"/>
            <w:tcBorders>
              <w:top w:val="single" w:sz="4" w:space="0" w:color="000000"/>
              <w:left w:val="nil"/>
              <w:bottom w:val="single" w:sz="4" w:space="0" w:color="000000"/>
              <w:right w:val="single" w:sz="4" w:space="0" w:color="000000"/>
            </w:tcBorders>
            <w:shd w:val="clear" w:color="000000" w:fill="FFFF99"/>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lang w:val="sr-Cyrl-CS"/>
              </w:rPr>
              <w:t>99</w:t>
            </w:r>
          </w:p>
        </w:tc>
        <w:tc>
          <w:tcPr>
            <w:tcW w:w="361" w:type="pct"/>
            <w:tcBorders>
              <w:top w:val="single" w:sz="4" w:space="0" w:color="000000"/>
              <w:left w:val="nil"/>
              <w:bottom w:val="single" w:sz="4" w:space="0" w:color="000000"/>
              <w:right w:val="single" w:sz="4" w:space="0" w:color="000000"/>
            </w:tcBorders>
            <w:shd w:val="clear" w:color="000000" w:fill="FFFF99"/>
            <w:vAlign w:val="center"/>
            <w:hideMark/>
          </w:tcPr>
          <w:p w:rsidR="002B0682" w:rsidRPr="002B0682" w:rsidRDefault="002B0682" w:rsidP="002B0682">
            <w:pPr>
              <w:jc w:val="right"/>
              <w:rPr>
                <w:rFonts w:ascii="Calibri" w:hAnsi="Calibri"/>
                <w:b/>
                <w:bCs/>
                <w:sz w:val="20"/>
                <w:szCs w:val="20"/>
              </w:rPr>
            </w:pPr>
            <w:r w:rsidRPr="002B0682">
              <w:rPr>
                <w:rFonts w:ascii="Calibri" w:hAnsi="Calibri"/>
                <w:b/>
                <w:bCs/>
                <w:sz w:val="20"/>
                <w:szCs w:val="20"/>
              </w:rPr>
              <w:t>102</w:t>
            </w:r>
          </w:p>
        </w:tc>
        <w:tc>
          <w:tcPr>
            <w:tcW w:w="565" w:type="pct"/>
            <w:tcBorders>
              <w:top w:val="single" w:sz="4" w:space="0" w:color="000000"/>
              <w:left w:val="nil"/>
              <w:bottom w:val="single" w:sz="4" w:space="0" w:color="000000"/>
              <w:right w:val="single" w:sz="4" w:space="0" w:color="000000"/>
            </w:tcBorders>
            <w:shd w:val="clear" w:color="000000" w:fill="FFFF99"/>
            <w:vAlign w:val="center"/>
            <w:hideMark/>
          </w:tcPr>
          <w:p w:rsidR="002B0682" w:rsidRPr="002B0682" w:rsidRDefault="002B0682" w:rsidP="0027189A">
            <w:pPr>
              <w:jc w:val="right"/>
              <w:rPr>
                <w:rFonts w:ascii="Calibri" w:hAnsi="Calibri"/>
                <w:b/>
                <w:bCs/>
                <w:sz w:val="20"/>
                <w:szCs w:val="20"/>
              </w:rPr>
            </w:pPr>
            <w:r w:rsidRPr="002B0682">
              <w:rPr>
                <w:rFonts w:ascii="Calibri" w:hAnsi="Calibri"/>
                <w:b/>
                <w:bCs/>
                <w:sz w:val="20"/>
                <w:szCs w:val="20"/>
                <w:lang w:val="sr-Cyrl-CS"/>
              </w:rPr>
              <w:t>1.003.5</w:t>
            </w:r>
            <w:r w:rsidR="0027189A">
              <w:rPr>
                <w:rFonts w:ascii="Calibri" w:hAnsi="Calibri"/>
                <w:b/>
                <w:bCs/>
                <w:sz w:val="20"/>
                <w:szCs w:val="20"/>
                <w:lang w:val="sr-Cyrl-CS"/>
              </w:rPr>
              <w:t>86</w:t>
            </w:r>
          </w:p>
        </w:tc>
      </w:tr>
    </w:tbl>
    <w:p w:rsidR="00186E00" w:rsidRPr="004B6FE3" w:rsidRDefault="00186E00" w:rsidP="00186E00">
      <w:pPr>
        <w:pStyle w:val="TextBody"/>
        <w:rPr>
          <w:rFonts w:ascii="Calibri" w:hAnsi="Calibri"/>
          <w:noProof/>
          <w:color w:val="FF0000"/>
          <w:sz w:val="22"/>
          <w:szCs w:val="22"/>
          <w:lang w:val="sr-Cyrl-CS"/>
        </w:rPr>
      </w:pPr>
    </w:p>
    <w:p w:rsidR="003D2D20" w:rsidRPr="004B6FE3" w:rsidRDefault="003D2D20" w:rsidP="003D2D20">
      <w:pPr>
        <w:ind w:firstLine="270"/>
        <w:jc w:val="both"/>
        <w:rPr>
          <w:noProof/>
          <w:sz w:val="22"/>
          <w:szCs w:val="22"/>
          <w:lang w:val="sr-Cyrl-CS"/>
        </w:rPr>
      </w:pPr>
      <w:r w:rsidRPr="004B6FE3">
        <w:rPr>
          <w:rFonts w:ascii="Calibri" w:hAnsi="Calibri"/>
          <w:noProof/>
          <w:sz w:val="22"/>
          <w:szCs w:val="22"/>
          <w:lang w:val="sr-Cyrl-CS"/>
        </w:rPr>
        <w:t xml:space="preserve">У  </w:t>
      </w:r>
      <w:r w:rsidRPr="004B6FE3">
        <w:rPr>
          <w:rFonts w:ascii="Calibri" w:hAnsi="Calibri"/>
          <w:sz w:val="22"/>
          <w:szCs w:val="22"/>
          <w:lang w:val="sr-Latn-CS"/>
        </w:rPr>
        <w:t>20</w:t>
      </w:r>
      <w:r w:rsidRPr="004B6FE3">
        <w:rPr>
          <w:rFonts w:ascii="Calibri" w:hAnsi="Calibri"/>
          <w:sz w:val="22"/>
          <w:szCs w:val="22"/>
          <w:lang w:val="sr-Cyrl-CS"/>
        </w:rPr>
        <w:t>20</w:t>
      </w:r>
      <w:r w:rsidRPr="004B6FE3">
        <w:rPr>
          <w:rFonts w:ascii="Calibri" w:hAnsi="Calibri"/>
          <w:sz w:val="22"/>
          <w:szCs w:val="22"/>
          <w:lang w:val="en-US"/>
        </w:rPr>
        <w:t xml:space="preserve">. </w:t>
      </w:r>
      <w:r w:rsidRPr="004B6FE3">
        <w:rPr>
          <w:rFonts w:ascii="Calibri" w:hAnsi="Calibri"/>
          <w:sz w:val="22"/>
          <w:szCs w:val="22"/>
          <w:lang w:val="sr-Cyrl-CS"/>
        </w:rPr>
        <w:t>годин</w:t>
      </w:r>
      <w:r w:rsidR="00006CD9" w:rsidRPr="004B6FE3">
        <w:rPr>
          <w:rFonts w:ascii="Calibri" w:hAnsi="Calibri"/>
          <w:sz w:val="22"/>
          <w:szCs w:val="22"/>
          <w:lang w:val="bs-Cyrl-BA"/>
        </w:rPr>
        <w:t>и</w:t>
      </w:r>
      <w:r w:rsidRPr="004B6FE3">
        <w:rPr>
          <w:rFonts w:ascii="Calibri" w:hAnsi="Calibri"/>
          <w:sz w:val="22"/>
          <w:szCs w:val="22"/>
          <w:lang w:val="sr-Cyrl-CS"/>
        </w:rPr>
        <w:t xml:space="preserve"> </w:t>
      </w:r>
      <w:r w:rsidRPr="004B6FE3">
        <w:rPr>
          <w:rFonts w:ascii="Calibri" w:hAnsi="Calibri"/>
          <w:noProof/>
          <w:sz w:val="22"/>
          <w:szCs w:val="22"/>
          <w:lang w:val="sr-Cyrl-CS"/>
        </w:rPr>
        <w:t xml:space="preserve">остварени су </w:t>
      </w:r>
      <w:r w:rsidRPr="004B6FE3">
        <w:rPr>
          <w:rFonts w:ascii="Calibri" w:hAnsi="Calibri"/>
          <w:b/>
          <w:noProof/>
          <w:sz w:val="22"/>
          <w:szCs w:val="22"/>
          <w:lang w:val="sr-Cyrl-CS"/>
        </w:rPr>
        <w:t>пословни приходи</w:t>
      </w:r>
      <w:r w:rsidRPr="004B6FE3">
        <w:rPr>
          <w:rFonts w:ascii="Calibri" w:hAnsi="Calibri"/>
          <w:noProof/>
          <w:sz w:val="22"/>
          <w:szCs w:val="22"/>
          <w:lang w:val="sr-Cyrl-CS"/>
        </w:rPr>
        <w:t xml:space="preserve"> у износу од </w:t>
      </w:r>
      <w:r w:rsidR="00006CD9" w:rsidRPr="004B6FE3">
        <w:rPr>
          <w:rFonts w:ascii="Calibri" w:hAnsi="Calibri"/>
          <w:noProof/>
          <w:sz w:val="22"/>
          <w:szCs w:val="22"/>
          <w:lang w:val="sr-Cyrl-CS"/>
        </w:rPr>
        <w:t>66</w:t>
      </w:r>
      <w:r w:rsidRPr="004B6FE3">
        <w:rPr>
          <w:rFonts w:ascii="Calibri" w:hAnsi="Calibri"/>
          <w:sz w:val="22"/>
          <w:szCs w:val="22"/>
        </w:rPr>
        <w:t>.</w:t>
      </w:r>
      <w:r w:rsidR="00006CD9" w:rsidRPr="004B6FE3">
        <w:rPr>
          <w:rFonts w:ascii="Calibri" w:hAnsi="Calibri"/>
          <w:sz w:val="22"/>
          <w:szCs w:val="22"/>
          <w:lang w:val="bs-Cyrl-BA"/>
        </w:rPr>
        <w:t>978</w:t>
      </w:r>
      <w:r w:rsidRPr="004B6FE3">
        <w:rPr>
          <w:rFonts w:ascii="Calibri" w:hAnsi="Calibri"/>
          <w:sz w:val="22"/>
          <w:szCs w:val="22"/>
        </w:rPr>
        <w:t>.</w:t>
      </w:r>
      <w:r w:rsidR="00191D55">
        <w:rPr>
          <w:rFonts w:ascii="Calibri" w:hAnsi="Calibri"/>
          <w:sz w:val="22"/>
          <w:szCs w:val="22"/>
          <w:lang w:val="bs-Cyrl-BA"/>
        </w:rPr>
        <w:t>634</w:t>
      </w:r>
      <w:r w:rsidRPr="004B6FE3">
        <w:rPr>
          <w:rFonts w:ascii="Calibri" w:hAnsi="Calibri"/>
          <w:sz w:val="22"/>
          <w:szCs w:val="22"/>
          <w:lang w:val="bs-Cyrl-BA"/>
        </w:rPr>
        <w:t xml:space="preserve"> </w:t>
      </w:r>
      <w:r w:rsidRPr="004B6FE3">
        <w:rPr>
          <w:rFonts w:ascii="Calibri" w:hAnsi="Calibri"/>
          <w:noProof/>
          <w:sz w:val="22"/>
          <w:szCs w:val="22"/>
          <w:lang w:val="sr-Cyrl-CS"/>
        </w:rPr>
        <w:t xml:space="preserve">КМ.  Пословни приходи су већи за </w:t>
      </w:r>
      <w:r w:rsidR="00006CD9" w:rsidRPr="004B6FE3">
        <w:rPr>
          <w:rFonts w:ascii="Calibri" w:hAnsi="Calibri"/>
          <w:noProof/>
          <w:sz w:val="22"/>
          <w:szCs w:val="22"/>
          <w:lang w:val="sr-Cyrl-CS"/>
        </w:rPr>
        <w:t>4</w:t>
      </w:r>
      <w:r w:rsidRPr="004B6FE3">
        <w:rPr>
          <w:rFonts w:ascii="Calibri" w:hAnsi="Calibri"/>
          <w:noProof/>
          <w:sz w:val="22"/>
          <w:szCs w:val="22"/>
          <w:lang w:val="sr-Cyrl-CS"/>
        </w:rPr>
        <w:t>%</w:t>
      </w:r>
      <w:r w:rsidRPr="004B6FE3">
        <w:rPr>
          <w:rFonts w:ascii="Calibri" w:hAnsi="Calibri"/>
          <w:noProof/>
          <w:sz w:val="22"/>
          <w:szCs w:val="22"/>
          <w:lang w:val="en-US"/>
        </w:rPr>
        <w:t xml:space="preserve"> или за </w:t>
      </w:r>
      <w:r w:rsidRPr="004B6FE3">
        <w:rPr>
          <w:rFonts w:ascii="Calibri" w:hAnsi="Calibri"/>
          <w:noProof/>
          <w:sz w:val="22"/>
          <w:szCs w:val="22"/>
          <w:lang w:val="sr-Cyrl-CS"/>
        </w:rPr>
        <w:t>2</w:t>
      </w:r>
      <w:r w:rsidRPr="004B6FE3">
        <w:rPr>
          <w:rFonts w:ascii="Calibri" w:hAnsi="Calibri"/>
          <w:noProof/>
          <w:sz w:val="22"/>
          <w:szCs w:val="22"/>
          <w:lang w:val="en-US"/>
        </w:rPr>
        <w:t>.</w:t>
      </w:r>
      <w:r w:rsidR="00006CD9" w:rsidRPr="004B6FE3">
        <w:rPr>
          <w:rFonts w:ascii="Calibri" w:hAnsi="Calibri"/>
          <w:noProof/>
          <w:sz w:val="22"/>
          <w:szCs w:val="22"/>
          <w:lang w:val="sr-Cyrl-CS"/>
        </w:rPr>
        <w:t>348</w:t>
      </w:r>
      <w:r w:rsidRPr="004B6FE3">
        <w:rPr>
          <w:rFonts w:ascii="Calibri" w:hAnsi="Calibri"/>
          <w:noProof/>
          <w:sz w:val="22"/>
          <w:szCs w:val="22"/>
          <w:lang w:val="en-US"/>
        </w:rPr>
        <w:t>.</w:t>
      </w:r>
      <w:r w:rsidR="00006CD9" w:rsidRPr="004B6FE3">
        <w:rPr>
          <w:rFonts w:ascii="Calibri" w:hAnsi="Calibri"/>
          <w:noProof/>
          <w:sz w:val="22"/>
          <w:szCs w:val="22"/>
          <w:lang w:val="bs-Cyrl-BA"/>
        </w:rPr>
        <w:t>76</w:t>
      </w:r>
      <w:r w:rsidR="00191D55">
        <w:rPr>
          <w:rFonts w:ascii="Calibri" w:hAnsi="Calibri"/>
          <w:noProof/>
          <w:sz w:val="22"/>
          <w:szCs w:val="22"/>
          <w:lang w:val="bs-Cyrl-BA"/>
        </w:rPr>
        <w:t>8</w:t>
      </w:r>
      <w:r w:rsidRPr="004B6FE3">
        <w:rPr>
          <w:rFonts w:ascii="Calibri" w:hAnsi="Calibri"/>
          <w:noProof/>
          <w:sz w:val="22"/>
          <w:szCs w:val="22"/>
          <w:lang w:val="en-US"/>
        </w:rPr>
        <w:t xml:space="preserve"> КМ</w:t>
      </w:r>
      <w:r w:rsidRPr="004B6FE3">
        <w:rPr>
          <w:rFonts w:ascii="Calibri" w:hAnsi="Calibri"/>
          <w:noProof/>
          <w:sz w:val="22"/>
          <w:szCs w:val="22"/>
          <w:lang w:val="sr-Cyrl-CS"/>
        </w:rPr>
        <w:t xml:space="preserve">, у односу на исти период прошле године, а у укупним приходима учествују са </w:t>
      </w:r>
      <w:r w:rsidRPr="004B6FE3">
        <w:rPr>
          <w:rFonts w:ascii="Calibri" w:hAnsi="Calibri"/>
          <w:noProof/>
          <w:sz w:val="22"/>
          <w:szCs w:val="22"/>
          <w:lang w:val="en-US"/>
        </w:rPr>
        <w:t>98</w:t>
      </w:r>
      <w:r w:rsidRPr="004B6FE3">
        <w:rPr>
          <w:rFonts w:ascii="Calibri" w:hAnsi="Calibri"/>
          <w:noProof/>
          <w:sz w:val="22"/>
          <w:szCs w:val="22"/>
          <w:lang w:val="sr-Cyrl-CS"/>
        </w:rPr>
        <w:t>,</w:t>
      </w:r>
      <w:r w:rsidR="00006CD9" w:rsidRPr="004B6FE3">
        <w:rPr>
          <w:rFonts w:ascii="Calibri" w:hAnsi="Calibri"/>
          <w:noProof/>
          <w:sz w:val="22"/>
          <w:szCs w:val="22"/>
          <w:lang w:val="sr-Cyrl-CS"/>
        </w:rPr>
        <w:t>80</w:t>
      </w:r>
      <w:r w:rsidRPr="004B6FE3">
        <w:rPr>
          <w:rFonts w:ascii="Calibri" w:hAnsi="Calibri"/>
          <w:noProof/>
          <w:sz w:val="22"/>
          <w:szCs w:val="22"/>
          <w:lang w:val="sr-Cyrl-CS"/>
        </w:rPr>
        <w:t>%.</w:t>
      </w:r>
    </w:p>
    <w:p w:rsidR="00566ADF" w:rsidRPr="004B6FE3" w:rsidRDefault="00566ADF" w:rsidP="003D2D20">
      <w:pPr>
        <w:pStyle w:val="TextBody"/>
        <w:ind w:firstLine="360"/>
        <w:rPr>
          <w:rFonts w:ascii="Calibri" w:hAnsi="Calibri"/>
          <w:b/>
          <w:bCs/>
          <w:noProof/>
          <w:sz w:val="22"/>
          <w:szCs w:val="22"/>
          <w:lang w:val="sr-Cyrl-CS"/>
        </w:rPr>
      </w:pPr>
    </w:p>
    <w:p w:rsidR="003D2D20" w:rsidRPr="004B6FE3" w:rsidRDefault="003D2D20" w:rsidP="003D2D20">
      <w:pPr>
        <w:pStyle w:val="TextBody"/>
        <w:ind w:firstLine="360"/>
        <w:rPr>
          <w:rFonts w:ascii="Calibri" w:hAnsi="Calibri"/>
          <w:bCs/>
          <w:noProof/>
          <w:sz w:val="22"/>
          <w:szCs w:val="22"/>
          <w:lang w:val="sr-Cyrl-CS"/>
        </w:rPr>
      </w:pPr>
      <w:r w:rsidRPr="004B6FE3">
        <w:rPr>
          <w:rFonts w:ascii="Calibri" w:hAnsi="Calibri"/>
          <w:b/>
          <w:bCs/>
          <w:noProof/>
          <w:sz w:val="22"/>
          <w:szCs w:val="22"/>
          <w:lang w:val="sr-Cyrl-CS"/>
        </w:rPr>
        <w:t xml:space="preserve">Приход од продаје робе </w:t>
      </w:r>
      <w:r w:rsidR="00006CD9" w:rsidRPr="004B6FE3">
        <w:rPr>
          <w:rFonts w:ascii="Calibri" w:hAnsi="Calibri"/>
          <w:bCs/>
          <w:noProof/>
          <w:sz w:val="22"/>
          <w:szCs w:val="22"/>
          <w:lang w:val="sr-Cyrl-CS"/>
        </w:rPr>
        <w:t>у</w:t>
      </w:r>
      <w:r w:rsidR="00006CD9" w:rsidRPr="004B6FE3">
        <w:rPr>
          <w:rFonts w:ascii="Calibri" w:hAnsi="Calibri"/>
          <w:b/>
          <w:bCs/>
          <w:noProof/>
          <w:sz w:val="22"/>
          <w:szCs w:val="22"/>
          <w:lang w:val="sr-Cyrl-CS"/>
        </w:rPr>
        <w:t xml:space="preserve"> </w:t>
      </w:r>
      <w:r w:rsidRPr="004B6FE3">
        <w:rPr>
          <w:rFonts w:ascii="Calibri" w:hAnsi="Calibri"/>
          <w:bCs/>
          <w:noProof/>
          <w:sz w:val="22"/>
          <w:szCs w:val="22"/>
          <w:lang w:val="sr-Cyrl-CS"/>
        </w:rPr>
        <w:t>20</w:t>
      </w:r>
      <w:r w:rsidRPr="004B6FE3">
        <w:rPr>
          <w:rFonts w:ascii="Calibri" w:hAnsi="Calibri"/>
          <w:bCs/>
          <w:noProof/>
          <w:sz w:val="22"/>
          <w:szCs w:val="22"/>
          <w:lang w:val="bs-Latn-BA"/>
        </w:rPr>
        <w:t>20</w:t>
      </w:r>
      <w:r w:rsidRPr="004B6FE3">
        <w:rPr>
          <w:rFonts w:ascii="Calibri" w:hAnsi="Calibri"/>
          <w:bCs/>
          <w:noProof/>
          <w:sz w:val="22"/>
          <w:szCs w:val="22"/>
          <w:lang w:val="sr-Cyrl-CS"/>
        </w:rPr>
        <w:t>. годин</w:t>
      </w:r>
      <w:r w:rsidR="00006CD9" w:rsidRPr="004B6FE3">
        <w:rPr>
          <w:rFonts w:ascii="Calibri" w:hAnsi="Calibri"/>
          <w:bCs/>
          <w:noProof/>
          <w:sz w:val="22"/>
          <w:szCs w:val="22"/>
          <w:lang w:val="bs-Cyrl-BA"/>
        </w:rPr>
        <w:t>и</w:t>
      </w:r>
      <w:r w:rsidRPr="004B6FE3">
        <w:rPr>
          <w:rFonts w:ascii="Calibri" w:hAnsi="Calibri"/>
          <w:bCs/>
          <w:noProof/>
          <w:sz w:val="22"/>
          <w:szCs w:val="22"/>
          <w:lang w:val="sr-Cyrl-CS"/>
        </w:rPr>
        <w:t xml:space="preserve"> остварен</w:t>
      </w:r>
      <w:r w:rsidR="00006CD9" w:rsidRPr="004B6FE3">
        <w:rPr>
          <w:rFonts w:ascii="Calibri" w:hAnsi="Calibri"/>
          <w:bCs/>
          <w:noProof/>
          <w:sz w:val="22"/>
          <w:szCs w:val="22"/>
          <w:lang w:val="sr-Cyrl-CS"/>
        </w:rPr>
        <w:t xml:space="preserve">и су </w:t>
      </w:r>
      <w:r w:rsidRPr="004B6FE3">
        <w:rPr>
          <w:rFonts w:ascii="Calibri" w:hAnsi="Calibri"/>
          <w:bCs/>
          <w:noProof/>
          <w:sz w:val="22"/>
          <w:szCs w:val="22"/>
          <w:lang w:val="sr-Cyrl-CS"/>
        </w:rPr>
        <w:t xml:space="preserve">у износу од </w:t>
      </w:r>
      <w:r w:rsidR="00B35FB8" w:rsidRPr="004B6FE3">
        <w:rPr>
          <w:rFonts w:ascii="Calibri" w:hAnsi="Calibri"/>
          <w:bCs/>
          <w:noProof/>
          <w:sz w:val="22"/>
          <w:szCs w:val="22"/>
          <w:lang w:val="sr-Cyrl-CS"/>
        </w:rPr>
        <w:t>230</w:t>
      </w:r>
      <w:r w:rsidRPr="004B6FE3">
        <w:rPr>
          <w:rFonts w:ascii="Calibri" w:hAnsi="Calibri"/>
          <w:bCs/>
          <w:noProof/>
          <w:sz w:val="22"/>
          <w:szCs w:val="22"/>
          <w:lang w:val="sr-Cyrl-CS"/>
        </w:rPr>
        <w:t>.</w:t>
      </w:r>
      <w:r w:rsidR="00B35FB8" w:rsidRPr="004B6FE3">
        <w:rPr>
          <w:rFonts w:ascii="Calibri" w:hAnsi="Calibri"/>
          <w:bCs/>
          <w:noProof/>
          <w:sz w:val="22"/>
          <w:szCs w:val="22"/>
          <w:lang w:val="sr-Cyrl-CS"/>
        </w:rPr>
        <w:t>570</w:t>
      </w:r>
      <w:r w:rsidRPr="004B6FE3">
        <w:rPr>
          <w:rFonts w:ascii="Calibri" w:hAnsi="Calibri"/>
          <w:bCs/>
          <w:noProof/>
          <w:sz w:val="22"/>
          <w:szCs w:val="22"/>
          <w:lang w:val="sr-Cyrl-CS"/>
        </w:rPr>
        <w:t xml:space="preserve"> КМ, а у односу на прошлу годину мањи је за </w:t>
      </w:r>
      <w:r w:rsidR="00B35FB8" w:rsidRPr="004B6FE3">
        <w:rPr>
          <w:rFonts w:ascii="Calibri" w:hAnsi="Calibri"/>
          <w:bCs/>
          <w:noProof/>
          <w:sz w:val="22"/>
          <w:szCs w:val="22"/>
          <w:lang w:val="bs-Cyrl-BA"/>
        </w:rPr>
        <w:t>3</w:t>
      </w:r>
      <w:r w:rsidRPr="004B6FE3">
        <w:rPr>
          <w:rFonts w:ascii="Calibri" w:hAnsi="Calibri"/>
          <w:bCs/>
          <w:noProof/>
          <w:sz w:val="22"/>
          <w:szCs w:val="22"/>
          <w:lang w:val="sr-Cyrl-CS"/>
        </w:rPr>
        <w:t xml:space="preserve">% или за </w:t>
      </w:r>
      <w:r w:rsidR="00B35FB8" w:rsidRPr="004B6FE3">
        <w:rPr>
          <w:rFonts w:ascii="Calibri" w:hAnsi="Calibri"/>
          <w:bCs/>
          <w:noProof/>
          <w:sz w:val="22"/>
          <w:szCs w:val="22"/>
          <w:lang w:val="sr-Cyrl-CS"/>
        </w:rPr>
        <w:t>7</w:t>
      </w:r>
      <w:r w:rsidRPr="004B6FE3">
        <w:rPr>
          <w:rFonts w:ascii="Calibri" w:hAnsi="Calibri"/>
          <w:bCs/>
          <w:noProof/>
          <w:sz w:val="22"/>
          <w:szCs w:val="22"/>
          <w:lang w:val="sr-Cyrl-CS"/>
        </w:rPr>
        <w:t>.</w:t>
      </w:r>
      <w:r w:rsidR="00B35FB8" w:rsidRPr="004B6FE3">
        <w:rPr>
          <w:rFonts w:ascii="Calibri" w:hAnsi="Calibri"/>
          <w:bCs/>
          <w:noProof/>
          <w:sz w:val="22"/>
          <w:szCs w:val="22"/>
          <w:lang w:val="sr-Cyrl-CS"/>
        </w:rPr>
        <w:t>910</w:t>
      </w:r>
      <w:r w:rsidRPr="004B6FE3">
        <w:rPr>
          <w:rFonts w:ascii="Calibri" w:hAnsi="Calibri"/>
          <w:bCs/>
          <w:noProof/>
          <w:sz w:val="22"/>
          <w:szCs w:val="22"/>
          <w:lang w:val="sr-Cyrl-CS"/>
        </w:rPr>
        <w:t xml:space="preserve"> КМ. </w:t>
      </w:r>
      <w:r w:rsidR="00B35FB8" w:rsidRPr="004B6FE3">
        <w:rPr>
          <w:rFonts w:ascii="Calibri" w:hAnsi="Calibri"/>
          <w:bCs/>
          <w:noProof/>
          <w:sz w:val="22"/>
          <w:szCs w:val="22"/>
          <w:lang w:val="sr-Cyrl-CS"/>
        </w:rPr>
        <w:t>Годишњи</w:t>
      </w:r>
      <w:r w:rsidRPr="004B6FE3">
        <w:rPr>
          <w:rFonts w:ascii="Calibri" w:hAnsi="Calibri"/>
          <w:bCs/>
          <w:noProof/>
          <w:sz w:val="22"/>
          <w:szCs w:val="22"/>
          <w:lang w:val="sr-Cyrl-CS"/>
        </w:rPr>
        <w:t xml:space="preserve"> план прихода од продаје робе остварен је са </w:t>
      </w:r>
      <w:r w:rsidR="00C6304F" w:rsidRPr="004B6FE3">
        <w:rPr>
          <w:rFonts w:ascii="Calibri" w:hAnsi="Calibri"/>
          <w:bCs/>
          <w:noProof/>
          <w:sz w:val="22"/>
          <w:szCs w:val="22"/>
          <w:lang w:val="sr-Cyrl-CS"/>
        </w:rPr>
        <w:t>9</w:t>
      </w:r>
      <w:r w:rsidR="00B35FB8" w:rsidRPr="004B6FE3">
        <w:rPr>
          <w:rFonts w:ascii="Calibri" w:hAnsi="Calibri"/>
          <w:bCs/>
          <w:noProof/>
          <w:sz w:val="22"/>
          <w:szCs w:val="22"/>
          <w:lang w:val="sr-Cyrl-CS"/>
        </w:rPr>
        <w:t>2</w:t>
      </w:r>
      <w:r w:rsidRPr="004B6FE3">
        <w:rPr>
          <w:rFonts w:ascii="Calibri" w:hAnsi="Calibri"/>
          <w:bCs/>
          <w:noProof/>
          <w:sz w:val="22"/>
          <w:szCs w:val="22"/>
          <w:lang w:val="sr-Cyrl-CS"/>
        </w:rPr>
        <w:t xml:space="preserve">%. </w:t>
      </w:r>
    </w:p>
    <w:p w:rsidR="003D2D20" w:rsidRPr="004B6FE3" w:rsidRDefault="003D2D20" w:rsidP="003D2D20">
      <w:pPr>
        <w:pStyle w:val="TextBody"/>
        <w:rPr>
          <w:rFonts w:ascii="Calibri" w:hAnsi="Calibri"/>
          <w:bCs/>
          <w:noProof/>
          <w:sz w:val="22"/>
          <w:szCs w:val="22"/>
          <w:lang w:val="sr-Cyrl-CS"/>
        </w:rPr>
      </w:pPr>
      <w:r w:rsidRPr="004B6FE3">
        <w:rPr>
          <w:rFonts w:ascii="Calibri" w:hAnsi="Calibri"/>
          <w:bCs/>
          <w:noProof/>
          <w:sz w:val="22"/>
          <w:szCs w:val="22"/>
          <w:lang w:val="sr-Cyrl-CS"/>
        </w:rPr>
        <w:t>Приходе од продаје робе сачињавају:</w:t>
      </w:r>
    </w:p>
    <w:p w:rsidR="003D2D20" w:rsidRPr="004B6FE3" w:rsidRDefault="003D2D20" w:rsidP="006E50E2">
      <w:pPr>
        <w:pStyle w:val="TextBody"/>
        <w:numPr>
          <w:ilvl w:val="0"/>
          <w:numId w:val="5"/>
        </w:numPr>
        <w:ind w:left="630" w:hanging="270"/>
        <w:rPr>
          <w:rFonts w:ascii="Calibri" w:hAnsi="Calibri"/>
          <w:noProof/>
          <w:sz w:val="22"/>
          <w:szCs w:val="22"/>
          <w:lang w:val="sr-Cyrl-CS"/>
        </w:rPr>
      </w:pPr>
      <w:r w:rsidRPr="004B6FE3">
        <w:rPr>
          <w:rFonts w:ascii="Calibri" w:hAnsi="Calibri"/>
          <w:noProof/>
          <w:sz w:val="22"/>
          <w:szCs w:val="22"/>
          <w:lang w:val="sr-Cyrl-CS"/>
        </w:rPr>
        <w:t xml:space="preserve">приходи остварени од продаје робе по поштама (вриједноснице) у износу од </w:t>
      </w:r>
      <w:r w:rsidR="00B35FB8" w:rsidRPr="004B6FE3">
        <w:rPr>
          <w:rFonts w:ascii="Calibri" w:hAnsi="Calibri"/>
          <w:noProof/>
          <w:sz w:val="22"/>
          <w:szCs w:val="22"/>
          <w:lang w:val="sr-Cyrl-CS"/>
        </w:rPr>
        <w:t>197</w:t>
      </w:r>
      <w:r w:rsidRPr="004B6FE3">
        <w:rPr>
          <w:rFonts w:ascii="Calibri" w:hAnsi="Calibri"/>
          <w:noProof/>
          <w:sz w:val="22"/>
          <w:szCs w:val="22"/>
          <w:lang w:val="sr-Cyrl-CS"/>
        </w:rPr>
        <w:t>.</w:t>
      </w:r>
      <w:r w:rsidR="00B35FB8" w:rsidRPr="004B6FE3">
        <w:rPr>
          <w:rFonts w:ascii="Calibri" w:hAnsi="Calibri"/>
          <w:noProof/>
          <w:sz w:val="22"/>
          <w:szCs w:val="22"/>
          <w:lang w:val="sr-Cyrl-CS"/>
        </w:rPr>
        <w:t>95</w:t>
      </w:r>
      <w:r w:rsidR="00191D55">
        <w:rPr>
          <w:rFonts w:ascii="Calibri" w:hAnsi="Calibri"/>
          <w:noProof/>
          <w:sz w:val="22"/>
          <w:szCs w:val="22"/>
          <w:lang w:val="sr-Cyrl-CS"/>
        </w:rPr>
        <w:t>8</w:t>
      </w:r>
      <w:r w:rsidR="00C6304F" w:rsidRPr="004B6FE3">
        <w:rPr>
          <w:rFonts w:ascii="Calibri" w:hAnsi="Calibri"/>
          <w:noProof/>
          <w:sz w:val="22"/>
          <w:szCs w:val="22"/>
          <w:lang w:val="sr-Cyrl-CS"/>
        </w:rPr>
        <w:t xml:space="preserve"> </w:t>
      </w:r>
      <w:r w:rsidRPr="004B6FE3">
        <w:rPr>
          <w:rFonts w:ascii="Calibri" w:hAnsi="Calibri"/>
          <w:noProof/>
          <w:sz w:val="22"/>
          <w:szCs w:val="22"/>
          <w:lang w:val="sr-Cyrl-CS"/>
        </w:rPr>
        <w:t xml:space="preserve">КМ, који су у односу на прошлу годину </w:t>
      </w:r>
      <w:r w:rsidR="00B35FB8" w:rsidRPr="004B6FE3">
        <w:rPr>
          <w:rFonts w:ascii="Calibri" w:hAnsi="Calibri"/>
          <w:noProof/>
          <w:sz w:val="22"/>
          <w:szCs w:val="22"/>
          <w:lang w:val="sr-Cyrl-CS"/>
        </w:rPr>
        <w:t>већи</w:t>
      </w:r>
      <w:r w:rsidRPr="004B6FE3">
        <w:rPr>
          <w:rFonts w:ascii="Calibri" w:hAnsi="Calibri"/>
          <w:noProof/>
          <w:sz w:val="22"/>
          <w:szCs w:val="22"/>
          <w:lang w:val="sr-Cyrl-CS"/>
        </w:rPr>
        <w:t xml:space="preserve"> за 1% или за </w:t>
      </w:r>
      <w:r w:rsidR="00C6304F" w:rsidRPr="004B6FE3">
        <w:rPr>
          <w:rFonts w:ascii="Calibri" w:hAnsi="Calibri"/>
          <w:noProof/>
          <w:sz w:val="22"/>
          <w:szCs w:val="22"/>
          <w:lang w:val="sr-Cyrl-CS"/>
        </w:rPr>
        <w:t>1.</w:t>
      </w:r>
      <w:r w:rsidR="00B35FB8" w:rsidRPr="004B6FE3">
        <w:rPr>
          <w:rFonts w:ascii="Calibri" w:hAnsi="Calibri"/>
          <w:noProof/>
          <w:sz w:val="22"/>
          <w:szCs w:val="22"/>
          <w:lang w:val="sr-Cyrl-CS"/>
        </w:rPr>
        <w:t>834</w:t>
      </w:r>
      <w:r w:rsidRPr="004B6FE3">
        <w:rPr>
          <w:rFonts w:ascii="Calibri" w:hAnsi="Calibri"/>
          <w:noProof/>
          <w:sz w:val="22"/>
          <w:szCs w:val="22"/>
          <w:lang w:val="sr-Cyrl-CS"/>
        </w:rPr>
        <w:t xml:space="preserve"> КМ. </w:t>
      </w:r>
      <w:r w:rsidR="00656EB2" w:rsidRPr="004B6FE3">
        <w:rPr>
          <w:rFonts w:ascii="Calibri" w:hAnsi="Calibri"/>
          <w:bCs/>
          <w:noProof/>
          <w:sz w:val="22"/>
          <w:szCs w:val="22"/>
          <w:lang w:val="sr-Cyrl-CS"/>
        </w:rPr>
        <w:t>Годишњи</w:t>
      </w:r>
      <w:r w:rsidR="00C6304F" w:rsidRPr="004B6FE3">
        <w:rPr>
          <w:rFonts w:ascii="Calibri" w:hAnsi="Calibri"/>
          <w:bCs/>
          <w:noProof/>
          <w:sz w:val="22"/>
          <w:szCs w:val="22"/>
          <w:lang w:val="sr-Cyrl-CS"/>
        </w:rPr>
        <w:t xml:space="preserve"> </w:t>
      </w:r>
      <w:r w:rsidRPr="004B6FE3">
        <w:rPr>
          <w:rFonts w:ascii="Calibri" w:hAnsi="Calibri"/>
          <w:bCs/>
          <w:noProof/>
          <w:sz w:val="22"/>
          <w:szCs w:val="22"/>
          <w:lang w:val="sr-Cyrl-CS"/>
        </w:rPr>
        <w:t xml:space="preserve"> </w:t>
      </w:r>
      <w:r w:rsidRPr="004B6FE3">
        <w:rPr>
          <w:rFonts w:ascii="Calibri" w:hAnsi="Calibri"/>
          <w:noProof/>
          <w:sz w:val="22"/>
          <w:szCs w:val="22"/>
          <w:lang w:val="sr-Cyrl-CS"/>
        </w:rPr>
        <w:t>план прихода од продаје р</w:t>
      </w:r>
      <w:r w:rsidR="00656EB2" w:rsidRPr="004B6FE3">
        <w:rPr>
          <w:rFonts w:ascii="Calibri" w:hAnsi="Calibri"/>
          <w:noProof/>
          <w:sz w:val="22"/>
          <w:szCs w:val="22"/>
          <w:lang w:val="sr-Cyrl-CS"/>
        </w:rPr>
        <w:t xml:space="preserve">обе по поштама (вриједноснице) </w:t>
      </w:r>
      <w:r w:rsidRPr="004B6FE3">
        <w:rPr>
          <w:rFonts w:ascii="Calibri" w:hAnsi="Calibri"/>
          <w:noProof/>
          <w:sz w:val="22"/>
          <w:szCs w:val="22"/>
          <w:lang w:val="sr-Cyrl-CS"/>
        </w:rPr>
        <w:t>остварен</w:t>
      </w:r>
      <w:r w:rsidR="00656EB2" w:rsidRPr="004B6FE3">
        <w:rPr>
          <w:rFonts w:ascii="Calibri" w:hAnsi="Calibri"/>
          <w:noProof/>
          <w:sz w:val="22"/>
          <w:szCs w:val="22"/>
          <w:lang w:val="sr-Cyrl-CS"/>
        </w:rPr>
        <w:t xml:space="preserve"> је</w:t>
      </w:r>
      <w:r w:rsidRPr="004B6FE3">
        <w:rPr>
          <w:rFonts w:ascii="Calibri" w:hAnsi="Calibri"/>
          <w:noProof/>
          <w:sz w:val="22"/>
          <w:szCs w:val="22"/>
          <w:lang w:val="sr-Cyrl-CS"/>
        </w:rPr>
        <w:t xml:space="preserve"> са </w:t>
      </w:r>
      <w:r w:rsidR="00656EB2" w:rsidRPr="004B6FE3">
        <w:rPr>
          <w:rFonts w:ascii="Calibri" w:hAnsi="Calibri"/>
          <w:noProof/>
          <w:sz w:val="22"/>
          <w:szCs w:val="22"/>
          <w:lang w:val="sr-Cyrl-CS"/>
        </w:rPr>
        <w:t>96</w:t>
      </w:r>
      <w:r w:rsidR="002A080C">
        <w:rPr>
          <w:rFonts w:ascii="Calibri" w:hAnsi="Calibri"/>
          <w:noProof/>
          <w:sz w:val="22"/>
          <w:szCs w:val="22"/>
          <w:lang w:val="sr-Cyrl-CS"/>
        </w:rPr>
        <w:t>% и</w:t>
      </w:r>
    </w:p>
    <w:p w:rsidR="003D2D20" w:rsidRPr="004B6FE3" w:rsidRDefault="003D2D20" w:rsidP="006E50E2">
      <w:pPr>
        <w:pStyle w:val="TextBody"/>
        <w:numPr>
          <w:ilvl w:val="0"/>
          <w:numId w:val="5"/>
        </w:numPr>
        <w:ind w:left="630" w:hanging="270"/>
        <w:rPr>
          <w:rFonts w:ascii="Calibri" w:hAnsi="Calibri"/>
          <w:noProof/>
          <w:sz w:val="22"/>
          <w:szCs w:val="22"/>
          <w:lang w:val="sr-Cyrl-CS"/>
        </w:rPr>
      </w:pPr>
      <w:r w:rsidRPr="004B6FE3">
        <w:rPr>
          <w:rFonts w:ascii="Calibri" w:hAnsi="Calibri"/>
          <w:noProof/>
          <w:sz w:val="22"/>
          <w:szCs w:val="22"/>
          <w:lang w:val="sr-Cyrl-CS"/>
        </w:rPr>
        <w:t xml:space="preserve">приход од бифеа у износу од </w:t>
      </w:r>
      <w:r w:rsidR="00656EB2" w:rsidRPr="004B6FE3">
        <w:rPr>
          <w:rFonts w:ascii="Calibri" w:hAnsi="Calibri"/>
          <w:noProof/>
          <w:sz w:val="22"/>
          <w:szCs w:val="22"/>
          <w:lang w:val="sr-Cyrl-CS"/>
        </w:rPr>
        <w:t>32</w:t>
      </w:r>
      <w:r w:rsidRPr="004B6FE3">
        <w:rPr>
          <w:rFonts w:ascii="Calibri" w:hAnsi="Calibri"/>
          <w:noProof/>
          <w:sz w:val="22"/>
          <w:szCs w:val="22"/>
          <w:lang w:val="sr-Cyrl-CS"/>
        </w:rPr>
        <w:t>.</w:t>
      </w:r>
      <w:r w:rsidR="00656EB2" w:rsidRPr="004B6FE3">
        <w:rPr>
          <w:rFonts w:ascii="Calibri" w:hAnsi="Calibri"/>
          <w:noProof/>
          <w:sz w:val="22"/>
          <w:szCs w:val="22"/>
          <w:lang w:val="sr-Cyrl-CS"/>
        </w:rPr>
        <w:t>612</w:t>
      </w:r>
      <w:r w:rsidR="00C6304F" w:rsidRPr="004B6FE3">
        <w:rPr>
          <w:rFonts w:ascii="Calibri" w:hAnsi="Calibri"/>
          <w:noProof/>
          <w:sz w:val="22"/>
          <w:szCs w:val="22"/>
          <w:lang w:val="sr-Cyrl-CS"/>
        </w:rPr>
        <w:t xml:space="preserve"> </w:t>
      </w:r>
      <w:r w:rsidRPr="004B6FE3">
        <w:rPr>
          <w:rFonts w:ascii="Calibri" w:hAnsi="Calibri"/>
          <w:noProof/>
          <w:sz w:val="22"/>
          <w:szCs w:val="22"/>
          <w:lang w:val="sr-Cyrl-CS"/>
        </w:rPr>
        <w:t xml:space="preserve">КМ (у односу на прошлу годину смањен за </w:t>
      </w:r>
      <w:r w:rsidR="00656EB2" w:rsidRPr="004B6FE3">
        <w:rPr>
          <w:rFonts w:ascii="Calibri" w:hAnsi="Calibri"/>
          <w:noProof/>
          <w:sz w:val="22"/>
          <w:szCs w:val="22"/>
          <w:lang w:val="sr-Cyrl-CS"/>
        </w:rPr>
        <w:t>9</w:t>
      </w:r>
      <w:r w:rsidRPr="004B6FE3">
        <w:rPr>
          <w:rFonts w:ascii="Calibri" w:hAnsi="Calibri"/>
          <w:noProof/>
          <w:sz w:val="22"/>
          <w:szCs w:val="22"/>
          <w:lang w:val="sr-Cyrl-CS"/>
        </w:rPr>
        <w:t>.</w:t>
      </w:r>
      <w:r w:rsidR="00656EB2" w:rsidRPr="004B6FE3">
        <w:rPr>
          <w:rFonts w:ascii="Calibri" w:hAnsi="Calibri"/>
          <w:noProof/>
          <w:sz w:val="22"/>
          <w:szCs w:val="22"/>
          <w:lang w:val="sr-Cyrl-CS"/>
        </w:rPr>
        <w:t>744</w:t>
      </w:r>
      <w:r w:rsidRPr="004B6FE3">
        <w:rPr>
          <w:rFonts w:ascii="Calibri" w:hAnsi="Calibri"/>
          <w:noProof/>
          <w:sz w:val="22"/>
          <w:szCs w:val="22"/>
          <w:lang w:val="sr-Cyrl-CS"/>
        </w:rPr>
        <w:t xml:space="preserve"> КМ).</w:t>
      </w:r>
    </w:p>
    <w:p w:rsidR="003D2D20" w:rsidRPr="004B6FE3" w:rsidRDefault="003D2D20" w:rsidP="001765C9">
      <w:pPr>
        <w:pStyle w:val="HTMLPreformatted"/>
        <w:jc w:val="both"/>
        <w:rPr>
          <w:rFonts w:ascii="Calibri" w:hAnsi="Calibri" w:cs="Calibri"/>
          <w:b/>
          <w:color w:val="FF0000"/>
          <w:sz w:val="22"/>
          <w:szCs w:val="22"/>
          <w:lang w:val="sr-Cyrl-CS"/>
        </w:rPr>
      </w:pPr>
    </w:p>
    <w:p w:rsidR="001765C9" w:rsidRPr="004B6FE3" w:rsidRDefault="001765C9" w:rsidP="001765C9">
      <w:pPr>
        <w:pStyle w:val="TextBody"/>
        <w:ind w:firstLine="360"/>
        <w:rPr>
          <w:rFonts w:ascii="Calibri" w:hAnsi="Calibri"/>
          <w:bCs/>
          <w:noProof/>
          <w:sz w:val="22"/>
          <w:szCs w:val="22"/>
          <w:lang w:val="sr-Cyrl-CS"/>
        </w:rPr>
      </w:pPr>
      <w:r w:rsidRPr="004B6FE3">
        <w:rPr>
          <w:rFonts w:ascii="Calibri" w:hAnsi="Calibri"/>
          <w:b/>
          <w:bCs/>
          <w:noProof/>
          <w:sz w:val="22"/>
          <w:szCs w:val="22"/>
          <w:lang w:val="sr-Cyrl-CS"/>
        </w:rPr>
        <w:t>Приход од продаје поштанских и осталих услуга на домаћем и страном тржишту</w:t>
      </w:r>
      <w:r w:rsidRPr="004B6FE3">
        <w:rPr>
          <w:rFonts w:ascii="Calibri" w:hAnsi="Calibri"/>
          <w:bCs/>
          <w:noProof/>
          <w:sz w:val="22"/>
          <w:szCs w:val="22"/>
          <w:lang w:val="sr-Cyrl-CS"/>
        </w:rPr>
        <w:t xml:space="preserve"> </w:t>
      </w:r>
      <w:r w:rsidR="00887958" w:rsidRPr="004B6FE3">
        <w:rPr>
          <w:rFonts w:ascii="Calibri" w:hAnsi="Calibri"/>
          <w:bCs/>
          <w:noProof/>
          <w:sz w:val="22"/>
          <w:szCs w:val="22"/>
          <w:lang w:val="sr-Cyrl-CS"/>
        </w:rPr>
        <w:t xml:space="preserve">у 2020. години </w:t>
      </w:r>
      <w:r w:rsidRPr="004B6FE3">
        <w:rPr>
          <w:rFonts w:ascii="Calibri" w:hAnsi="Calibri"/>
          <w:bCs/>
          <w:noProof/>
          <w:sz w:val="22"/>
          <w:szCs w:val="22"/>
          <w:lang w:val="sr-Cyrl-CS"/>
        </w:rPr>
        <w:t xml:space="preserve">остварен је у износу од </w:t>
      </w:r>
      <w:r w:rsidR="00887958" w:rsidRPr="004B6FE3">
        <w:rPr>
          <w:rFonts w:ascii="Calibri" w:hAnsi="Calibri"/>
          <w:bCs/>
          <w:noProof/>
          <w:sz w:val="22"/>
          <w:szCs w:val="22"/>
          <w:lang w:val="sr-Cyrl-CS"/>
        </w:rPr>
        <w:t>62</w:t>
      </w:r>
      <w:r w:rsidRPr="004B6FE3">
        <w:rPr>
          <w:rFonts w:ascii="Calibri" w:hAnsi="Calibri"/>
          <w:bCs/>
          <w:noProof/>
          <w:sz w:val="22"/>
          <w:szCs w:val="22"/>
          <w:lang w:val="sr-Cyrl-CS"/>
        </w:rPr>
        <w:t>.</w:t>
      </w:r>
      <w:r w:rsidR="00887958" w:rsidRPr="004B6FE3">
        <w:rPr>
          <w:rFonts w:ascii="Calibri" w:hAnsi="Calibri"/>
          <w:bCs/>
          <w:noProof/>
          <w:sz w:val="22"/>
          <w:szCs w:val="22"/>
          <w:lang w:val="sr-Cyrl-CS"/>
        </w:rPr>
        <w:t>576</w:t>
      </w:r>
      <w:r w:rsidRPr="004B6FE3">
        <w:rPr>
          <w:rFonts w:ascii="Calibri" w:hAnsi="Calibri"/>
          <w:bCs/>
          <w:noProof/>
          <w:sz w:val="22"/>
          <w:szCs w:val="22"/>
          <w:lang w:val="sr-Cyrl-CS"/>
        </w:rPr>
        <w:t>.</w:t>
      </w:r>
      <w:r w:rsidR="00887958" w:rsidRPr="004B6FE3">
        <w:rPr>
          <w:rFonts w:ascii="Calibri" w:hAnsi="Calibri"/>
          <w:bCs/>
          <w:noProof/>
          <w:sz w:val="22"/>
          <w:szCs w:val="22"/>
          <w:lang w:val="sr-Cyrl-CS"/>
        </w:rPr>
        <w:t>599 КМ и представља повећање за 4</w:t>
      </w:r>
      <w:r w:rsidRPr="004B6FE3">
        <w:rPr>
          <w:rFonts w:ascii="Calibri" w:hAnsi="Calibri"/>
          <w:bCs/>
          <w:noProof/>
          <w:sz w:val="22"/>
          <w:szCs w:val="22"/>
          <w:lang w:val="sr-Cyrl-CS"/>
        </w:rPr>
        <w:t>% или за 2.</w:t>
      </w:r>
      <w:r w:rsidR="00887958" w:rsidRPr="004B6FE3">
        <w:rPr>
          <w:rFonts w:ascii="Calibri" w:hAnsi="Calibri"/>
          <w:bCs/>
          <w:noProof/>
          <w:sz w:val="22"/>
          <w:szCs w:val="22"/>
          <w:lang w:val="sr-Cyrl-CS"/>
        </w:rPr>
        <w:t>191</w:t>
      </w:r>
      <w:r w:rsidRPr="004B6FE3">
        <w:rPr>
          <w:rFonts w:ascii="Calibri" w:hAnsi="Calibri"/>
          <w:bCs/>
          <w:noProof/>
          <w:sz w:val="22"/>
          <w:szCs w:val="22"/>
          <w:lang w:val="sr-Cyrl-CS"/>
        </w:rPr>
        <w:t>.</w:t>
      </w:r>
      <w:r w:rsidR="00887958" w:rsidRPr="004B6FE3">
        <w:rPr>
          <w:rFonts w:ascii="Calibri" w:hAnsi="Calibri"/>
          <w:bCs/>
          <w:noProof/>
          <w:sz w:val="22"/>
          <w:szCs w:val="22"/>
          <w:lang w:val="sr-Cyrl-CS"/>
        </w:rPr>
        <w:t>062</w:t>
      </w:r>
      <w:r w:rsidRPr="004B6FE3">
        <w:rPr>
          <w:rFonts w:ascii="Calibri" w:hAnsi="Calibri"/>
          <w:bCs/>
          <w:noProof/>
          <w:sz w:val="22"/>
          <w:szCs w:val="22"/>
          <w:lang w:val="sr-Cyrl-CS"/>
        </w:rPr>
        <w:t xml:space="preserve"> КМ. </w:t>
      </w:r>
      <w:r w:rsidR="00887958" w:rsidRPr="004B6FE3">
        <w:rPr>
          <w:rFonts w:ascii="Calibri" w:hAnsi="Calibri"/>
          <w:bCs/>
          <w:noProof/>
          <w:sz w:val="22"/>
          <w:szCs w:val="22"/>
          <w:lang w:val="sr-Cyrl-CS"/>
        </w:rPr>
        <w:t>Годишњи</w:t>
      </w:r>
      <w:r w:rsidR="00AA0586" w:rsidRPr="004B6FE3">
        <w:rPr>
          <w:rFonts w:ascii="Calibri" w:hAnsi="Calibri"/>
          <w:bCs/>
          <w:noProof/>
          <w:sz w:val="22"/>
          <w:szCs w:val="22"/>
          <w:lang w:val="sr-Cyrl-CS"/>
        </w:rPr>
        <w:t xml:space="preserve"> </w:t>
      </w:r>
      <w:r w:rsidRPr="004B6FE3">
        <w:rPr>
          <w:rFonts w:ascii="Calibri" w:hAnsi="Calibri"/>
          <w:bCs/>
          <w:noProof/>
          <w:sz w:val="22"/>
          <w:szCs w:val="22"/>
          <w:lang w:val="sr-Cyrl-CS"/>
        </w:rPr>
        <w:t xml:space="preserve">план прихода од продаје поштанских и осталих услуга  остварен је са </w:t>
      </w:r>
      <w:r w:rsidR="00887958" w:rsidRPr="004B6FE3">
        <w:rPr>
          <w:rFonts w:ascii="Calibri" w:hAnsi="Calibri"/>
          <w:bCs/>
          <w:noProof/>
          <w:sz w:val="22"/>
          <w:szCs w:val="22"/>
          <w:lang w:val="sr-Cyrl-CS"/>
        </w:rPr>
        <w:t>101</w:t>
      </w:r>
      <w:r w:rsidRPr="004B6FE3">
        <w:rPr>
          <w:rFonts w:ascii="Calibri" w:hAnsi="Calibri"/>
          <w:bCs/>
          <w:noProof/>
          <w:sz w:val="22"/>
          <w:szCs w:val="22"/>
          <w:lang w:val="sr-Cyrl-CS"/>
        </w:rPr>
        <w:t>%.</w:t>
      </w:r>
    </w:p>
    <w:p w:rsidR="005B31AE" w:rsidRPr="004B6FE3" w:rsidRDefault="005B31AE" w:rsidP="001765C9">
      <w:pPr>
        <w:pStyle w:val="HTMLPreformatted"/>
        <w:ind w:firstLine="270"/>
        <w:jc w:val="both"/>
        <w:rPr>
          <w:rFonts w:ascii="Calibri" w:hAnsi="Calibri"/>
          <w:b/>
          <w:bCs/>
          <w:noProof/>
          <w:sz w:val="22"/>
          <w:szCs w:val="22"/>
          <w:lang w:val="sr-Cyrl-CS"/>
        </w:rPr>
      </w:pPr>
    </w:p>
    <w:p w:rsidR="00F30C09" w:rsidRDefault="00F30C09">
      <w:pPr>
        <w:rPr>
          <w:rFonts w:ascii="Calibri" w:hAnsi="Calibri"/>
          <w:noProof/>
          <w:color w:val="00B050"/>
          <w:sz w:val="22"/>
          <w:szCs w:val="22"/>
          <w:lang w:val="bs-Cyrl-BA"/>
        </w:rPr>
      </w:pPr>
      <w:r>
        <w:rPr>
          <w:rFonts w:ascii="Calibri" w:hAnsi="Calibri"/>
          <w:noProof/>
          <w:color w:val="00B050"/>
          <w:sz w:val="22"/>
          <w:szCs w:val="22"/>
          <w:lang w:val="bs-Cyrl-BA"/>
        </w:rPr>
        <w:br w:type="page"/>
      </w:r>
    </w:p>
    <w:p w:rsidR="00680C1F" w:rsidRPr="00F30C09" w:rsidRDefault="00680C1F" w:rsidP="00680C1F">
      <w:pPr>
        <w:pStyle w:val="TextBody"/>
        <w:rPr>
          <w:rFonts w:ascii="Calibri" w:hAnsi="Calibri"/>
          <w:noProof/>
          <w:sz w:val="22"/>
          <w:szCs w:val="22"/>
          <w:lang w:val="bs-Cyrl-BA"/>
        </w:rPr>
      </w:pPr>
      <w:r w:rsidRPr="00F30C09">
        <w:rPr>
          <w:rFonts w:ascii="Calibri" w:hAnsi="Calibri"/>
          <w:noProof/>
          <w:sz w:val="22"/>
          <w:szCs w:val="22"/>
          <w:lang w:val="bs-Cyrl-BA"/>
        </w:rPr>
        <w:t xml:space="preserve">У 2020. години </w:t>
      </w:r>
      <w:r w:rsidRPr="00F30C09">
        <w:rPr>
          <w:rFonts w:ascii="Calibri" w:hAnsi="Calibri"/>
          <w:b/>
          <w:noProof/>
          <w:sz w:val="22"/>
          <w:szCs w:val="22"/>
          <w:lang w:val="bs-Cyrl-BA"/>
        </w:rPr>
        <w:t>раст прихода од поштанских и осталих услуга</w:t>
      </w:r>
      <w:r w:rsidRPr="00F30C09">
        <w:rPr>
          <w:rFonts w:ascii="Calibri" w:hAnsi="Calibri"/>
          <w:noProof/>
          <w:sz w:val="22"/>
          <w:szCs w:val="22"/>
          <w:lang w:val="bs-Cyrl-BA"/>
        </w:rPr>
        <w:t xml:space="preserve"> на домаћем и страном тржишту у односу на 2019. годину </w:t>
      </w:r>
      <w:r w:rsidR="006D561C" w:rsidRPr="00F30C09">
        <w:rPr>
          <w:rFonts w:ascii="Calibri" w:hAnsi="Calibri"/>
          <w:noProof/>
          <w:sz w:val="22"/>
          <w:szCs w:val="22"/>
          <w:lang w:val="bs-Cyrl-BA"/>
        </w:rPr>
        <w:t>остварен</w:t>
      </w:r>
      <w:r w:rsidRPr="00F30C09">
        <w:rPr>
          <w:rFonts w:ascii="Calibri" w:hAnsi="Calibri"/>
          <w:noProof/>
          <w:sz w:val="22"/>
          <w:szCs w:val="22"/>
          <w:lang w:val="bs-Cyrl-BA"/>
        </w:rPr>
        <w:t xml:space="preserve"> је код:</w:t>
      </w:r>
    </w:p>
    <w:p w:rsidR="00680C1F" w:rsidRPr="00F30C09" w:rsidRDefault="00360357" w:rsidP="00680C1F">
      <w:pPr>
        <w:pStyle w:val="TextBody"/>
        <w:numPr>
          <w:ilvl w:val="0"/>
          <w:numId w:val="16"/>
        </w:numPr>
        <w:rPr>
          <w:rFonts w:ascii="Calibri" w:hAnsi="Calibri"/>
          <w:b/>
          <w:noProof/>
          <w:sz w:val="22"/>
          <w:szCs w:val="22"/>
          <w:lang w:val="bs-Cyrl-BA"/>
        </w:rPr>
      </w:pPr>
      <w:r w:rsidRPr="00F30C09">
        <w:rPr>
          <w:rFonts w:ascii="Calibri" w:hAnsi="Calibri"/>
          <w:b/>
          <w:noProof/>
          <w:sz w:val="22"/>
          <w:szCs w:val="22"/>
          <w:lang w:val="bs-Cyrl-BA"/>
        </w:rPr>
        <w:t>Прихода од пакетских услуга</w:t>
      </w:r>
      <w:r w:rsidR="00680C1F" w:rsidRPr="00F30C09">
        <w:rPr>
          <w:rFonts w:ascii="Calibri" w:hAnsi="Calibri"/>
          <w:b/>
          <w:noProof/>
          <w:sz w:val="22"/>
          <w:szCs w:val="22"/>
          <w:lang w:val="bs-Cyrl-BA"/>
        </w:rPr>
        <w:t>,</w:t>
      </w:r>
    </w:p>
    <w:p w:rsidR="00360357" w:rsidRPr="00F30C09" w:rsidRDefault="00360357" w:rsidP="00680C1F">
      <w:pPr>
        <w:pStyle w:val="TextBody"/>
        <w:numPr>
          <w:ilvl w:val="0"/>
          <w:numId w:val="16"/>
        </w:numPr>
        <w:rPr>
          <w:rFonts w:ascii="Calibri" w:hAnsi="Calibri"/>
          <w:b/>
          <w:noProof/>
          <w:sz w:val="22"/>
          <w:szCs w:val="22"/>
          <w:lang w:val="bs-Cyrl-BA"/>
        </w:rPr>
      </w:pPr>
      <w:r w:rsidRPr="00F30C09">
        <w:rPr>
          <w:rFonts w:ascii="Calibri" w:hAnsi="Calibri"/>
          <w:b/>
          <w:noProof/>
          <w:sz w:val="22"/>
          <w:szCs w:val="22"/>
          <w:lang w:val="bs-Cyrl-BA"/>
        </w:rPr>
        <w:t xml:space="preserve">Прихода од пост – пак пошиљака, </w:t>
      </w:r>
    </w:p>
    <w:p w:rsidR="0061113A" w:rsidRPr="00F30C09" w:rsidRDefault="0061113A" w:rsidP="00680C1F">
      <w:pPr>
        <w:pStyle w:val="TextBody"/>
        <w:numPr>
          <w:ilvl w:val="0"/>
          <w:numId w:val="16"/>
        </w:numPr>
        <w:rPr>
          <w:rFonts w:ascii="Calibri" w:hAnsi="Calibri"/>
          <w:b/>
          <w:noProof/>
          <w:sz w:val="22"/>
          <w:szCs w:val="22"/>
          <w:lang w:val="bs-Cyrl-BA"/>
        </w:rPr>
      </w:pPr>
      <w:r w:rsidRPr="00F30C09">
        <w:rPr>
          <w:rFonts w:ascii="Calibri" w:hAnsi="Calibri"/>
          <w:b/>
          <w:noProof/>
          <w:sz w:val="22"/>
          <w:szCs w:val="22"/>
          <w:lang w:val="bs-Cyrl-BA"/>
        </w:rPr>
        <w:t>Прихода од упутничких услуга,</w:t>
      </w:r>
    </w:p>
    <w:p w:rsidR="0061113A" w:rsidRPr="00F30C09" w:rsidRDefault="002444FB" w:rsidP="00680C1F">
      <w:pPr>
        <w:pStyle w:val="TextBody"/>
        <w:numPr>
          <w:ilvl w:val="0"/>
          <w:numId w:val="16"/>
        </w:numPr>
        <w:rPr>
          <w:rFonts w:ascii="Calibri" w:hAnsi="Calibri"/>
          <w:b/>
          <w:noProof/>
          <w:sz w:val="22"/>
          <w:szCs w:val="22"/>
          <w:lang w:val="bs-Cyrl-BA"/>
        </w:rPr>
      </w:pPr>
      <w:r w:rsidRPr="00F30C09">
        <w:rPr>
          <w:rFonts w:ascii="Calibri" w:hAnsi="Calibri"/>
          <w:b/>
          <w:noProof/>
          <w:sz w:val="22"/>
          <w:szCs w:val="22"/>
          <w:lang w:val="bs-Cyrl-BA"/>
        </w:rPr>
        <w:t xml:space="preserve">Прихода од брзе поште и </w:t>
      </w:r>
    </w:p>
    <w:p w:rsidR="0061113A" w:rsidRPr="00F30C09" w:rsidRDefault="002444FB" w:rsidP="00680C1F">
      <w:pPr>
        <w:pStyle w:val="TextBody"/>
        <w:numPr>
          <w:ilvl w:val="0"/>
          <w:numId w:val="16"/>
        </w:numPr>
        <w:rPr>
          <w:rFonts w:ascii="Calibri" w:hAnsi="Calibri"/>
          <w:b/>
          <w:noProof/>
          <w:sz w:val="22"/>
          <w:szCs w:val="22"/>
          <w:lang w:val="bs-Cyrl-BA"/>
        </w:rPr>
      </w:pPr>
      <w:r w:rsidRPr="00F30C09">
        <w:rPr>
          <w:rFonts w:ascii="Calibri" w:hAnsi="Calibri"/>
          <w:b/>
          <w:noProof/>
          <w:sz w:val="22"/>
          <w:szCs w:val="22"/>
          <w:lang w:val="bs-Cyrl-BA"/>
        </w:rPr>
        <w:t>Прихода од финансијских услуга.</w:t>
      </w:r>
    </w:p>
    <w:p w:rsidR="005B31AE" w:rsidRPr="00E16D59" w:rsidRDefault="005B31AE" w:rsidP="00AA0586">
      <w:pPr>
        <w:ind w:firstLine="270"/>
        <w:jc w:val="both"/>
        <w:rPr>
          <w:rFonts w:ascii="Calibri" w:hAnsi="Calibri" w:cs="Calibri"/>
          <w:b/>
          <w:noProof/>
          <w:sz w:val="14"/>
          <w:szCs w:val="14"/>
          <w:lang w:val="sr-Cyrl-CS"/>
        </w:rPr>
      </w:pPr>
    </w:p>
    <w:p w:rsidR="00360357" w:rsidRPr="004B6FE3" w:rsidRDefault="00360357" w:rsidP="00360357">
      <w:pPr>
        <w:ind w:firstLine="270"/>
        <w:jc w:val="both"/>
        <w:rPr>
          <w:rFonts w:ascii="Calibri" w:hAnsi="Calibri"/>
          <w:sz w:val="22"/>
          <w:szCs w:val="22"/>
          <w:lang w:val="bs-Cyrl-BA"/>
        </w:rPr>
      </w:pPr>
      <w:r w:rsidRPr="004B6FE3">
        <w:rPr>
          <w:rFonts w:ascii="Calibri" w:hAnsi="Calibri"/>
          <w:b/>
          <w:noProof/>
          <w:sz w:val="22"/>
          <w:szCs w:val="22"/>
          <w:lang w:val="sr-Cyrl-CS"/>
        </w:rPr>
        <w:t xml:space="preserve">Приход од пакетских услуга </w:t>
      </w:r>
      <w:r w:rsidRPr="004B6FE3">
        <w:rPr>
          <w:rFonts w:ascii="Calibri" w:hAnsi="Calibri" w:cs="Calibri"/>
          <w:noProof/>
          <w:sz w:val="22"/>
          <w:szCs w:val="22"/>
          <w:lang w:val="sr-Cyrl-CS"/>
        </w:rPr>
        <w:t xml:space="preserve">у 2020. години остварен је у износу </w:t>
      </w:r>
      <w:r w:rsidRPr="004B6FE3">
        <w:rPr>
          <w:rFonts w:ascii="Calibri" w:hAnsi="Calibri"/>
          <w:noProof/>
          <w:sz w:val="22"/>
          <w:szCs w:val="22"/>
          <w:lang w:val="sr-Cyrl-CS"/>
        </w:rPr>
        <w:t xml:space="preserve">од </w:t>
      </w:r>
      <w:r w:rsidRPr="004B6FE3">
        <w:rPr>
          <w:rFonts w:ascii="Calibri" w:hAnsi="Calibri"/>
          <w:b/>
          <w:noProof/>
          <w:sz w:val="22"/>
          <w:szCs w:val="22"/>
          <w:lang w:val="sr-Cyrl-CS"/>
        </w:rPr>
        <w:t>461.163 КМ</w:t>
      </w:r>
      <w:r w:rsidRPr="004B6FE3">
        <w:rPr>
          <w:rFonts w:ascii="Calibri" w:hAnsi="Calibri"/>
          <w:noProof/>
          <w:sz w:val="22"/>
          <w:szCs w:val="22"/>
          <w:lang w:val="sr-Cyrl-CS"/>
        </w:rPr>
        <w:t xml:space="preserve"> и повећан је за 4% или за 17.223 КМ у односу на 2019. годину.</w:t>
      </w:r>
      <w:r w:rsidRPr="004B6FE3">
        <w:rPr>
          <w:rFonts w:ascii="Calibri" w:hAnsi="Calibri"/>
          <w:noProof/>
          <w:color w:val="FF0000"/>
          <w:sz w:val="22"/>
          <w:szCs w:val="22"/>
          <w:lang w:val="sr-Cyrl-CS"/>
        </w:rPr>
        <w:t xml:space="preserve"> </w:t>
      </w:r>
      <w:r w:rsidRPr="004B6FE3">
        <w:rPr>
          <w:rFonts w:ascii="Calibri" w:hAnsi="Calibri"/>
          <w:sz w:val="22"/>
          <w:szCs w:val="22"/>
          <w:lang w:val="sr-Cyrl-CS"/>
        </w:rPr>
        <w:t>Највећи раст прихода од пакетских услуга забиљежен је код прихода од пакетских услуга у унутрашњем саобраћају – купци из РС</w:t>
      </w:r>
      <w:r w:rsidRPr="004B6FE3">
        <w:rPr>
          <w:rFonts w:ascii="Calibri" w:hAnsi="Calibri"/>
          <w:sz w:val="22"/>
          <w:szCs w:val="22"/>
          <w:lang w:val="en-US"/>
        </w:rPr>
        <w:t xml:space="preserve"> </w:t>
      </w:r>
      <w:r w:rsidRPr="004B6FE3">
        <w:rPr>
          <w:rFonts w:ascii="Calibri" w:hAnsi="Calibri"/>
          <w:sz w:val="22"/>
          <w:szCs w:val="22"/>
          <w:lang w:val="bs-Cyrl-BA"/>
        </w:rPr>
        <w:t xml:space="preserve">као и код прихода од пакетских услуга у међународном саобраћају – БХ поште и ХП Мостар. Највећи пад прихода у оквиру пакетских услуга забиљежен је код прихода од пакетских услуга у унутрашњем међуоператорском саобраћају са БХ поштом и ХП Мостар (смањење забиљежено код БХ поште за 24.393 КМ, док је код ХП Мостар забиљежен раст за 4.707 КМ у односу на 2019. годину). </w:t>
      </w:r>
    </w:p>
    <w:p w:rsidR="00360357" w:rsidRPr="004B6FE3" w:rsidRDefault="00360357" w:rsidP="00360357">
      <w:pPr>
        <w:ind w:firstLine="270"/>
        <w:jc w:val="both"/>
        <w:rPr>
          <w:rFonts w:ascii="Calibri" w:hAnsi="Calibri"/>
          <w:noProof/>
          <w:sz w:val="22"/>
          <w:szCs w:val="22"/>
          <w:lang w:val="bs-Cyrl-BA"/>
        </w:rPr>
      </w:pPr>
      <w:r w:rsidRPr="004B6FE3">
        <w:rPr>
          <w:rFonts w:ascii="Calibri" w:hAnsi="Calibri"/>
          <w:sz w:val="22"/>
          <w:szCs w:val="22"/>
          <w:lang w:val="bs-Cyrl-BA"/>
        </w:rPr>
        <w:t>Годишњи план прихода од пакетских услуга остварен је са 113%.</w:t>
      </w:r>
    </w:p>
    <w:p w:rsidR="00360357" w:rsidRPr="00E16D59" w:rsidRDefault="00360357" w:rsidP="00AA0586">
      <w:pPr>
        <w:ind w:firstLine="270"/>
        <w:jc w:val="both"/>
        <w:rPr>
          <w:rFonts w:ascii="Calibri" w:hAnsi="Calibri" w:cs="Calibri"/>
          <w:b/>
          <w:noProof/>
          <w:sz w:val="14"/>
          <w:szCs w:val="14"/>
          <w:lang w:val="sr-Cyrl-CS"/>
        </w:rPr>
      </w:pPr>
    </w:p>
    <w:p w:rsidR="0061113A" w:rsidRPr="004B6FE3" w:rsidRDefault="0061113A" w:rsidP="0061113A">
      <w:pPr>
        <w:ind w:firstLine="270"/>
        <w:jc w:val="both"/>
        <w:rPr>
          <w:rFonts w:ascii="Calibri" w:hAnsi="Calibri"/>
          <w:bCs/>
          <w:noProof/>
          <w:sz w:val="22"/>
          <w:szCs w:val="22"/>
          <w:lang w:val="bs-Cyrl-BA"/>
        </w:rPr>
      </w:pPr>
      <w:r w:rsidRPr="004B6FE3">
        <w:rPr>
          <w:rFonts w:ascii="Calibri" w:hAnsi="Calibri"/>
          <w:b/>
          <w:bCs/>
          <w:noProof/>
          <w:sz w:val="22"/>
          <w:szCs w:val="22"/>
          <w:lang w:val="sr-Cyrl-CS"/>
        </w:rPr>
        <w:t>Приход од пост – пак пошиљака</w:t>
      </w:r>
      <w:r w:rsidRPr="004B6FE3">
        <w:rPr>
          <w:rFonts w:ascii="Calibri" w:hAnsi="Calibri"/>
          <w:bCs/>
          <w:noProof/>
          <w:sz w:val="22"/>
          <w:szCs w:val="22"/>
          <w:lang w:val="sr-Cyrl-CS"/>
        </w:rPr>
        <w:t xml:space="preserve"> </w:t>
      </w:r>
      <w:r w:rsidRPr="004B6FE3">
        <w:rPr>
          <w:rFonts w:ascii="Calibri" w:hAnsi="Calibri" w:cs="Calibri"/>
          <w:noProof/>
          <w:sz w:val="22"/>
          <w:szCs w:val="22"/>
          <w:lang w:val="sr-Cyrl-CS"/>
        </w:rPr>
        <w:t xml:space="preserve">у 2020. години остварен је у износу </w:t>
      </w:r>
      <w:r w:rsidRPr="004B6FE3">
        <w:rPr>
          <w:rFonts w:ascii="Calibri" w:hAnsi="Calibri"/>
          <w:noProof/>
          <w:sz w:val="22"/>
          <w:szCs w:val="22"/>
          <w:lang w:val="sr-Cyrl-CS"/>
        </w:rPr>
        <w:t>од</w:t>
      </w:r>
      <w:r w:rsidRPr="004B6FE3">
        <w:rPr>
          <w:rFonts w:ascii="Calibri" w:hAnsi="Calibri"/>
          <w:b/>
          <w:noProof/>
          <w:sz w:val="22"/>
          <w:szCs w:val="22"/>
          <w:lang w:val="sr-Cyrl-CS"/>
        </w:rPr>
        <w:t xml:space="preserve"> 28.966 КМ</w:t>
      </w:r>
      <w:r w:rsidRPr="004B6FE3">
        <w:rPr>
          <w:rFonts w:ascii="Calibri" w:hAnsi="Calibri"/>
          <w:noProof/>
          <w:sz w:val="22"/>
          <w:szCs w:val="22"/>
          <w:lang w:val="sr-Cyrl-CS"/>
        </w:rPr>
        <w:t xml:space="preserve"> и повећан је за 41% или за 8.385 КМ у односу на 2019. годину. </w:t>
      </w:r>
      <w:r w:rsidRPr="004B6FE3">
        <w:rPr>
          <w:rFonts w:ascii="Calibri" w:hAnsi="Calibri"/>
          <w:bCs/>
          <w:noProof/>
          <w:sz w:val="22"/>
          <w:szCs w:val="22"/>
          <w:lang w:val="sr-Cyrl-CS"/>
        </w:rPr>
        <w:t>Годишњи</w:t>
      </w:r>
      <w:r w:rsidRPr="004B6FE3">
        <w:rPr>
          <w:rFonts w:ascii="Calibri" w:hAnsi="Calibri"/>
          <w:noProof/>
          <w:sz w:val="22"/>
          <w:szCs w:val="22"/>
          <w:lang w:val="bs-Latn-BA"/>
        </w:rPr>
        <w:t xml:space="preserve"> </w:t>
      </w:r>
      <w:r w:rsidRPr="004B6FE3">
        <w:rPr>
          <w:rFonts w:ascii="Calibri" w:hAnsi="Calibri"/>
          <w:noProof/>
          <w:sz w:val="22"/>
          <w:szCs w:val="22"/>
          <w:lang w:val="sr-Cyrl-CS"/>
        </w:rPr>
        <w:t>план прихода од услуга</w:t>
      </w:r>
      <w:r w:rsidRPr="004B6FE3">
        <w:rPr>
          <w:rFonts w:ascii="Calibri" w:hAnsi="Calibri"/>
          <w:bCs/>
          <w:noProof/>
          <w:sz w:val="22"/>
          <w:szCs w:val="22"/>
          <w:lang w:val="sr-Cyrl-CS"/>
        </w:rPr>
        <w:t xml:space="preserve"> пост – пак пошиљака </w:t>
      </w:r>
      <w:r w:rsidRPr="004B6FE3">
        <w:rPr>
          <w:rFonts w:ascii="Calibri" w:hAnsi="Calibri"/>
          <w:noProof/>
          <w:sz w:val="22"/>
          <w:szCs w:val="22"/>
          <w:lang w:val="sr-Cyrl-CS"/>
        </w:rPr>
        <w:t>остварен је са 166%.</w:t>
      </w:r>
      <w:r w:rsidRPr="004B6FE3">
        <w:rPr>
          <w:rFonts w:ascii="Calibri" w:hAnsi="Calibri"/>
          <w:bCs/>
          <w:noProof/>
          <w:sz w:val="22"/>
          <w:szCs w:val="22"/>
          <w:lang w:val="sr-Cyrl-CS"/>
        </w:rPr>
        <w:t xml:space="preserve"> Услугама од пост-пак пошиљака омогућена је размјена откупних поштанских пошиљака изван граница БиХ. </w:t>
      </w:r>
    </w:p>
    <w:p w:rsidR="0061113A" w:rsidRPr="00E16D59" w:rsidRDefault="0061113A" w:rsidP="00AA0586">
      <w:pPr>
        <w:ind w:firstLine="270"/>
        <w:jc w:val="both"/>
        <w:rPr>
          <w:rFonts w:ascii="Calibri" w:hAnsi="Calibri" w:cs="Calibri"/>
          <w:b/>
          <w:noProof/>
          <w:sz w:val="14"/>
          <w:szCs w:val="14"/>
          <w:lang w:val="sr-Cyrl-CS"/>
        </w:rPr>
      </w:pPr>
    </w:p>
    <w:p w:rsidR="0061113A" w:rsidRPr="004B6FE3" w:rsidRDefault="0061113A" w:rsidP="0061113A">
      <w:pPr>
        <w:ind w:firstLine="270"/>
        <w:jc w:val="both"/>
        <w:rPr>
          <w:noProof/>
          <w:sz w:val="22"/>
          <w:szCs w:val="22"/>
          <w:lang w:val="sr-Cyrl-CS"/>
        </w:rPr>
      </w:pPr>
      <w:r w:rsidRPr="004B6FE3">
        <w:rPr>
          <w:rFonts w:ascii="Calibri" w:hAnsi="Calibri"/>
          <w:b/>
          <w:noProof/>
          <w:sz w:val="22"/>
          <w:szCs w:val="22"/>
          <w:lang w:val="sr-Cyrl-CS"/>
        </w:rPr>
        <w:t xml:space="preserve">Приход од упутничких услуга </w:t>
      </w:r>
      <w:r w:rsidRPr="004B6FE3">
        <w:rPr>
          <w:rFonts w:ascii="Calibri" w:hAnsi="Calibri"/>
          <w:noProof/>
          <w:sz w:val="22"/>
          <w:szCs w:val="22"/>
          <w:lang w:val="sr-Cyrl-CS"/>
        </w:rPr>
        <w:t>у посматраном периоду остварен је у</w:t>
      </w:r>
      <w:r w:rsidRPr="004B6FE3">
        <w:rPr>
          <w:rFonts w:ascii="Calibri" w:hAnsi="Calibri"/>
          <w:b/>
          <w:noProof/>
          <w:sz w:val="22"/>
          <w:szCs w:val="22"/>
          <w:lang w:val="sr-Cyrl-CS"/>
        </w:rPr>
        <w:t xml:space="preserve"> </w:t>
      </w:r>
      <w:r w:rsidRPr="004B6FE3">
        <w:rPr>
          <w:rFonts w:ascii="Calibri" w:hAnsi="Calibri"/>
          <w:noProof/>
          <w:sz w:val="22"/>
          <w:szCs w:val="22"/>
          <w:lang w:val="sr-Cyrl-CS"/>
        </w:rPr>
        <w:t xml:space="preserve">износу </w:t>
      </w:r>
      <w:r w:rsidRPr="004B6FE3">
        <w:rPr>
          <w:rFonts w:ascii="Calibri" w:hAnsi="Calibri"/>
          <w:b/>
          <w:noProof/>
          <w:sz w:val="22"/>
          <w:szCs w:val="22"/>
          <w:lang w:val="sr-Cyrl-CS"/>
        </w:rPr>
        <w:t>540.625 КМ</w:t>
      </w:r>
      <w:r w:rsidRPr="004B6FE3">
        <w:rPr>
          <w:rFonts w:ascii="Calibri" w:hAnsi="Calibri"/>
          <w:noProof/>
          <w:sz w:val="22"/>
          <w:szCs w:val="22"/>
          <w:lang w:val="sr-Cyrl-CS"/>
        </w:rPr>
        <w:t xml:space="preserve"> и већи је за 24% или за 104.766 КМ, у односу на 2019. годину. Највећи раст ове групе прихода забиљежен је код прихода од уплата пост – нет упутница (раст за 25.837 КМ), као и прихода од међународних упутница (раст за 74.777 КМ). Највећи раст прихода од међународних упутница у односу на 2019. годину остварен је са поштом Хрватске за 27.949 КМ, поштом Србије за 24.863 КМ и поштом Црне Горе за 21.965 КМ. </w:t>
      </w:r>
      <w:r w:rsidRPr="004B6FE3">
        <w:rPr>
          <w:rFonts w:ascii="Calibri" w:hAnsi="Calibri"/>
          <w:bCs/>
          <w:noProof/>
          <w:sz w:val="22"/>
          <w:szCs w:val="22"/>
          <w:lang w:val="sr-Cyrl-CS"/>
        </w:rPr>
        <w:t>Годишњи</w:t>
      </w:r>
      <w:r w:rsidRPr="004B6FE3">
        <w:rPr>
          <w:rFonts w:ascii="Calibri" w:hAnsi="Calibri"/>
          <w:noProof/>
          <w:sz w:val="22"/>
          <w:szCs w:val="22"/>
          <w:lang w:val="sr-Cyrl-CS"/>
        </w:rPr>
        <w:t xml:space="preserve"> план прихода од упутничких услуга остварен је са 108%.</w:t>
      </w:r>
    </w:p>
    <w:p w:rsidR="00360357" w:rsidRPr="00E16D59" w:rsidRDefault="00360357" w:rsidP="00AA0586">
      <w:pPr>
        <w:ind w:firstLine="270"/>
        <w:jc w:val="both"/>
        <w:rPr>
          <w:rFonts w:ascii="Calibri" w:hAnsi="Calibri" w:cs="Calibri"/>
          <w:b/>
          <w:noProof/>
          <w:sz w:val="14"/>
          <w:szCs w:val="14"/>
          <w:lang w:val="sr-Cyrl-CS"/>
        </w:rPr>
      </w:pPr>
    </w:p>
    <w:p w:rsidR="0061113A" w:rsidRPr="004B6FE3" w:rsidRDefault="0061113A" w:rsidP="0061113A">
      <w:pPr>
        <w:ind w:firstLine="270"/>
        <w:jc w:val="both"/>
        <w:rPr>
          <w:rFonts w:ascii="Calibri" w:hAnsi="Calibri"/>
          <w:noProof/>
          <w:sz w:val="22"/>
          <w:szCs w:val="22"/>
          <w:lang w:val="sr-Cyrl-CS"/>
        </w:rPr>
      </w:pPr>
      <w:r w:rsidRPr="004B6FE3">
        <w:rPr>
          <w:rFonts w:ascii="Calibri" w:hAnsi="Calibri"/>
          <w:b/>
          <w:noProof/>
          <w:sz w:val="22"/>
          <w:szCs w:val="22"/>
          <w:lang w:val="sr-Cyrl-CS"/>
        </w:rPr>
        <w:t>Приход од брзе поште</w:t>
      </w:r>
      <w:r w:rsidRPr="004B6FE3">
        <w:rPr>
          <w:rFonts w:ascii="Calibri" w:hAnsi="Calibri"/>
          <w:noProof/>
          <w:sz w:val="22"/>
          <w:szCs w:val="22"/>
          <w:lang w:val="sr-Cyrl-CS"/>
        </w:rPr>
        <w:t xml:space="preserve"> </w:t>
      </w:r>
      <w:r w:rsidRPr="004B6FE3">
        <w:rPr>
          <w:rFonts w:ascii="Calibri" w:hAnsi="Calibri" w:cs="Calibri"/>
          <w:noProof/>
          <w:sz w:val="22"/>
          <w:szCs w:val="22"/>
          <w:lang w:val="sr-Cyrl-CS"/>
        </w:rPr>
        <w:t xml:space="preserve">у 2020. години остварен је у износу </w:t>
      </w:r>
      <w:r w:rsidRPr="004B6FE3">
        <w:rPr>
          <w:rFonts w:ascii="Calibri" w:hAnsi="Calibri"/>
          <w:noProof/>
          <w:sz w:val="22"/>
          <w:szCs w:val="22"/>
          <w:lang w:val="sr-Cyrl-CS"/>
        </w:rPr>
        <w:t>од</w:t>
      </w:r>
      <w:r w:rsidRPr="004B6FE3">
        <w:rPr>
          <w:rFonts w:ascii="Calibri" w:hAnsi="Calibri"/>
          <w:b/>
          <w:noProof/>
          <w:sz w:val="22"/>
          <w:szCs w:val="22"/>
          <w:lang w:val="sr-Cyrl-CS"/>
        </w:rPr>
        <w:t xml:space="preserve">  5.716</w:t>
      </w:r>
      <w:r w:rsidRPr="004B6FE3">
        <w:rPr>
          <w:rFonts w:ascii="Calibri" w:hAnsi="Calibri"/>
          <w:b/>
          <w:noProof/>
          <w:sz w:val="22"/>
          <w:szCs w:val="22"/>
        </w:rPr>
        <w:t>.</w:t>
      </w:r>
      <w:r w:rsidRPr="004B6FE3">
        <w:rPr>
          <w:rFonts w:ascii="Calibri" w:hAnsi="Calibri"/>
          <w:b/>
          <w:noProof/>
          <w:sz w:val="22"/>
          <w:szCs w:val="22"/>
          <w:lang w:val="bs-Cyrl-BA"/>
        </w:rPr>
        <w:t>047</w:t>
      </w:r>
      <w:r w:rsidRPr="004B6FE3">
        <w:rPr>
          <w:rFonts w:ascii="Calibri" w:hAnsi="Calibri"/>
          <w:b/>
          <w:noProof/>
          <w:sz w:val="22"/>
          <w:szCs w:val="22"/>
          <w:lang w:val="sr-Cyrl-CS"/>
        </w:rPr>
        <w:t xml:space="preserve"> КМ</w:t>
      </w:r>
      <w:r w:rsidRPr="004B6FE3">
        <w:rPr>
          <w:rFonts w:ascii="Calibri" w:hAnsi="Calibri"/>
          <w:noProof/>
          <w:sz w:val="22"/>
          <w:szCs w:val="22"/>
          <w:lang w:val="sr-Cyrl-CS"/>
        </w:rPr>
        <w:t xml:space="preserve"> и већи је за </w:t>
      </w:r>
      <w:r w:rsidRPr="004B6FE3">
        <w:rPr>
          <w:rFonts w:ascii="Calibri" w:hAnsi="Calibri"/>
          <w:noProof/>
          <w:sz w:val="22"/>
          <w:szCs w:val="22"/>
          <w:lang w:val="bs-Latn-BA"/>
        </w:rPr>
        <w:t>4</w:t>
      </w:r>
      <w:r w:rsidRPr="004B6FE3">
        <w:rPr>
          <w:rFonts w:ascii="Calibri" w:hAnsi="Calibri"/>
          <w:noProof/>
          <w:sz w:val="22"/>
          <w:szCs w:val="22"/>
          <w:lang w:val="bs-Cyrl-BA"/>
        </w:rPr>
        <w:t>4</w:t>
      </w:r>
      <w:r w:rsidRPr="004B6FE3">
        <w:rPr>
          <w:rFonts w:ascii="Calibri" w:hAnsi="Calibri"/>
          <w:noProof/>
          <w:sz w:val="22"/>
          <w:szCs w:val="22"/>
          <w:lang w:val="sr-Cyrl-CS"/>
        </w:rPr>
        <w:t>% или за 1.751</w:t>
      </w:r>
      <w:r w:rsidRPr="004B6FE3">
        <w:rPr>
          <w:rFonts w:ascii="Calibri" w:hAnsi="Calibri"/>
          <w:noProof/>
          <w:sz w:val="22"/>
          <w:szCs w:val="22"/>
        </w:rPr>
        <w:t>.</w:t>
      </w:r>
      <w:r w:rsidRPr="004B6FE3">
        <w:rPr>
          <w:rFonts w:ascii="Calibri" w:hAnsi="Calibri"/>
          <w:noProof/>
          <w:sz w:val="22"/>
          <w:szCs w:val="22"/>
          <w:lang w:val="bs-Cyrl-BA"/>
        </w:rPr>
        <w:t>916</w:t>
      </w:r>
      <w:r w:rsidRPr="004B6FE3">
        <w:rPr>
          <w:rFonts w:ascii="Calibri" w:hAnsi="Calibri"/>
          <w:noProof/>
          <w:sz w:val="22"/>
          <w:szCs w:val="22"/>
          <w:lang w:val="sr-Cyrl-CS"/>
        </w:rPr>
        <w:t xml:space="preserve"> КМ у односу на </w:t>
      </w:r>
      <w:r w:rsidRPr="004B6FE3">
        <w:rPr>
          <w:rFonts w:ascii="Calibri" w:hAnsi="Calibri"/>
          <w:noProof/>
          <w:sz w:val="22"/>
          <w:szCs w:val="22"/>
          <w:lang w:val="bs-Latn-BA"/>
        </w:rPr>
        <w:t>20</w:t>
      </w:r>
      <w:r w:rsidRPr="004B6FE3">
        <w:rPr>
          <w:rFonts w:ascii="Calibri" w:hAnsi="Calibri"/>
          <w:noProof/>
          <w:sz w:val="22"/>
          <w:szCs w:val="22"/>
          <w:lang w:val="bs-Cyrl-BA"/>
        </w:rPr>
        <w:t>19</w:t>
      </w:r>
      <w:r w:rsidRPr="004B6FE3">
        <w:rPr>
          <w:rFonts w:ascii="Calibri" w:hAnsi="Calibri"/>
          <w:noProof/>
          <w:sz w:val="22"/>
          <w:szCs w:val="22"/>
          <w:lang w:val="bs-Latn-BA"/>
        </w:rPr>
        <w:t xml:space="preserve">. </w:t>
      </w:r>
      <w:r w:rsidRPr="004B6FE3">
        <w:rPr>
          <w:rFonts w:ascii="Calibri" w:hAnsi="Calibri"/>
          <w:noProof/>
          <w:sz w:val="22"/>
          <w:szCs w:val="22"/>
          <w:lang w:val="sr-Latn-BA"/>
        </w:rPr>
        <w:t>годин</w:t>
      </w:r>
      <w:r w:rsidRPr="004B6FE3">
        <w:rPr>
          <w:rFonts w:ascii="Calibri" w:hAnsi="Calibri"/>
          <w:noProof/>
          <w:sz w:val="22"/>
          <w:szCs w:val="22"/>
          <w:lang w:val="bs-Cyrl-BA"/>
        </w:rPr>
        <w:t>у</w:t>
      </w:r>
      <w:r w:rsidRPr="004B6FE3">
        <w:rPr>
          <w:rFonts w:ascii="Calibri" w:hAnsi="Calibri"/>
          <w:noProof/>
          <w:sz w:val="22"/>
          <w:szCs w:val="22"/>
          <w:lang w:val="sr-Cyrl-CS"/>
        </w:rPr>
        <w:t>. На повећање прихода од брзе поште највећи утицај је имао повећан приход од брзе поште у унутрашњем саобраћају (купци из РС, ФБиХ и БД) за 546.723 КМ, приход од међуоператорске размјене – брза пошта за 622.164 КМ (БХ Пошта раст за 477.644 КМ и ХП Мостар раст за 144.519 КМ), приход од пошиљака биз експрес (ку</w:t>
      </w:r>
      <w:r w:rsidR="008637D6">
        <w:rPr>
          <w:rFonts w:ascii="Calibri" w:hAnsi="Calibri"/>
          <w:noProof/>
          <w:sz w:val="22"/>
          <w:szCs w:val="22"/>
          <w:lang w:val="sr-Cyrl-CS"/>
        </w:rPr>
        <w:t>пци из РС, ФБиХ и БД) за 582.404</w:t>
      </w:r>
      <w:r w:rsidRPr="004B6FE3">
        <w:rPr>
          <w:rFonts w:ascii="Calibri" w:hAnsi="Calibri"/>
          <w:noProof/>
          <w:sz w:val="22"/>
          <w:szCs w:val="22"/>
          <w:lang w:val="sr-Cyrl-CS"/>
        </w:rPr>
        <w:t xml:space="preserve"> КМ.</w:t>
      </w:r>
      <w:r w:rsidRPr="004B6FE3">
        <w:rPr>
          <w:rFonts w:ascii="Calibri" w:hAnsi="Calibri"/>
          <w:bCs/>
          <w:noProof/>
          <w:sz w:val="22"/>
          <w:szCs w:val="22"/>
          <w:lang w:val="sr-Cyrl-CS"/>
        </w:rPr>
        <w:t xml:space="preserve"> Годишњи</w:t>
      </w:r>
      <w:r w:rsidRPr="004B6FE3">
        <w:rPr>
          <w:rFonts w:ascii="Calibri" w:hAnsi="Calibri"/>
          <w:noProof/>
          <w:sz w:val="22"/>
          <w:szCs w:val="22"/>
          <w:lang w:val="sr-Cyrl-CS"/>
        </w:rPr>
        <w:t xml:space="preserve"> план прихода од брзе поште остварен је са 132%. </w:t>
      </w:r>
    </w:p>
    <w:p w:rsidR="002903AF" w:rsidRPr="003E5E8C" w:rsidRDefault="002903AF" w:rsidP="0061113A">
      <w:pPr>
        <w:ind w:firstLine="270"/>
        <w:jc w:val="both"/>
        <w:rPr>
          <w:rFonts w:ascii="Calibri" w:hAnsi="Calibri"/>
          <w:noProof/>
          <w:sz w:val="14"/>
          <w:szCs w:val="14"/>
          <w:lang w:val="sr-Cyrl-CS"/>
        </w:rPr>
      </w:pPr>
    </w:p>
    <w:p w:rsidR="002903AF" w:rsidRPr="004B6FE3" w:rsidRDefault="002903AF" w:rsidP="002903AF">
      <w:pPr>
        <w:ind w:firstLine="270"/>
        <w:jc w:val="both"/>
        <w:rPr>
          <w:rFonts w:ascii="Calibri" w:hAnsi="Calibri"/>
          <w:noProof/>
          <w:sz w:val="22"/>
          <w:szCs w:val="22"/>
          <w:lang w:val="sr-Cyrl-CS"/>
        </w:rPr>
      </w:pPr>
      <w:r w:rsidRPr="004B6FE3">
        <w:rPr>
          <w:rFonts w:ascii="Calibri" w:hAnsi="Calibri"/>
          <w:b/>
          <w:noProof/>
          <w:sz w:val="22"/>
          <w:szCs w:val="22"/>
          <w:lang w:val="sr-Cyrl-CS"/>
        </w:rPr>
        <w:t>Приход од финансијских услуга</w:t>
      </w:r>
      <w:r w:rsidRPr="004B6FE3">
        <w:rPr>
          <w:rFonts w:ascii="Calibri" w:hAnsi="Calibri"/>
          <w:noProof/>
          <w:sz w:val="22"/>
          <w:szCs w:val="22"/>
          <w:lang w:val="sr-Cyrl-CS"/>
        </w:rPr>
        <w:t xml:space="preserve"> у 2020. години </w:t>
      </w:r>
      <w:r w:rsidRPr="004B6FE3">
        <w:rPr>
          <w:rFonts w:ascii="Calibri" w:hAnsi="Calibri"/>
          <w:noProof/>
          <w:sz w:val="22"/>
          <w:szCs w:val="22"/>
          <w:lang w:val="bs-Cyrl-BA"/>
        </w:rPr>
        <w:t xml:space="preserve">остварен је у </w:t>
      </w:r>
      <w:r w:rsidRPr="004B6FE3">
        <w:rPr>
          <w:rFonts w:ascii="Calibri" w:hAnsi="Calibri"/>
          <w:noProof/>
          <w:sz w:val="22"/>
          <w:szCs w:val="22"/>
          <w:lang w:val="sr-Cyrl-CS"/>
        </w:rPr>
        <w:t xml:space="preserve">износу </w:t>
      </w:r>
      <w:r w:rsidRPr="004B6FE3">
        <w:rPr>
          <w:rFonts w:ascii="Calibri" w:hAnsi="Calibri"/>
          <w:b/>
          <w:noProof/>
          <w:sz w:val="22"/>
          <w:szCs w:val="22"/>
          <w:lang w:val="sr-Cyrl-CS"/>
        </w:rPr>
        <w:t>16</w:t>
      </w:r>
      <w:r w:rsidRPr="004B6FE3">
        <w:rPr>
          <w:rFonts w:ascii="Calibri" w:hAnsi="Calibri"/>
          <w:b/>
          <w:noProof/>
          <w:sz w:val="22"/>
          <w:szCs w:val="22"/>
        </w:rPr>
        <w:t>.</w:t>
      </w:r>
      <w:r w:rsidRPr="004B6FE3">
        <w:rPr>
          <w:rFonts w:ascii="Calibri" w:hAnsi="Calibri"/>
          <w:b/>
          <w:noProof/>
          <w:sz w:val="22"/>
          <w:szCs w:val="22"/>
          <w:lang w:val="bs-Cyrl-BA"/>
        </w:rPr>
        <w:t>327</w:t>
      </w:r>
      <w:r w:rsidRPr="004B6FE3">
        <w:rPr>
          <w:rFonts w:ascii="Calibri" w:hAnsi="Calibri"/>
          <w:b/>
          <w:noProof/>
          <w:sz w:val="22"/>
          <w:szCs w:val="22"/>
        </w:rPr>
        <w:t>.</w:t>
      </w:r>
      <w:r w:rsidRPr="004B6FE3">
        <w:rPr>
          <w:rFonts w:ascii="Calibri" w:hAnsi="Calibri"/>
          <w:b/>
          <w:noProof/>
          <w:sz w:val="22"/>
          <w:szCs w:val="22"/>
          <w:lang w:val="bs-Cyrl-BA"/>
        </w:rPr>
        <w:t>908</w:t>
      </w:r>
      <w:r w:rsidRPr="004B6FE3">
        <w:rPr>
          <w:rFonts w:ascii="Calibri" w:hAnsi="Calibri"/>
          <w:b/>
          <w:noProof/>
          <w:sz w:val="22"/>
          <w:szCs w:val="22"/>
          <w:lang w:val="sr-Cyrl-CS"/>
        </w:rPr>
        <w:t xml:space="preserve"> КМ</w:t>
      </w:r>
      <w:r w:rsidRPr="004B6FE3">
        <w:rPr>
          <w:rFonts w:ascii="Calibri" w:hAnsi="Calibri"/>
          <w:noProof/>
          <w:sz w:val="22"/>
          <w:szCs w:val="22"/>
          <w:lang w:val="sr-Cyrl-CS"/>
        </w:rPr>
        <w:t xml:space="preserve"> и већи је за 9% или за 1.313.454 КМ у односу на 2019. годину. На раст ове групе прихода највећи утицај је имао раст прихода од уплата по платном промету (рачуна електричне енеригије, фиксних и мобилних телефона) који је у 2020. години остварен у износу од 9.650.766 КМ</w:t>
      </w:r>
      <w:r w:rsidR="00376921">
        <w:rPr>
          <w:rFonts w:ascii="Calibri" w:hAnsi="Calibri"/>
          <w:noProof/>
          <w:sz w:val="22"/>
          <w:szCs w:val="22"/>
          <w:lang w:val="sr-Cyrl-CS"/>
        </w:rPr>
        <w:t>,</w:t>
      </w:r>
      <w:r w:rsidRPr="004B6FE3">
        <w:rPr>
          <w:rFonts w:ascii="Calibri" w:hAnsi="Calibri"/>
          <w:noProof/>
          <w:sz w:val="22"/>
          <w:szCs w:val="22"/>
          <w:lang w:val="sr-Cyrl-CS"/>
        </w:rPr>
        <w:t xml:space="preserve"> а у односу на 2019. годину повећан је за 12% односно за 1.013.663 КМ. До повећања је дошло првенствено због већег броја физичког обима услуга платног п</w:t>
      </w:r>
      <w:r w:rsidR="00376921">
        <w:rPr>
          <w:rFonts w:ascii="Calibri" w:hAnsi="Calibri"/>
          <w:noProof/>
          <w:sz w:val="22"/>
          <w:szCs w:val="22"/>
          <w:lang w:val="sr-Cyrl-CS"/>
        </w:rPr>
        <w:t>ромета и промјене цјеновника ко</w:t>
      </w:r>
      <w:r w:rsidRPr="004B6FE3">
        <w:rPr>
          <w:rFonts w:ascii="Calibri" w:hAnsi="Calibri"/>
          <w:noProof/>
          <w:sz w:val="22"/>
          <w:szCs w:val="22"/>
          <w:lang w:val="sr-Cyrl-CS"/>
        </w:rPr>
        <w:t>ј</w:t>
      </w:r>
      <w:r w:rsidR="00376921">
        <w:rPr>
          <w:rFonts w:ascii="Calibri" w:hAnsi="Calibri"/>
          <w:noProof/>
          <w:sz w:val="22"/>
          <w:szCs w:val="22"/>
          <w:lang w:val="sr-Cyrl-CS"/>
        </w:rPr>
        <w:t>и</w:t>
      </w:r>
      <w:r w:rsidRPr="004B6FE3">
        <w:rPr>
          <w:rFonts w:ascii="Calibri" w:hAnsi="Calibri"/>
          <w:noProof/>
          <w:sz w:val="22"/>
          <w:szCs w:val="22"/>
          <w:lang w:val="sr-Cyrl-CS"/>
        </w:rPr>
        <w:t xml:space="preserve"> је у примјени од октобра 2020. године. </w:t>
      </w:r>
    </w:p>
    <w:p w:rsidR="00E16D59" w:rsidRDefault="002903AF" w:rsidP="002903AF">
      <w:pPr>
        <w:ind w:firstLine="270"/>
        <w:jc w:val="both"/>
        <w:rPr>
          <w:rFonts w:ascii="Calibri" w:hAnsi="Calibri"/>
          <w:noProof/>
          <w:sz w:val="22"/>
          <w:szCs w:val="22"/>
          <w:lang w:val="sr-Cyrl-CS"/>
        </w:rPr>
      </w:pPr>
      <w:r w:rsidRPr="004B6FE3">
        <w:rPr>
          <w:rFonts w:ascii="Calibri" w:hAnsi="Calibri"/>
          <w:noProof/>
          <w:sz w:val="22"/>
          <w:szCs w:val="22"/>
          <w:lang w:val="bs-Cyrl-BA"/>
        </w:rPr>
        <w:t>З</w:t>
      </w:r>
      <w:r w:rsidRPr="004B6FE3">
        <w:rPr>
          <w:rFonts w:ascii="Calibri" w:hAnsi="Calibri"/>
          <w:noProof/>
          <w:sz w:val="22"/>
          <w:szCs w:val="22"/>
          <w:lang w:val="sr-Cyrl-CS"/>
        </w:rPr>
        <w:t xml:space="preserve">начајан раст </w:t>
      </w:r>
      <w:r w:rsidR="00E16D59">
        <w:rPr>
          <w:rFonts w:ascii="Calibri" w:hAnsi="Calibri"/>
          <w:noProof/>
          <w:sz w:val="22"/>
          <w:szCs w:val="22"/>
          <w:lang w:val="sr-Cyrl-CS"/>
        </w:rPr>
        <w:t xml:space="preserve">прихода од финансијских услуга </w:t>
      </w:r>
      <w:r w:rsidRPr="004B6FE3">
        <w:rPr>
          <w:rFonts w:ascii="Calibri" w:hAnsi="Calibri"/>
          <w:noProof/>
          <w:sz w:val="22"/>
          <w:szCs w:val="22"/>
          <w:lang w:val="sr-Cyrl-CS"/>
        </w:rPr>
        <w:t>забиљежен</w:t>
      </w:r>
      <w:r w:rsidR="00E16D59">
        <w:rPr>
          <w:rFonts w:ascii="Calibri" w:hAnsi="Calibri"/>
          <w:noProof/>
          <w:sz w:val="22"/>
          <w:szCs w:val="22"/>
          <w:lang w:val="sr-Cyrl-CS"/>
        </w:rPr>
        <w:t xml:space="preserve"> је </w:t>
      </w:r>
      <w:r w:rsidRPr="004B6FE3">
        <w:rPr>
          <w:rFonts w:ascii="Calibri" w:hAnsi="Calibri"/>
          <w:noProof/>
          <w:sz w:val="22"/>
          <w:szCs w:val="22"/>
          <w:lang w:val="sr-Cyrl-CS"/>
        </w:rPr>
        <w:t>код</w:t>
      </w:r>
      <w:r w:rsidR="00E16D59">
        <w:rPr>
          <w:rFonts w:ascii="Calibri" w:hAnsi="Calibri"/>
          <w:noProof/>
          <w:sz w:val="22"/>
          <w:szCs w:val="22"/>
          <w:lang w:val="sr-Cyrl-CS"/>
        </w:rPr>
        <w:t>:</w:t>
      </w:r>
    </w:p>
    <w:p w:rsidR="002903AF" w:rsidRPr="00CC5C62" w:rsidRDefault="002903AF" w:rsidP="00143ED4">
      <w:pPr>
        <w:pStyle w:val="TextBody"/>
        <w:numPr>
          <w:ilvl w:val="0"/>
          <w:numId w:val="16"/>
        </w:numPr>
        <w:rPr>
          <w:rFonts w:ascii="Calibri" w:hAnsi="Calibri"/>
          <w:noProof/>
          <w:sz w:val="22"/>
          <w:szCs w:val="22"/>
          <w:lang w:val="bs-Cyrl-BA"/>
        </w:rPr>
      </w:pPr>
      <w:r w:rsidRPr="00CC5C62">
        <w:rPr>
          <w:rFonts w:ascii="Calibri" w:hAnsi="Calibri"/>
          <w:noProof/>
          <w:sz w:val="22"/>
          <w:szCs w:val="22"/>
          <w:lang w:val="bs-Cyrl-BA"/>
        </w:rPr>
        <w:t>прихода од уплате и исплате електронских међународних поштанских упутница (ЕМПУ) које су у 2020. години остварене у износу 492.216 КМ</w:t>
      </w:r>
      <w:r w:rsidR="002A080C">
        <w:rPr>
          <w:rFonts w:ascii="Calibri" w:hAnsi="Calibri"/>
          <w:noProof/>
          <w:sz w:val="22"/>
          <w:szCs w:val="22"/>
          <w:lang w:val="bs-Cyrl-BA"/>
        </w:rPr>
        <w:t>,</w:t>
      </w:r>
      <w:r w:rsidRPr="00CC5C62">
        <w:rPr>
          <w:rFonts w:ascii="Calibri" w:hAnsi="Calibri"/>
          <w:noProof/>
          <w:sz w:val="22"/>
          <w:szCs w:val="22"/>
          <w:lang w:val="bs-Cyrl-BA"/>
        </w:rPr>
        <w:t xml:space="preserve"> што у односу на 2019. годину представља повећање за 28% односно 106.905 КМ. Конкурентне цијене и висок квалитет услуге допринијели су расту, како прихода тако и физичког обима услуге електронска међународна упутница са сва три поштанска оператера са којима имамо потписане билателарне уговоре – Хрватска, Србија и Црна Гора. Имајући у виду велику заинтересованост корисника за услугом слања и примања новца, како у Републици Српској тако и у Србији, Црној Гори и Хрватској и у наредном периоду се очекује повећање броја тран</w:t>
      </w:r>
      <w:r w:rsidR="00461207">
        <w:rPr>
          <w:rFonts w:ascii="Calibri" w:hAnsi="Calibri"/>
          <w:noProof/>
          <w:sz w:val="22"/>
          <w:szCs w:val="22"/>
          <w:lang w:val="bs-Cyrl-BA"/>
        </w:rPr>
        <w:t>сакција, а самим тим и прихода</w:t>
      </w:r>
      <w:r w:rsidR="002A080C">
        <w:rPr>
          <w:rFonts w:ascii="Calibri" w:hAnsi="Calibri"/>
          <w:noProof/>
          <w:sz w:val="22"/>
          <w:szCs w:val="22"/>
          <w:lang w:val="bs-Cyrl-BA"/>
        </w:rPr>
        <w:t>,</w:t>
      </w:r>
    </w:p>
    <w:p w:rsidR="002903AF" w:rsidRPr="00CC5C62" w:rsidRDefault="00461207" w:rsidP="00143ED4">
      <w:pPr>
        <w:pStyle w:val="TextBody"/>
        <w:numPr>
          <w:ilvl w:val="0"/>
          <w:numId w:val="16"/>
        </w:numPr>
        <w:rPr>
          <w:rFonts w:ascii="Calibri" w:hAnsi="Calibri"/>
          <w:noProof/>
          <w:sz w:val="22"/>
          <w:szCs w:val="22"/>
          <w:lang w:val="bs-Cyrl-BA"/>
        </w:rPr>
      </w:pPr>
      <w:r>
        <w:rPr>
          <w:rFonts w:ascii="Calibri" w:hAnsi="Calibri"/>
          <w:noProof/>
          <w:sz w:val="22"/>
          <w:szCs w:val="22"/>
          <w:lang w:val="bs-Cyrl-BA"/>
        </w:rPr>
        <w:t>п</w:t>
      </w:r>
      <w:r w:rsidR="002903AF" w:rsidRPr="00CC5C62">
        <w:rPr>
          <w:rFonts w:ascii="Calibri" w:hAnsi="Calibri"/>
          <w:noProof/>
          <w:sz w:val="22"/>
          <w:szCs w:val="22"/>
          <w:lang w:val="bs-Cyrl-BA"/>
        </w:rPr>
        <w:t>риход</w:t>
      </w:r>
      <w:r>
        <w:rPr>
          <w:rFonts w:ascii="Calibri" w:hAnsi="Calibri"/>
          <w:noProof/>
          <w:sz w:val="22"/>
          <w:szCs w:val="22"/>
          <w:lang w:val="bs-Cyrl-BA"/>
        </w:rPr>
        <w:t>а</w:t>
      </w:r>
      <w:r w:rsidR="002903AF" w:rsidRPr="00CC5C62">
        <w:rPr>
          <w:rFonts w:ascii="Calibri" w:hAnsi="Calibri"/>
          <w:noProof/>
          <w:sz w:val="22"/>
          <w:szCs w:val="22"/>
          <w:lang w:val="bs-Cyrl-BA"/>
        </w:rPr>
        <w:t xml:space="preserve"> од трансфера новца – Western Union</w:t>
      </w:r>
      <w:r>
        <w:rPr>
          <w:rFonts w:ascii="Calibri" w:hAnsi="Calibri"/>
          <w:noProof/>
          <w:sz w:val="22"/>
          <w:szCs w:val="22"/>
          <w:lang w:val="bs-Cyrl-BA"/>
        </w:rPr>
        <w:t xml:space="preserve"> који је у </w:t>
      </w:r>
      <w:r w:rsidR="002903AF" w:rsidRPr="00CC5C62">
        <w:rPr>
          <w:rFonts w:ascii="Calibri" w:hAnsi="Calibri"/>
          <w:noProof/>
          <w:sz w:val="22"/>
          <w:szCs w:val="22"/>
          <w:lang w:val="bs-Cyrl-BA"/>
        </w:rPr>
        <w:t>2020. години остварен у износу од 400.481 КМ и представља повећање прихода за 42% односно за 119.195  КМ, док је приход од трансфера новца – Еурожиро остварен у износу 29.933 КМ и представља повећање у односу на 2019. годи</w:t>
      </w:r>
      <w:r w:rsidR="002A080C">
        <w:rPr>
          <w:rFonts w:ascii="Calibri" w:hAnsi="Calibri"/>
          <w:noProof/>
          <w:sz w:val="22"/>
          <w:szCs w:val="22"/>
          <w:lang w:val="bs-Cyrl-BA"/>
        </w:rPr>
        <w:t>ну за 66% односно за 11.917 КМ,</w:t>
      </w:r>
    </w:p>
    <w:p w:rsidR="002903AF" w:rsidRPr="00CC5C62" w:rsidRDefault="00A37559" w:rsidP="00447C68">
      <w:pPr>
        <w:pStyle w:val="TextBody"/>
        <w:numPr>
          <w:ilvl w:val="0"/>
          <w:numId w:val="16"/>
        </w:numPr>
        <w:rPr>
          <w:rFonts w:ascii="Calibri" w:hAnsi="Calibri"/>
          <w:noProof/>
          <w:sz w:val="22"/>
          <w:szCs w:val="22"/>
          <w:lang w:val="bs-Cyrl-BA"/>
        </w:rPr>
      </w:pPr>
      <w:r>
        <w:rPr>
          <w:rFonts w:ascii="Calibri" w:hAnsi="Calibri"/>
          <w:noProof/>
          <w:sz w:val="22"/>
          <w:szCs w:val="22"/>
          <w:lang w:val="bs-Cyrl-BA"/>
        </w:rPr>
        <w:t>п</w:t>
      </w:r>
      <w:r w:rsidR="002903AF" w:rsidRPr="00CC5C62">
        <w:rPr>
          <w:rFonts w:ascii="Calibri" w:hAnsi="Calibri"/>
          <w:noProof/>
          <w:sz w:val="22"/>
          <w:szCs w:val="22"/>
          <w:lang w:val="bs-Cyrl-BA"/>
        </w:rPr>
        <w:t>риход</w:t>
      </w:r>
      <w:r>
        <w:rPr>
          <w:rFonts w:ascii="Calibri" w:hAnsi="Calibri"/>
          <w:noProof/>
          <w:sz w:val="22"/>
          <w:szCs w:val="22"/>
          <w:lang w:val="bs-Cyrl-BA"/>
        </w:rPr>
        <w:t>а</w:t>
      </w:r>
      <w:r w:rsidR="002903AF" w:rsidRPr="00CC5C62">
        <w:rPr>
          <w:rFonts w:ascii="Calibri" w:hAnsi="Calibri"/>
          <w:noProof/>
          <w:sz w:val="22"/>
          <w:szCs w:val="22"/>
          <w:lang w:val="bs-Cyrl-BA"/>
        </w:rPr>
        <w:t xml:space="preserve"> од исп</w:t>
      </w:r>
      <w:r>
        <w:rPr>
          <w:rFonts w:ascii="Calibri" w:hAnsi="Calibri"/>
          <w:noProof/>
          <w:sz w:val="22"/>
          <w:szCs w:val="22"/>
          <w:lang w:val="bs-Cyrl-BA"/>
        </w:rPr>
        <w:t xml:space="preserve">лата упутница социјалне помоћи који је у </w:t>
      </w:r>
      <w:r w:rsidR="002903AF" w:rsidRPr="00CC5C62">
        <w:rPr>
          <w:rFonts w:ascii="Calibri" w:hAnsi="Calibri"/>
          <w:noProof/>
          <w:sz w:val="22"/>
          <w:szCs w:val="22"/>
          <w:lang w:val="bs-Cyrl-BA"/>
        </w:rPr>
        <w:t>2020. години остварен у износу од 704.83</w:t>
      </w:r>
      <w:r w:rsidR="00EC3567">
        <w:rPr>
          <w:rFonts w:ascii="Calibri" w:hAnsi="Calibri"/>
          <w:noProof/>
          <w:sz w:val="22"/>
          <w:szCs w:val="22"/>
          <w:lang w:val="bs-Cyrl-BA"/>
        </w:rPr>
        <w:t>9</w:t>
      </w:r>
      <w:r w:rsidR="002903AF" w:rsidRPr="00CC5C62">
        <w:rPr>
          <w:rFonts w:ascii="Calibri" w:hAnsi="Calibri"/>
          <w:noProof/>
          <w:sz w:val="22"/>
          <w:szCs w:val="22"/>
          <w:lang w:val="bs-Cyrl-BA"/>
        </w:rPr>
        <w:t xml:space="preserve"> КМ </w:t>
      </w:r>
      <w:r>
        <w:rPr>
          <w:rFonts w:ascii="Calibri" w:hAnsi="Calibri"/>
          <w:noProof/>
          <w:sz w:val="22"/>
          <w:szCs w:val="22"/>
          <w:lang w:val="bs-Cyrl-BA"/>
        </w:rPr>
        <w:t>те у</w:t>
      </w:r>
      <w:r w:rsidR="002903AF" w:rsidRPr="00CC5C62">
        <w:rPr>
          <w:rFonts w:ascii="Calibri" w:hAnsi="Calibri"/>
          <w:noProof/>
          <w:sz w:val="22"/>
          <w:szCs w:val="22"/>
          <w:lang w:val="bs-Cyrl-BA"/>
        </w:rPr>
        <w:t xml:space="preserve"> односу на 2019. годину представља повећа</w:t>
      </w:r>
      <w:r>
        <w:rPr>
          <w:rFonts w:ascii="Calibri" w:hAnsi="Calibri"/>
          <w:noProof/>
          <w:sz w:val="22"/>
          <w:szCs w:val="22"/>
          <w:lang w:val="bs-Cyrl-BA"/>
        </w:rPr>
        <w:t>ње за 14% односно за 8</w:t>
      </w:r>
      <w:r w:rsidR="002A080C">
        <w:rPr>
          <w:rFonts w:ascii="Calibri" w:hAnsi="Calibri"/>
          <w:noProof/>
          <w:sz w:val="22"/>
          <w:szCs w:val="22"/>
          <w:lang w:val="bs-Cyrl-BA"/>
        </w:rPr>
        <w:t>6.400 КМ,</w:t>
      </w:r>
    </w:p>
    <w:p w:rsidR="002903AF" w:rsidRPr="00CC5C62" w:rsidRDefault="004120BA" w:rsidP="00447C68">
      <w:pPr>
        <w:pStyle w:val="TextBody"/>
        <w:numPr>
          <w:ilvl w:val="0"/>
          <w:numId w:val="16"/>
        </w:numPr>
        <w:rPr>
          <w:rFonts w:ascii="Calibri" w:hAnsi="Calibri"/>
          <w:noProof/>
          <w:sz w:val="22"/>
          <w:szCs w:val="22"/>
          <w:lang w:val="bs-Cyrl-BA"/>
        </w:rPr>
      </w:pPr>
      <w:r>
        <w:rPr>
          <w:rFonts w:ascii="Calibri" w:hAnsi="Calibri"/>
          <w:noProof/>
          <w:sz w:val="22"/>
          <w:szCs w:val="22"/>
          <w:lang w:val="bs-Cyrl-BA"/>
        </w:rPr>
        <w:t>п</w:t>
      </w:r>
      <w:r w:rsidR="002903AF" w:rsidRPr="00CC5C62">
        <w:rPr>
          <w:rFonts w:ascii="Calibri" w:hAnsi="Calibri"/>
          <w:noProof/>
          <w:sz w:val="22"/>
          <w:szCs w:val="22"/>
          <w:lang w:val="bs-Cyrl-BA"/>
        </w:rPr>
        <w:t>риход</w:t>
      </w:r>
      <w:r>
        <w:rPr>
          <w:rFonts w:ascii="Calibri" w:hAnsi="Calibri"/>
          <w:noProof/>
          <w:sz w:val="22"/>
          <w:szCs w:val="22"/>
          <w:lang w:val="bs-Cyrl-BA"/>
        </w:rPr>
        <w:t>а од исплата упутница пензија који је у</w:t>
      </w:r>
      <w:r w:rsidR="002903AF" w:rsidRPr="00CC5C62">
        <w:rPr>
          <w:rFonts w:ascii="Calibri" w:hAnsi="Calibri"/>
          <w:noProof/>
          <w:sz w:val="22"/>
          <w:szCs w:val="22"/>
          <w:lang w:val="bs-Cyrl-BA"/>
        </w:rPr>
        <w:t xml:space="preserve"> 2020. години остварен у износу 2.963.222 КМ и представља повећање прихода за 1% односно за 25.919 КМ у односу на 2019. годину.</w:t>
      </w:r>
    </w:p>
    <w:p w:rsidR="00447C68" w:rsidRPr="00CC5C62" w:rsidRDefault="00447C68" w:rsidP="00447C68">
      <w:pPr>
        <w:pStyle w:val="TextBody"/>
        <w:ind w:left="720"/>
        <w:rPr>
          <w:rFonts w:ascii="Calibri" w:hAnsi="Calibri"/>
          <w:noProof/>
          <w:sz w:val="14"/>
          <w:szCs w:val="14"/>
          <w:lang w:val="bs-Cyrl-BA"/>
        </w:rPr>
      </w:pPr>
    </w:p>
    <w:p w:rsidR="00CD41C8" w:rsidRPr="00CC5C62" w:rsidRDefault="002903AF" w:rsidP="002903AF">
      <w:pPr>
        <w:ind w:firstLine="270"/>
        <w:jc w:val="both"/>
        <w:rPr>
          <w:rFonts w:ascii="Calibri" w:hAnsi="Calibri"/>
          <w:noProof/>
          <w:sz w:val="22"/>
          <w:szCs w:val="22"/>
          <w:lang w:val="sr-Cyrl-CS"/>
        </w:rPr>
      </w:pPr>
      <w:r w:rsidRPr="00CC5C62">
        <w:rPr>
          <w:rFonts w:ascii="Calibri" w:hAnsi="Calibri"/>
          <w:noProof/>
          <w:sz w:val="22"/>
          <w:szCs w:val="22"/>
          <w:lang w:val="sr-Cyrl-CS"/>
        </w:rPr>
        <w:t>Смањење оствареног прихо</w:t>
      </w:r>
      <w:r w:rsidR="00CD41C8" w:rsidRPr="00CC5C62">
        <w:rPr>
          <w:rFonts w:ascii="Calibri" w:hAnsi="Calibri"/>
          <w:noProof/>
          <w:sz w:val="22"/>
          <w:szCs w:val="22"/>
          <w:lang w:val="sr-Cyrl-CS"/>
        </w:rPr>
        <w:t>да у оквиру финансијских услуга</w:t>
      </w:r>
      <w:r w:rsidRPr="00CC5C62">
        <w:rPr>
          <w:rFonts w:ascii="Calibri" w:hAnsi="Calibri"/>
          <w:noProof/>
          <w:sz w:val="22"/>
          <w:szCs w:val="22"/>
          <w:lang w:val="sr-Cyrl-CS"/>
        </w:rPr>
        <w:t xml:space="preserve"> у односу на 2019. годину забиљежено  је код</w:t>
      </w:r>
      <w:r w:rsidR="00CD41C8" w:rsidRPr="00CC5C62">
        <w:rPr>
          <w:rFonts w:ascii="Calibri" w:hAnsi="Calibri"/>
          <w:noProof/>
          <w:sz w:val="22"/>
          <w:szCs w:val="22"/>
          <w:lang w:val="sr-Cyrl-CS"/>
        </w:rPr>
        <w:t>:</w:t>
      </w:r>
    </w:p>
    <w:p w:rsidR="00D825D8" w:rsidRPr="00CC5C62" w:rsidRDefault="002903AF" w:rsidP="00CD41C8">
      <w:pPr>
        <w:pStyle w:val="TextBody"/>
        <w:numPr>
          <w:ilvl w:val="0"/>
          <w:numId w:val="16"/>
        </w:numPr>
        <w:rPr>
          <w:rFonts w:ascii="Calibri" w:hAnsi="Calibri"/>
          <w:noProof/>
          <w:sz w:val="22"/>
          <w:szCs w:val="22"/>
          <w:lang w:val="bs-Cyrl-BA"/>
        </w:rPr>
      </w:pPr>
      <w:r w:rsidRPr="00CC5C62">
        <w:rPr>
          <w:rFonts w:ascii="Calibri" w:hAnsi="Calibri"/>
          <w:noProof/>
          <w:sz w:val="22"/>
          <w:szCs w:val="22"/>
          <w:lang w:val="bs-Cyrl-BA"/>
        </w:rPr>
        <w:t>прихода од исплата упутница инвалиднина које су у 2020. години остварене у износу од 891.752 КМ</w:t>
      </w:r>
      <w:r w:rsidR="00A861EA">
        <w:rPr>
          <w:rFonts w:ascii="Calibri" w:hAnsi="Calibri"/>
          <w:noProof/>
          <w:sz w:val="22"/>
          <w:szCs w:val="22"/>
          <w:lang w:val="bs-Cyrl-BA"/>
        </w:rPr>
        <w:t>,</w:t>
      </w:r>
      <w:r w:rsidRPr="00CC5C62">
        <w:rPr>
          <w:rFonts w:ascii="Calibri" w:hAnsi="Calibri"/>
          <w:noProof/>
          <w:sz w:val="22"/>
          <w:szCs w:val="22"/>
          <w:lang w:val="bs-Cyrl-BA"/>
        </w:rPr>
        <w:t xml:space="preserve"> те</w:t>
      </w:r>
      <w:r w:rsidR="00130179">
        <w:rPr>
          <w:rFonts w:ascii="Calibri" w:hAnsi="Calibri"/>
          <w:noProof/>
          <w:sz w:val="22"/>
          <w:szCs w:val="22"/>
          <w:lang w:val="bs-Cyrl-BA"/>
        </w:rPr>
        <w:t xml:space="preserve"> су у односу на 2019. годину смањен</w:t>
      </w:r>
      <w:r w:rsidRPr="00CC5C62">
        <w:rPr>
          <w:rFonts w:ascii="Calibri" w:hAnsi="Calibri"/>
          <w:noProof/>
          <w:sz w:val="22"/>
          <w:szCs w:val="22"/>
          <w:lang w:val="bs-Cyrl-BA"/>
        </w:rPr>
        <w:t>е за 1% односно за</w:t>
      </w:r>
      <w:r w:rsidR="002A080C">
        <w:rPr>
          <w:rFonts w:ascii="Calibri" w:hAnsi="Calibri"/>
          <w:noProof/>
          <w:sz w:val="22"/>
          <w:szCs w:val="22"/>
          <w:lang w:val="bs-Cyrl-BA"/>
        </w:rPr>
        <w:t xml:space="preserve"> 5.965 КМ,</w:t>
      </w:r>
    </w:p>
    <w:p w:rsidR="002903AF" w:rsidRPr="00CC5C62" w:rsidRDefault="002903AF" w:rsidP="00CD41C8">
      <w:pPr>
        <w:pStyle w:val="TextBody"/>
        <w:numPr>
          <w:ilvl w:val="0"/>
          <w:numId w:val="16"/>
        </w:numPr>
        <w:rPr>
          <w:rFonts w:ascii="Calibri" w:hAnsi="Calibri"/>
          <w:noProof/>
          <w:sz w:val="22"/>
          <w:szCs w:val="22"/>
          <w:lang w:val="bs-Cyrl-BA"/>
        </w:rPr>
      </w:pPr>
      <w:r w:rsidRPr="00CC5C62">
        <w:rPr>
          <w:rFonts w:ascii="Calibri" w:hAnsi="Calibri"/>
          <w:noProof/>
          <w:sz w:val="22"/>
          <w:szCs w:val="22"/>
          <w:lang w:val="bs-Cyrl-BA"/>
        </w:rPr>
        <w:t>приход</w:t>
      </w:r>
      <w:r w:rsidR="00FA2BCE">
        <w:rPr>
          <w:rFonts w:ascii="Calibri" w:hAnsi="Calibri"/>
          <w:noProof/>
          <w:sz w:val="22"/>
          <w:szCs w:val="22"/>
          <w:lang w:val="bs-Cyrl-BA"/>
        </w:rPr>
        <w:t>а</w:t>
      </w:r>
      <w:r w:rsidRPr="00CC5C62">
        <w:rPr>
          <w:rFonts w:ascii="Calibri" w:hAnsi="Calibri"/>
          <w:noProof/>
          <w:sz w:val="22"/>
          <w:szCs w:val="22"/>
          <w:lang w:val="bs-Cyrl-BA"/>
        </w:rPr>
        <w:t xml:space="preserve"> од исплата упутница дјечијег додатка </w:t>
      </w:r>
      <w:r w:rsidR="00A861EA">
        <w:rPr>
          <w:rFonts w:ascii="Calibri" w:hAnsi="Calibri"/>
          <w:noProof/>
          <w:sz w:val="22"/>
          <w:szCs w:val="22"/>
          <w:lang w:val="bs-Cyrl-BA"/>
        </w:rPr>
        <w:t xml:space="preserve">који </w:t>
      </w:r>
      <w:r w:rsidR="00FA2BCE">
        <w:rPr>
          <w:rFonts w:ascii="Calibri" w:hAnsi="Calibri"/>
          <w:noProof/>
          <w:sz w:val="22"/>
          <w:szCs w:val="22"/>
          <w:lang w:val="bs-Cyrl-BA"/>
        </w:rPr>
        <w:t>су у</w:t>
      </w:r>
      <w:r w:rsidR="00A861EA">
        <w:rPr>
          <w:rFonts w:ascii="Calibri" w:hAnsi="Calibri"/>
          <w:noProof/>
          <w:sz w:val="22"/>
          <w:szCs w:val="22"/>
          <w:lang w:val="bs-Cyrl-BA"/>
        </w:rPr>
        <w:t xml:space="preserve"> </w:t>
      </w:r>
      <w:r w:rsidR="00FA2BCE">
        <w:rPr>
          <w:rFonts w:ascii="Calibri" w:hAnsi="Calibri"/>
          <w:noProof/>
          <w:sz w:val="22"/>
          <w:szCs w:val="22"/>
          <w:lang w:val="bs-Cyrl-BA"/>
        </w:rPr>
        <w:t xml:space="preserve">2020. години </w:t>
      </w:r>
      <w:r w:rsidRPr="00CC5C62">
        <w:rPr>
          <w:rFonts w:ascii="Calibri" w:hAnsi="Calibri"/>
          <w:noProof/>
          <w:sz w:val="22"/>
          <w:szCs w:val="22"/>
          <w:lang w:val="bs-Cyrl-BA"/>
        </w:rPr>
        <w:t>остварени у износу 524.517 КМ</w:t>
      </w:r>
      <w:r w:rsidR="00A861EA">
        <w:rPr>
          <w:rFonts w:ascii="Calibri" w:hAnsi="Calibri"/>
          <w:noProof/>
          <w:sz w:val="22"/>
          <w:szCs w:val="22"/>
          <w:lang w:val="bs-Cyrl-BA"/>
        </w:rPr>
        <w:t>,</w:t>
      </w:r>
      <w:r w:rsidRPr="00CC5C62">
        <w:rPr>
          <w:rFonts w:ascii="Calibri" w:hAnsi="Calibri"/>
          <w:noProof/>
          <w:sz w:val="22"/>
          <w:szCs w:val="22"/>
          <w:lang w:val="bs-Cyrl-BA"/>
        </w:rPr>
        <w:t xml:space="preserve"> </w:t>
      </w:r>
      <w:r w:rsidR="00FA2BCE">
        <w:rPr>
          <w:rFonts w:ascii="Calibri" w:hAnsi="Calibri"/>
          <w:noProof/>
          <w:sz w:val="22"/>
          <w:szCs w:val="22"/>
          <w:lang w:val="bs-Cyrl-BA"/>
        </w:rPr>
        <w:t xml:space="preserve">те </w:t>
      </w:r>
      <w:r w:rsidRPr="00CC5C62">
        <w:rPr>
          <w:rFonts w:ascii="Calibri" w:hAnsi="Calibri"/>
          <w:noProof/>
          <w:sz w:val="22"/>
          <w:szCs w:val="22"/>
          <w:lang w:val="bs-Cyrl-BA"/>
        </w:rPr>
        <w:t>остварили смањ</w:t>
      </w:r>
      <w:r w:rsidR="00BC0F42" w:rsidRPr="00CC5C62">
        <w:rPr>
          <w:rFonts w:ascii="Calibri" w:hAnsi="Calibri"/>
          <w:noProof/>
          <w:sz w:val="22"/>
          <w:szCs w:val="22"/>
          <w:lang w:val="bs-Cyrl-BA"/>
        </w:rPr>
        <w:t>ење за 5% односно за 29.567 КМ</w:t>
      </w:r>
      <w:r w:rsidR="002A080C">
        <w:rPr>
          <w:rFonts w:ascii="Calibri" w:hAnsi="Calibri"/>
          <w:noProof/>
          <w:sz w:val="22"/>
          <w:szCs w:val="22"/>
          <w:lang w:val="bs-Cyrl-BA"/>
        </w:rPr>
        <w:t>,</w:t>
      </w:r>
    </w:p>
    <w:p w:rsidR="002903AF" w:rsidRPr="00BC0F42" w:rsidRDefault="002903AF" w:rsidP="00BC0F42">
      <w:pPr>
        <w:pStyle w:val="TextBody"/>
        <w:numPr>
          <w:ilvl w:val="0"/>
          <w:numId w:val="16"/>
        </w:numPr>
        <w:rPr>
          <w:rFonts w:ascii="Calibri" w:hAnsi="Calibri"/>
          <w:noProof/>
          <w:sz w:val="22"/>
          <w:szCs w:val="22"/>
          <w:lang w:val="bs-Cyrl-BA"/>
        </w:rPr>
      </w:pPr>
      <w:r w:rsidRPr="00BC0F42">
        <w:rPr>
          <w:rFonts w:ascii="Calibri" w:hAnsi="Calibri"/>
          <w:noProof/>
          <w:sz w:val="22"/>
          <w:szCs w:val="22"/>
          <w:lang w:val="bs-Cyrl-BA"/>
        </w:rPr>
        <w:t>прихода од пријема налога за трговање хартијама од вриједности који су у 2020. години остварени у износу од 22.733 КМ</w:t>
      </w:r>
      <w:r w:rsidR="00130179">
        <w:rPr>
          <w:rFonts w:ascii="Calibri" w:hAnsi="Calibri"/>
          <w:noProof/>
          <w:sz w:val="22"/>
          <w:szCs w:val="22"/>
          <w:lang w:val="bs-Cyrl-BA"/>
        </w:rPr>
        <w:t>,</w:t>
      </w:r>
      <w:r w:rsidRPr="00BC0F42">
        <w:rPr>
          <w:rFonts w:ascii="Calibri" w:hAnsi="Calibri"/>
          <w:noProof/>
          <w:sz w:val="22"/>
          <w:szCs w:val="22"/>
          <w:lang w:val="bs-Cyrl-BA"/>
        </w:rPr>
        <w:t xml:space="preserve"> те су мањи у односу на 2019. годину за 60% или за 34.502 КМ а све због пада оби</w:t>
      </w:r>
      <w:r w:rsidR="002A080C">
        <w:rPr>
          <w:rFonts w:ascii="Calibri" w:hAnsi="Calibri"/>
          <w:noProof/>
          <w:sz w:val="22"/>
          <w:szCs w:val="22"/>
          <w:lang w:val="bs-Cyrl-BA"/>
        </w:rPr>
        <w:t>ма трговања на Бањалучкој берзи,</w:t>
      </w:r>
    </w:p>
    <w:p w:rsidR="002B7809" w:rsidRDefault="00FA2BCE" w:rsidP="00BC0F42">
      <w:pPr>
        <w:pStyle w:val="TextBody"/>
        <w:numPr>
          <w:ilvl w:val="0"/>
          <w:numId w:val="16"/>
        </w:numPr>
        <w:rPr>
          <w:rFonts w:ascii="Calibri" w:hAnsi="Calibri"/>
          <w:noProof/>
          <w:sz w:val="22"/>
          <w:szCs w:val="22"/>
          <w:lang w:val="bs-Cyrl-BA"/>
        </w:rPr>
      </w:pPr>
      <w:r>
        <w:rPr>
          <w:rFonts w:ascii="Calibri" w:hAnsi="Calibri"/>
          <w:noProof/>
          <w:sz w:val="22"/>
          <w:szCs w:val="22"/>
          <w:lang w:val="bs-Cyrl-BA"/>
        </w:rPr>
        <w:t>п</w:t>
      </w:r>
      <w:r w:rsidR="002903AF" w:rsidRPr="00BC0F42">
        <w:rPr>
          <w:rFonts w:ascii="Calibri" w:hAnsi="Calibri"/>
          <w:noProof/>
          <w:sz w:val="22"/>
          <w:szCs w:val="22"/>
          <w:lang w:val="bs-Cyrl-BA"/>
        </w:rPr>
        <w:t>риход</w:t>
      </w:r>
      <w:r>
        <w:rPr>
          <w:rFonts w:ascii="Calibri" w:hAnsi="Calibri"/>
          <w:noProof/>
          <w:sz w:val="22"/>
          <w:szCs w:val="22"/>
          <w:lang w:val="bs-Cyrl-BA"/>
        </w:rPr>
        <w:t>а</w:t>
      </w:r>
      <w:r w:rsidR="002903AF" w:rsidRPr="00BC0F42">
        <w:rPr>
          <w:rFonts w:ascii="Calibri" w:hAnsi="Calibri"/>
          <w:noProof/>
          <w:sz w:val="22"/>
          <w:szCs w:val="22"/>
          <w:lang w:val="bs-Cyrl-BA"/>
        </w:rPr>
        <w:t xml:space="preserve"> од мјењачких послова</w:t>
      </w:r>
      <w:r w:rsidR="00F952D0">
        <w:rPr>
          <w:rFonts w:ascii="Calibri" w:hAnsi="Calibri"/>
          <w:noProof/>
          <w:sz w:val="22"/>
          <w:szCs w:val="22"/>
          <w:lang w:val="bs-Cyrl-BA"/>
        </w:rPr>
        <w:t xml:space="preserve"> који је у 2</w:t>
      </w:r>
      <w:r w:rsidR="002903AF" w:rsidRPr="00BC0F42">
        <w:rPr>
          <w:rFonts w:ascii="Calibri" w:hAnsi="Calibri"/>
          <w:noProof/>
          <w:sz w:val="22"/>
          <w:szCs w:val="22"/>
          <w:lang w:val="bs-Cyrl-BA"/>
        </w:rPr>
        <w:t xml:space="preserve">020. години </w:t>
      </w:r>
      <w:r w:rsidR="00F952D0">
        <w:rPr>
          <w:rFonts w:ascii="Calibri" w:hAnsi="Calibri"/>
          <w:noProof/>
          <w:sz w:val="22"/>
          <w:szCs w:val="22"/>
          <w:lang w:val="bs-Cyrl-BA"/>
        </w:rPr>
        <w:t>остварен у износу од 99.914 КМ</w:t>
      </w:r>
      <w:r w:rsidR="000C5579">
        <w:rPr>
          <w:rFonts w:ascii="Calibri" w:hAnsi="Calibri"/>
          <w:noProof/>
          <w:sz w:val="22"/>
          <w:szCs w:val="22"/>
          <w:lang w:val="bs-Cyrl-BA"/>
        </w:rPr>
        <w:t>,</w:t>
      </w:r>
      <w:r w:rsidR="00F952D0">
        <w:rPr>
          <w:rFonts w:ascii="Calibri" w:hAnsi="Calibri"/>
          <w:noProof/>
          <w:sz w:val="22"/>
          <w:szCs w:val="22"/>
          <w:lang w:val="bs-Cyrl-BA"/>
        </w:rPr>
        <w:t xml:space="preserve"> те </w:t>
      </w:r>
      <w:r w:rsidR="002903AF" w:rsidRPr="00BC0F42">
        <w:rPr>
          <w:rFonts w:ascii="Calibri" w:hAnsi="Calibri"/>
          <w:noProof/>
          <w:sz w:val="22"/>
          <w:szCs w:val="22"/>
          <w:lang w:val="bs-Cyrl-BA"/>
        </w:rPr>
        <w:t>у одн</w:t>
      </w:r>
      <w:r w:rsidR="00F952D0">
        <w:rPr>
          <w:rFonts w:ascii="Calibri" w:hAnsi="Calibri"/>
          <w:noProof/>
          <w:sz w:val="22"/>
          <w:szCs w:val="22"/>
          <w:lang w:val="bs-Cyrl-BA"/>
        </w:rPr>
        <w:t>о</w:t>
      </w:r>
      <w:r w:rsidR="002903AF" w:rsidRPr="00BC0F42">
        <w:rPr>
          <w:rFonts w:ascii="Calibri" w:hAnsi="Calibri"/>
          <w:noProof/>
          <w:sz w:val="22"/>
          <w:szCs w:val="22"/>
          <w:lang w:val="bs-Cyrl-BA"/>
        </w:rPr>
        <w:t xml:space="preserve">су на претходну годину </w:t>
      </w:r>
      <w:r w:rsidR="002B7809">
        <w:rPr>
          <w:rFonts w:ascii="Calibri" w:hAnsi="Calibri"/>
          <w:noProof/>
          <w:sz w:val="22"/>
          <w:szCs w:val="22"/>
          <w:lang w:val="bs-Cyrl-BA"/>
        </w:rPr>
        <w:t>за</w:t>
      </w:r>
      <w:r w:rsidR="002903AF" w:rsidRPr="00BC0F42">
        <w:rPr>
          <w:rFonts w:ascii="Calibri" w:hAnsi="Calibri"/>
          <w:noProof/>
          <w:sz w:val="22"/>
          <w:szCs w:val="22"/>
          <w:lang w:val="bs-Cyrl-BA"/>
        </w:rPr>
        <w:t>биљежи</w:t>
      </w:r>
      <w:r w:rsidR="002B7809">
        <w:rPr>
          <w:rFonts w:ascii="Calibri" w:hAnsi="Calibri"/>
          <w:noProof/>
          <w:sz w:val="22"/>
          <w:szCs w:val="22"/>
          <w:lang w:val="bs-Cyrl-BA"/>
        </w:rPr>
        <w:t>о</w:t>
      </w:r>
      <w:r w:rsidR="002903AF" w:rsidRPr="00BC0F42">
        <w:rPr>
          <w:rFonts w:ascii="Calibri" w:hAnsi="Calibri"/>
          <w:noProof/>
          <w:sz w:val="22"/>
          <w:szCs w:val="22"/>
          <w:lang w:val="bs-Cyrl-BA"/>
        </w:rPr>
        <w:t xml:space="preserve"> је смањење за 16% односно за 18.593 КМ. Пад прихода проузроков</w:t>
      </w:r>
      <w:r w:rsidR="002A080C">
        <w:rPr>
          <w:rFonts w:ascii="Calibri" w:hAnsi="Calibri"/>
          <w:noProof/>
          <w:sz w:val="22"/>
          <w:szCs w:val="22"/>
          <w:lang w:val="bs-Cyrl-BA"/>
        </w:rPr>
        <w:t>ан је епидемијом вируса Корона,</w:t>
      </w:r>
    </w:p>
    <w:p w:rsidR="00E07EA8" w:rsidRDefault="002B7809" w:rsidP="00BC0F42">
      <w:pPr>
        <w:pStyle w:val="TextBody"/>
        <w:numPr>
          <w:ilvl w:val="0"/>
          <w:numId w:val="16"/>
        </w:numPr>
        <w:rPr>
          <w:rFonts w:ascii="Calibri" w:hAnsi="Calibri"/>
          <w:noProof/>
          <w:sz w:val="22"/>
          <w:szCs w:val="22"/>
          <w:lang w:val="bs-Cyrl-BA"/>
        </w:rPr>
      </w:pPr>
      <w:r>
        <w:rPr>
          <w:rFonts w:ascii="Calibri" w:hAnsi="Calibri"/>
          <w:noProof/>
          <w:sz w:val="22"/>
          <w:szCs w:val="22"/>
          <w:lang w:val="bs-Cyrl-BA"/>
        </w:rPr>
        <w:t>п</w:t>
      </w:r>
      <w:r w:rsidR="00E07EA8">
        <w:rPr>
          <w:rFonts w:ascii="Calibri" w:hAnsi="Calibri"/>
          <w:noProof/>
          <w:sz w:val="22"/>
          <w:szCs w:val="22"/>
          <w:lang w:val="bs-Cyrl-BA"/>
        </w:rPr>
        <w:t>рихода</w:t>
      </w:r>
      <w:r w:rsidR="002903AF" w:rsidRPr="00BC0F42">
        <w:rPr>
          <w:rFonts w:ascii="Calibri" w:hAnsi="Calibri"/>
          <w:noProof/>
          <w:sz w:val="22"/>
          <w:szCs w:val="22"/>
          <w:lang w:val="bs-Cyrl-BA"/>
        </w:rPr>
        <w:t xml:space="preserve"> од посредовања за кредите</w:t>
      </w:r>
      <w:r>
        <w:rPr>
          <w:rFonts w:ascii="Calibri" w:hAnsi="Calibri"/>
          <w:noProof/>
          <w:sz w:val="22"/>
          <w:szCs w:val="22"/>
          <w:lang w:val="bs-Cyrl-BA"/>
        </w:rPr>
        <w:t xml:space="preserve"> који су у </w:t>
      </w:r>
      <w:r w:rsidR="002903AF" w:rsidRPr="00BC0F42">
        <w:rPr>
          <w:rFonts w:ascii="Calibri" w:hAnsi="Calibri"/>
          <w:noProof/>
          <w:sz w:val="22"/>
          <w:szCs w:val="22"/>
          <w:lang w:val="bs-Cyrl-BA"/>
        </w:rPr>
        <w:t>2020. години остварени у износу 214.294 КМ и см</w:t>
      </w:r>
      <w:r w:rsidR="002A080C">
        <w:rPr>
          <w:rFonts w:ascii="Calibri" w:hAnsi="Calibri"/>
          <w:noProof/>
          <w:sz w:val="22"/>
          <w:szCs w:val="22"/>
          <w:lang w:val="bs-Cyrl-BA"/>
        </w:rPr>
        <w:t>ањени су за 2% или за 3.945 КМ,</w:t>
      </w:r>
    </w:p>
    <w:p w:rsidR="002903AF" w:rsidRPr="00BC0F42" w:rsidRDefault="002903AF" w:rsidP="00BC0F42">
      <w:pPr>
        <w:pStyle w:val="TextBody"/>
        <w:numPr>
          <w:ilvl w:val="0"/>
          <w:numId w:val="16"/>
        </w:numPr>
        <w:rPr>
          <w:rFonts w:ascii="Calibri" w:hAnsi="Calibri"/>
          <w:noProof/>
          <w:sz w:val="22"/>
          <w:szCs w:val="22"/>
          <w:lang w:val="bs-Cyrl-BA"/>
        </w:rPr>
      </w:pPr>
      <w:r w:rsidRPr="00BC0F42">
        <w:rPr>
          <w:rFonts w:ascii="Calibri" w:hAnsi="Calibri"/>
          <w:noProof/>
          <w:sz w:val="22"/>
          <w:szCs w:val="22"/>
          <w:lang w:val="bs-Cyrl-BA"/>
        </w:rPr>
        <w:t>приход</w:t>
      </w:r>
      <w:r w:rsidR="00E07EA8">
        <w:rPr>
          <w:rFonts w:ascii="Calibri" w:hAnsi="Calibri"/>
          <w:noProof/>
          <w:sz w:val="22"/>
          <w:szCs w:val="22"/>
          <w:lang w:val="bs-Cyrl-BA"/>
        </w:rPr>
        <w:t>а</w:t>
      </w:r>
      <w:r w:rsidRPr="00BC0F42">
        <w:rPr>
          <w:rFonts w:ascii="Calibri" w:hAnsi="Calibri"/>
          <w:noProof/>
          <w:sz w:val="22"/>
          <w:szCs w:val="22"/>
          <w:lang w:val="bs-Cyrl-BA"/>
        </w:rPr>
        <w:t xml:space="preserve"> остварени</w:t>
      </w:r>
      <w:r w:rsidR="00E07EA8">
        <w:rPr>
          <w:rFonts w:ascii="Calibri" w:hAnsi="Calibri"/>
          <w:noProof/>
          <w:sz w:val="22"/>
          <w:szCs w:val="22"/>
          <w:lang w:val="bs-Cyrl-BA"/>
        </w:rPr>
        <w:t>х</w:t>
      </w:r>
      <w:r w:rsidRPr="00BC0F42">
        <w:rPr>
          <w:rFonts w:ascii="Calibri" w:hAnsi="Calibri"/>
          <w:noProof/>
          <w:sz w:val="22"/>
          <w:szCs w:val="22"/>
          <w:lang w:val="bs-Cyrl-BA"/>
        </w:rPr>
        <w:t xml:space="preserve"> од провизије у осигурању </w:t>
      </w:r>
      <w:r w:rsidR="00E07EA8">
        <w:rPr>
          <w:rFonts w:ascii="Calibri" w:hAnsi="Calibri"/>
          <w:noProof/>
          <w:sz w:val="22"/>
          <w:szCs w:val="22"/>
          <w:lang w:val="bs-Cyrl-BA"/>
        </w:rPr>
        <w:t xml:space="preserve">који су у 2020. години </w:t>
      </w:r>
      <w:r w:rsidRPr="00BC0F42">
        <w:rPr>
          <w:rFonts w:ascii="Calibri" w:hAnsi="Calibri"/>
          <w:noProof/>
          <w:sz w:val="22"/>
          <w:szCs w:val="22"/>
          <w:lang w:val="bs-Cyrl-BA"/>
        </w:rPr>
        <w:t>остварени у износу 6.171 КМ</w:t>
      </w:r>
      <w:r w:rsidR="00625C14">
        <w:rPr>
          <w:rFonts w:ascii="Calibri" w:hAnsi="Calibri"/>
          <w:noProof/>
          <w:sz w:val="22"/>
          <w:szCs w:val="22"/>
          <w:lang w:val="bs-Cyrl-BA"/>
        </w:rPr>
        <w:t>,</w:t>
      </w:r>
      <w:r w:rsidRPr="00BC0F42">
        <w:rPr>
          <w:rFonts w:ascii="Calibri" w:hAnsi="Calibri"/>
          <w:noProof/>
          <w:sz w:val="22"/>
          <w:szCs w:val="22"/>
          <w:lang w:val="bs-Cyrl-BA"/>
        </w:rPr>
        <w:t xml:space="preserve"> те у односу на 2019. годину смањени за 67 КМ. </w:t>
      </w:r>
    </w:p>
    <w:p w:rsidR="00E07EA8" w:rsidRPr="00625C14" w:rsidRDefault="00E07EA8" w:rsidP="002903AF">
      <w:pPr>
        <w:ind w:firstLine="270"/>
        <w:jc w:val="both"/>
        <w:rPr>
          <w:rFonts w:ascii="Calibri" w:hAnsi="Calibri"/>
          <w:bCs/>
          <w:noProof/>
          <w:sz w:val="10"/>
          <w:szCs w:val="10"/>
          <w:lang w:val="sr-Cyrl-CS"/>
        </w:rPr>
      </w:pPr>
    </w:p>
    <w:p w:rsidR="002903AF" w:rsidRPr="004B6FE3" w:rsidRDefault="002903AF" w:rsidP="002903AF">
      <w:pPr>
        <w:ind w:firstLine="270"/>
        <w:jc w:val="both"/>
        <w:rPr>
          <w:rFonts w:ascii="Calibri" w:hAnsi="Calibri"/>
          <w:sz w:val="22"/>
          <w:szCs w:val="22"/>
          <w:lang w:val="sr-Cyrl-CS"/>
        </w:rPr>
      </w:pPr>
      <w:r w:rsidRPr="004B6FE3">
        <w:rPr>
          <w:rFonts w:ascii="Calibri" w:hAnsi="Calibri"/>
          <w:bCs/>
          <w:noProof/>
          <w:sz w:val="22"/>
          <w:szCs w:val="22"/>
          <w:lang w:val="sr-Cyrl-CS"/>
        </w:rPr>
        <w:t>Годишњи</w:t>
      </w:r>
      <w:r w:rsidRPr="004B6FE3">
        <w:rPr>
          <w:rFonts w:ascii="Calibri" w:hAnsi="Calibri"/>
          <w:sz w:val="22"/>
          <w:szCs w:val="22"/>
          <w:lang w:val="sr-Cyrl-BA"/>
        </w:rPr>
        <w:t xml:space="preserve"> </w:t>
      </w:r>
      <w:r w:rsidRPr="004B6FE3">
        <w:rPr>
          <w:rFonts w:ascii="Calibri" w:hAnsi="Calibri"/>
          <w:sz w:val="22"/>
          <w:szCs w:val="22"/>
          <w:lang w:val="sr-Cyrl-CS"/>
        </w:rPr>
        <w:t>план прихода од финансијских услуга за 2020. годину остварен је са 103%.</w:t>
      </w:r>
    </w:p>
    <w:p w:rsidR="0061113A" w:rsidRDefault="0061113A" w:rsidP="00AA0586">
      <w:pPr>
        <w:ind w:firstLine="270"/>
        <w:jc w:val="both"/>
        <w:rPr>
          <w:rFonts w:ascii="Calibri" w:hAnsi="Calibri" w:cs="Calibri"/>
          <w:b/>
          <w:noProof/>
          <w:sz w:val="22"/>
          <w:szCs w:val="22"/>
          <w:lang w:val="sr-Cyrl-CS"/>
        </w:rPr>
      </w:pPr>
    </w:p>
    <w:p w:rsidR="006D561C" w:rsidRPr="002E3B17" w:rsidRDefault="006D561C" w:rsidP="006D561C">
      <w:pPr>
        <w:pStyle w:val="TextBody"/>
        <w:rPr>
          <w:rFonts w:ascii="Calibri" w:hAnsi="Calibri"/>
          <w:noProof/>
          <w:sz w:val="22"/>
          <w:szCs w:val="22"/>
          <w:lang w:val="bs-Cyrl-BA"/>
        </w:rPr>
      </w:pPr>
      <w:r w:rsidRPr="002E3B17">
        <w:rPr>
          <w:rFonts w:ascii="Calibri" w:hAnsi="Calibri"/>
          <w:noProof/>
          <w:sz w:val="22"/>
          <w:szCs w:val="22"/>
          <w:lang w:val="bs-Cyrl-BA"/>
        </w:rPr>
        <w:t xml:space="preserve">У 2020. години смањење прихода од поштанских и осталих услуга на домаћем и страном тржишту у односу на 2019. годину </w:t>
      </w:r>
      <w:r w:rsidR="002903AF" w:rsidRPr="002E3B17">
        <w:rPr>
          <w:rFonts w:ascii="Calibri" w:hAnsi="Calibri"/>
          <w:noProof/>
          <w:sz w:val="22"/>
          <w:szCs w:val="22"/>
          <w:lang w:val="bs-Cyrl-BA"/>
        </w:rPr>
        <w:t>забиљежено</w:t>
      </w:r>
      <w:r w:rsidRPr="002E3B17">
        <w:rPr>
          <w:rFonts w:ascii="Calibri" w:hAnsi="Calibri"/>
          <w:noProof/>
          <w:sz w:val="22"/>
          <w:szCs w:val="22"/>
          <w:lang w:val="bs-Cyrl-BA"/>
        </w:rPr>
        <w:t xml:space="preserve"> је код:</w:t>
      </w:r>
    </w:p>
    <w:p w:rsidR="0061113A" w:rsidRPr="003E5E8C" w:rsidRDefault="0061113A" w:rsidP="00AA0586">
      <w:pPr>
        <w:ind w:firstLine="270"/>
        <w:jc w:val="both"/>
        <w:rPr>
          <w:rFonts w:ascii="Calibri" w:hAnsi="Calibri" w:cs="Calibri"/>
          <w:b/>
          <w:noProof/>
          <w:sz w:val="14"/>
          <w:szCs w:val="14"/>
          <w:lang w:val="sr-Cyrl-CS"/>
        </w:rPr>
      </w:pPr>
    </w:p>
    <w:p w:rsidR="00DE6F20" w:rsidRPr="004B6FE3" w:rsidRDefault="00AA0586" w:rsidP="00AA0586">
      <w:pPr>
        <w:ind w:firstLine="270"/>
        <w:jc w:val="both"/>
        <w:rPr>
          <w:rFonts w:ascii="Calibri" w:hAnsi="Calibri" w:cs="Calibri"/>
          <w:sz w:val="22"/>
          <w:szCs w:val="22"/>
          <w:lang w:val="sr-Cyrl-BA"/>
        </w:rPr>
      </w:pPr>
      <w:r w:rsidRPr="004B6FE3">
        <w:rPr>
          <w:rFonts w:ascii="Calibri" w:hAnsi="Calibri" w:cs="Calibri"/>
          <w:b/>
          <w:noProof/>
          <w:sz w:val="22"/>
          <w:szCs w:val="22"/>
          <w:lang w:val="sr-Cyrl-CS"/>
        </w:rPr>
        <w:t xml:space="preserve">Приход од писмоносних услуга </w:t>
      </w:r>
      <w:r w:rsidR="00887958" w:rsidRPr="004B6FE3">
        <w:rPr>
          <w:rFonts w:ascii="Calibri" w:hAnsi="Calibri" w:cs="Calibri"/>
          <w:noProof/>
          <w:sz w:val="22"/>
          <w:szCs w:val="22"/>
          <w:lang w:val="sr-Cyrl-CS"/>
        </w:rPr>
        <w:t xml:space="preserve">у </w:t>
      </w:r>
      <w:r w:rsidRPr="004B6FE3">
        <w:rPr>
          <w:rFonts w:ascii="Calibri" w:hAnsi="Calibri"/>
          <w:sz w:val="22"/>
          <w:szCs w:val="22"/>
          <w:lang w:val="sr-Latn-CS"/>
        </w:rPr>
        <w:t>20</w:t>
      </w:r>
      <w:r w:rsidRPr="004B6FE3">
        <w:rPr>
          <w:rFonts w:ascii="Calibri" w:hAnsi="Calibri"/>
          <w:sz w:val="22"/>
          <w:szCs w:val="22"/>
          <w:lang w:val="sr-Cyrl-CS"/>
        </w:rPr>
        <w:t>20</w:t>
      </w:r>
      <w:r w:rsidRPr="004B6FE3">
        <w:rPr>
          <w:rFonts w:ascii="Calibri" w:hAnsi="Calibri"/>
          <w:sz w:val="22"/>
          <w:szCs w:val="22"/>
          <w:lang w:val="en-US"/>
        </w:rPr>
        <w:t xml:space="preserve">. </w:t>
      </w:r>
      <w:r w:rsidRPr="004B6FE3">
        <w:rPr>
          <w:rFonts w:ascii="Calibri" w:hAnsi="Calibri"/>
          <w:sz w:val="22"/>
          <w:szCs w:val="22"/>
          <w:lang w:val="sr-Cyrl-CS"/>
        </w:rPr>
        <w:t>годин</w:t>
      </w:r>
      <w:r w:rsidR="00887958" w:rsidRPr="004B6FE3">
        <w:rPr>
          <w:rFonts w:ascii="Calibri" w:hAnsi="Calibri"/>
          <w:sz w:val="22"/>
          <w:szCs w:val="22"/>
          <w:lang w:val="sr-Cyrl-CS"/>
        </w:rPr>
        <w:t>и</w:t>
      </w:r>
      <w:r w:rsidR="00700F19" w:rsidRPr="004B6FE3">
        <w:rPr>
          <w:rFonts w:ascii="Calibri" w:hAnsi="Calibri"/>
          <w:sz w:val="22"/>
          <w:szCs w:val="22"/>
          <w:lang w:val="sr-Cyrl-CS"/>
        </w:rPr>
        <w:t xml:space="preserve"> остварен је у </w:t>
      </w:r>
      <w:r w:rsidRPr="004B6FE3">
        <w:rPr>
          <w:rFonts w:ascii="Calibri" w:hAnsi="Calibri" w:cs="Calibri"/>
          <w:noProof/>
          <w:sz w:val="22"/>
          <w:szCs w:val="22"/>
          <w:lang w:val="sr-Cyrl-CS"/>
        </w:rPr>
        <w:t>износ</w:t>
      </w:r>
      <w:r w:rsidR="00700F19" w:rsidRPr="004B6FE3">
        <w:rPr>
          <w:rFonts w:ascii="Calibri" w:hAnsi="Calibri" w:cs="Calibri"/>
          <w:noProof/>
          <w:sz w:val="22"/>
          <w:szCs w:val="22"/>
          <w:lang w:val="sr-Cyrl-CS"/>
        </w:rPr>
        <w:t xml:space="preserve">у од </w:t>
      </w:r>
      <w:r w:rsidRPr="004B6FE3">
        <w:rPr>
          <w:rFonts w:ascii="Calibri" w:hAnsi="Calibri" w:cs="Calibri"/>
          <w:noProof/>
          <w:sz w:val="22"/>
          <w:szCs w:val="22"/>
          <w:lang w:val="sr-Cyrl-CS"/>
        </w:rPr>
        <w:t xml:space="preserve"> </w:t>
      </w:r>
      <w:r w:rsidR="00700F19" w:rsidRPr="004B6FE3">
        <w:rPr>
          <w:rFonts w:ascii="Calibri" w:hAnsi="Calibri" w:cs="Calibri"/>
          <w:b/>
          <w:noProof/>
          <w:sz w:val="22"/>
          <w:szCs w:val="22"/>
          <w:lang w:val="sr-Cyrl-CS"/>
        </w:rPr>
        <w:t>36</w:t>
      </w:r>
      <w:r w:rsidRPr="004B6FE3">
        <w:rPr>
          <w:rFonts w:ascii="Calibri" w:hAnsi="Calibri"/>
          <w:b/>
          <w:bCs/>
          <w:sz w:val="22"/>
          <w:szCs w:val="22"/>
          <w:lang w:val="sr-Cyrl-CS"/>
        </w:rPr>
        <w:t>.</w:t>
      </w:r>
      <w:r w:rsidR="00700F19" w:rsidRPr="004B6FE3">
        <w:rPr>
          <w:rFonts w:ascii="Calibri" w:hAnsi="Calibri"/>
          <w:b/>
          <w:bCs/>
          <w:sz w:val="22"/>
          <w:szCs w:val="22"/>
          <w:lang w:val="sr-Cyrl-CS"/>
        </w:rPr>
        <w:t>396</w:t>
      </w:r>
      <w:r w:rsidRPr="004B6FE3">
        <w:rPr>
          <w:rFonts w:ascii="Calibri" w:hAnsi="Calibri"/>
          <w:b/>
          <w:bCs/>
          <w:sz w:val="22"/>
          <w:szCs w:val="22"/>
          <w:lang w:val="sr-Cyrl-CS"/>
        </w:rPr>
        <w:t>.</w:t>
      </w:r>
      <w:r w:rsidR="00700F19" w:rsidRPr="004B6FE3">
        <w:rPr>
          <w:rFonts w:ascii="Calibri" w:hAnsi="Calibri"/>
          <w:b/>
          <w:bCs/>
          <w:sz w:val="22"/>
          <w:szCs w:val="22"/>
          <w:lang w:val="sr-Cyrl-CS"/>
        </w:rPr>
        <w:t>486</w:t>
      </w:r>
      <w:r w:rsidRPr="004B6FE3">
        <w:rPr>
          <w:rFonts w:ascii="Calibri" w:hAnsi="Calibri"/>
          <w:b/>
          <w:bCs/>
          <w:sz w:val="22"/>
          <w:szCs w:val="22"/>
          <w:lang w:val="sr-Cyrl-CS"/>
        </w:rPr>
        <w:t xml:space="preserve"> </w:t>
      </w:r>
      <w:r w:rsidRPr="004B6FE3">
        <w:rPr>
          <w:rFonts w:ascii="Calibri" w:hAnsi="Calibri" w:cs="Calibri"/>
          <w:b/>
          <w:noProof/>
          <w:sz w:val="22"/>
          <w:szCs w:val="22"/>
          <w:lang w:val="sr-Cyrl-CS"/>
        </w:rPr>
        <w:t>КМ</w:t>
      </w:r>
      <w:r w:rsidRPr="004B6FE3">
        <w:rPr>
          <w:rFonts w:ascii="Calibri" w:hAnsi="Calibri"/>
          <w:noProof/>
          <w:sz w:val="22"/>
          <w:szCs w:val="22"/>
          <w:lang w:val="sr-Cyrl-CS"/>
        </w:rPr>
        <w:t xml:space="preserve">. У односу на </w:t>
      </w:r>
      <w:r w:rsidR="007B3597" w:rsidRPr="004B6FE3">
        <w:rPr>
          <w:rFonts w:ascii="Calibri" w:hAnsi="Calibri"/>
          <w:noProof/>
          <w:sz w:val="22"/>
          <w:szCs w:val="22"/>
          <w:lang w:val="sr-Cyrl-CS"/>
        </w:rPr>
        <w:t>2019. годину</w:t>
      </w:r>
      <w:r w:rsidRPr="004B6FE3">
        <w:rPr>
          <w:rFonts w:ascii="Calibri" w:hAnsi="Calibri"/>
          <w:noProof/>
          <w:sz w:val="22"/>
          <w:szCs w:val="22"/>
          <w:lang w:val="sr-Cyrl-CS"/>
        </w:rPr>
        <w:t xml:space="preserve"> дошло је до </w:t>
      </w:r>
      <w:r w:rsidR="00700F19" w:rsidRPr="004B6FE3">
        <w:rPr>
          <w:rFonts w:ascii="Calibri" w:hAnsi="Calibri"/>
          <w:noProof/>
          <w:sz w:val="22"/>
          <w:szCs w:val="22"/>
          <w:lang w:val="sr-Cyrl-CS"/>
        </w:rPr>
        <w:t>смањења</w:t>
      </w:r>
      <w:r w:rsidRPr="004B6FE3">
        <w:rPr>
          <w:rFonts w:ascii="Calibri" w:hAnsi="Calibri"/>
          <w:noProof/>
          <w:sz w:val="22"/>
          <w:szCs w:val="22"/>
          <w:lang w:val="sr-Cyrl-CS"/>
        </w:rPr>
        <w:t xml:space="preserve"> прихода од писмоносних услуга за </w:t>
      </w:r>
      <w:r w:rsidR="00700F19" w:rsidRPr="004B6FE3">
        <w:rPr>
          <w:rFonts w:ascii="Calibri" w:hAnsi="Calibri"/>
          <w:noProof/>
          <w:sz w:val="22"/>
          <w:szCs w:val="22"/>
          <w:lang w:val="bs-Cyrl-BA"/>
        </w:rPr>
        <w:t>677</w:t>
      </w:r>
      <w:r w:rsidRPr="004B6FE3">
        <w:rPr>
          <w:rFonts w:ascii="Calibri" w:hAnsi="Calibri"/>
          <w:noProof/>
          <w:sz w:val="22"/>
          <w:szCs w:val="22"/>
          <w:lang w:val="sr-Cyrl-CS"/>
        </w:rPr>
        <w:t>.</w:t>
      </w:r>
      <w:r w:rsidR="00700F19" w:rsidRPr="004B6FE3">
        <w:rPr>
          <w:rFonts w:ascii="Calibri" w:hAnsi="Calibri"/>
          <w:noProof/>
          <w:sz w:val="22"/>
          <w:szCs w:val="22"/>
          <w:lang w:val="sr-Cyrl-CS"/>
        </w:rPr>
        <w:t>433</w:t>
      </w:r>
      <w:r w:rsidRPr="004B6FE3">
        <w:rPr>
          <w:rFonts w:ascii="Calibri" w:hAnsi="Calibri"/>
          <w:noProof/>
          <w:sz w:val="22"/>
          <w:szCs w:val="22"/>
          <w:lang w:val="sr-Cyrl-CS"/>
        </w:rPr>
        <w:t xml:space="preserve"> КМ или за </w:t>
      </w:r>
      <w:r w:rsidRPr="004B6FE3">
        <w:rPr>
          <w:rFonts w:ascii="Calibri" w:hAnsi="Calibri"/>
          <w:noProof/>
          <w:sz w:val="22"/>
          <w:szCs w:val="22"/>
        </w:rPr>
        <w:t>2</w:t>
      </w:r>
      <w:r w:rsidRPr="004B6FE3">
        <w:rPr>
          <w:rFonts w:ascii="Calibri" w:hAnsi="Calibri"/>
          <w:noProof/>
          <w:sz w:val="22"/>
          <w:szCs w:val="22"/>
          <w:lang w:val="sr-Cyrl-CS"/>
        </w:rPr>
        <w:t>%.</w:t>
      </w:r>
      <w:r w:rsidR="007B3597" w:rsidRPr="004B6FE3">
        <w:rPr>
          <w:rFonts w:ascii="Calibri" w:hAnsi="Calibri"/>
          <w:noProof/>
          <w:sz w:val="22"/>
          <w:szCs w:val="22"/>
          <w:lang w:val="sr-Cyrl-CS"/>
        </w:rPr>
        <w:t xml:space="preserve"> Највећи </w:t>
      </w:r>
      <w:r w:rsidR="00EE13EC" w:rsidRPr="004B6FE3">
        <w:rPr>
          <w:rFonts w:ascii="Calibri" w:hAnsi="Calibri"/>
          <w:noProof/>
          <w:sz w:val="22"/>
          <w:szCs w:val="22"/>
          <w:lang w:val="bs-Cyrl-BA"/>
        </w:rPr>
        <w:t>пад</w:t>
      </w:r>
      <w:r w:rsidR="00DE6F20" w:rsidRPr="004B6FE3">
        <w:rPr>
          <w:rFonts w:ascii="Calibri" w:hAnsi="Calibri"/>
          <w:noProof/>
          <w:sz w:val="22"/>
          <w:szCs w:val="22"/>
          <w:lang w:val="sr-Cyrl-CS"/>
        </w:rPr>
        <w:t xml:space="preserve"> </w:t>
      </w:r>
      <w:r w:rsidR="007B3597" w:rsidRPr="004B6FE3">
        <w:rPr>
          <w:rFonts w:ascii="Calibri" w:hAnsi="Calibri"/>
          <w:noProof/>
          <w:sz w:val="22"/>
          <w:szCs w:val="22"/>
          <w:lang w:val="sr-Cyrl-CS"/>
        </w:rPr>
        <w:t>прихода од писмоносних услуга забиљежен</w:t>
      </w:r>
      <w:r w:rsidR="00DE6F20" w:rsidRPr="004B6FE3">
        <w:rPr>
          <w:rFonts w:ascii="Calibri" w:hAnsi="Calibri"/>
          <w:noProof/>
          <w:sz w:val="22"/>
          <w:szCs w:val="22"/>
          <w:lang w:val="sr-Cyrl-CS"/>
        </w:rPr>
        <w:t>о</w:t>
      </w:r>
      <w:r w:rsidR="007B3597" w:rsidRPr="004B6FE3">
        <w:rPr>
          <w:rFonts w:ascii="Calibri" w:hAnsi="Calibri"/>
          <w:noProof/>
          <w:sz w:val="22"/>
          <w:szCs w:val="22"/>
          <w:lang w:val="sr-Cyrl-CS"/>
        </w:rPr>
        <w:t xml:space="preserve"> је код </w:t>
      </w:r>
      <w:r w:rsidR="00DE6F20" w:rsidRPr="004B6FE3">
        <w:rPr>
          <w:rFonts w:ascii="Calibri" w:hAnsi="Calibri"/>
          <w:noProof/>
          <w:sz w:val="22"/>
          <w:szCs w:val="22"/>
          <w:lang w:val="sr-Cyrl-CS"/>
        </w:rPr>
        <w:t xml:space="preserve">прихода од уручења писмоносних пошиљака из иностранства у међуоператорском саобраћају </w:t>
      </w:r>
      <w:r w:rsidR="00A77E53" w:rsidRPr="004B6FE3">
        <w:rPr>
          <w:rFonts w:ascii="Calibri" w:hAnsi="Calibri"/>
          <w:noProof/>
          <w:sz w:val="22"/>
          <w:szCs w:val="22"/>
          <w:lang w:val="sr-Cyrl-CS"/>
        </w:rPr>
        <w:t>– БХ поште и ХП Мостар. Ови приходи у 2020. години остварени су у износу од 726.585 КМ, и представљају смањење за 441.8</w:t>
      </w:r>
      <w:r w:rsidR="00EE13EC" w:rsidRPr="004B6FE3">
        <w:rPr>
          <w:rFonts w:ascii="Calibri" w:hAnsi="Calibri"/>
          <w:noProof/>
          <w:sz w:val="22"/>
          <w:szCs w:val="22"/>
          <w:lang w:val="sr-Cyrl-CS"/>
        </w:rPr>
        <w:t>95 КМ у односу на 2019. годину</w:t>
      </w:r>
      <w:r w:rsidR="00B26C9C">
        <w:rPr>
          <w:rFonts w:ascii="Calibri" w:hAnsi="Calibri"/>
          <w:noProof/>
          <w:sz w:val="22"/>
          <w:szCs w:val="22"/>
          <w:lang w:val="sr-Cyrl-CS"/>
        </w:rPr>
        <w:t>, првенствено због</w:t>
      </w:r>
      <w:r w:rsidR="00EE13EC" w:rsidRPr="004B6FE3">
        <w:rPr>
          <w:rFonts w:ascii="Calibri" w:hAnsi="Calibri"/>
          <w:noProof/>
          <w:sz w:val="22"/>
          <w:szCs w:val="22"/>
          <w:lang w:val="sr-Cyrl-CS"/>
        </w:rPr>
        <w:t xml:space="preserve"> </w:t>
      </w:r>
      <w:r w:rsidR="00CE53D4" w:rsidRPr="004B6FE3">
        <w:rPr>
          <w:rFonts w:ascii="Calibri" w:hAnsi="Calibri" w:cs="Calibri"/>
          <w:sz w:val="22"/>
          <w:szCs w:val="22"/>
          <w:lang w:val="sr-Cyrl-BA"/>
        </w:rPr>
        <w:t xml:space="preserve">проблема који су проузроковани пандемијом вируса Корона. </w:t>
      </w:r>
      <w:r w:rsidR="00855CAB" w:rsidRPr="004B6FE3">
        <w:rPr>
          <w:rFonts w:ascii="Calibri" w:hAnsi="Calibri" w:cs="Calibri"/>
          <w:sz w:val="22"/>
          <w:szCs w:val="22"/>
          <w:lang w:val="sr-Cyrl-BA"/>
        </w:rPr>
        <w:t xml:space="preserve">Имајући у виду да се међународни поштански саобраћај у фази транспорта највише ослања на авионски путнички саобраћај, а који је усљед ковид ситуације значајно редукован или обустављен, дошло је до прекида поштанског саобраћаја са одређеним земљама у извозу и увозу, као и до кашњења у преносу пошиљака. Анализа приспјећа међународних пошиљака у увозу показује да је у 2020. години дошло до значајног смањења количине приспјелих писмоносних пошиљака у увозу (по маси и комадно), у односу на 2019. годину. Што се тиче држава региона, Поштама Српске је приспјела укупно иста количина писмоносних пошиљака у увозу, међутим дошло је до приспјећа значајно мање количине писмоносних пошиљака преко БХ Поште (остатак свијета осим држава региона), првенствено се односи на писмоносне пошиљке поријеклом из Кине (пошиљке које су предмет електронске трговине). </w:t>
      </w:r>
    </w:p>
    <w:p w:rsidR="00AD5D2E" w:rsidRPr="004B6FE3" w:rsidRDefault="007E430D" w:rsidP="00AA0586">
      <w:pPr>
        <w:ind w:firstLine="270"/>
        <w:jc w:val="both"/>
        <w:rPr>
          <w:rFonts w:ascii="Calibri" w:hAnsi="Calibri"/>
          <w:noProof/>
          <w:sz w:val="22"/>
          <w:szCs w:val="22"/>
          <w:lang w:val="sr-Cyrl-CS"/>
        </w:rPr>
      </w:pPr>
      <w:r w:rsidRPr="004B6FE3">
        <w:rPr>
          <w:rFonts w:ascii="Calibri" w:hAnsi="Calibri"/>
          <w:noProof/>
          <w:sz w:val="22"/>
          <w:szCs w:val="22"/>
          <w:lang w:val="sr-Cyrl-CS"/>
        </w:rPr>
        <w:t>Значајан пад прихода</w:t>
      </w:r>
      <w:r w:rsidR="00AE5A0F" w:rsidRPr="004B6FE3">
        <w:rPr>
          <w:rFonts w:ascii="Calibri" w:hAnsi="Calibri"/>
          <w:noProof/>
          <w:sz w:val="22"/>
          <w:szCs w:val="22"/>
          <w:lang w:val="sr-Cyrl-CS"/>
        </w:rPr>
        <w:t xml:space="preserve"> од писмоносних услуга у 2020. години </w:t>
      </w:r>
      <w:r w:rsidRPr="004B6FE3">
        <w:rPr>
          <w:rFonts w:ascii="Calibri" w:hAnsi="Calibri"/>
          <w:noProof/>
          <w:sz w:val="22"/>
          <w:szCs w:val="22"/>
          <w:lang w:val="sr-Cyrl-CS"/>
        </w:rPr>
        <w:t>забиљежен је и код прихода од писмоносних пошиљака –</w:t>
      </w:r>
      <w:r w:rsidR="00AE5A0F" w:rsidRPr="004B6FE3">
        <w:rPr>
          <w:rFonts w:ascii="Calibri" w:hAnsi="Calibri"/>
          <w:noProof/>
          <w:sz w:val="22"/>
          <w:szCs w:val="22"/>
          <w:lang w:val="sr-Cyrl-CS"/>
        </w:rPr>
        <w:t xml:space="preserve"> Ку</w:t>
      </w:r>
      <w:r w:rsidRPr="004B6FE3">
        <w:rPr>
          <w:rFonts w:ascii="Calibri" w:hAnsi="Calibri"/>
          <w:noProof/>
          <w:sz w:val="22"/>
          <w:szCs w:val="22"/>
          <w:lang w:val="sr-Cyrl-CS"/>
        </w:rPr>
        <w:t xml:space="preserve">пци из </w:t>
      </w:r>
      <w:r w:rsidR="000A0E68" w:rsidRPr="004B6FE3">
        <w:rPr>
          <w:rFonts w:ascii="Calibri" w:hAnsi="Calibri"/>
          <w:noProof/>
          <w:sz w:val="22"/>
          <w:szCs w:val="22"/>
          <w:lang w:val="sr-Cyrl-CS"/>
        </w:rPr>
        <w:t>Федерације БиХ и Брчко Ди</w:t>
      </w:r>
      <w:r w:rsidR="00AE5A0F" w:rsidRPr="004B6FE3">
        <w:rPr>
          <w:rFonts w:ascii="Calibri" w:hAnsi="Calibri"/>
          <w:noProof/>
          <w:sz w:val="22"/>
          <w:szCs w:val="22"/>
          <w:lang w:val="sr-Cyrl-CS"/>
        </w:rPr>
        <w:t>стрикта. Ови приходи</w:t>
      </w:r>
      <w:r w:rsidR="000A0E68" w:rsidRPr="004B6FE3">
        <w:rPr>
          <w:rFonts w:ascii="Calibri" w:hAnsi="Calibri"/>
          <w:noProof/>
          <w:sz w:val="22"/>
          <w:szCs w:val="22"/>
          <w:lang w:val="sr-Cyrl-CS"/>
        </w:rPr>
        <w:t xml:space="preserve"> у 2020. години </w:t>
      </w:r>
      <w:r w:rsidR="00AE5A0F" w:rsidRPr="004B6FE3">
        <w:rPr>
          <w:rFonts w:ascii="Calibri" w:hAnsi="Calibri"/>
          <w:noProof/>
          <w:sz w:val="22"/>
          <w:szCs w:val="22"/>
          <w:lang w:val="sr-Cyrl-CS"/>
        </w:rPr>
        <w:t>о</w:t>
      </w:r>
      <w:r w:rsidR="00B26C9C">
        <w:rPr>
          <w:rFonts w:ascii="Calibri" w:hAnsi="Calibri"/>
          <w:noProof/>
          <w:sz w:val="22"/>
          <w:szCs w:val="22"/>
          <w:lang w:val="sr-Cyrl-CS"/>
        </w:rPr>
        <w:t>стварени су у износу 719.186 КМ, а</w:t>
      </w:r>
      <w:r w:rsidR="00AE5A0F" w:rsidRPr="004B6FE3">
        <w:rPr>
          <w:rFonts w:ascii="Calibri" w:hAnsi="Calibri"/>
          <w:noProof/>
          <w:sz w:val="22"/>
          <w:szCs w:val="22"/>
          <w:lang w:val="sr-Cyrl-CS"/>
        </w:rPr>
        <w:t xml:space="preserve"> у одно</w:t>
      </w:r>
      <w:r w:rsidR="008919CC" w:rsidRPr="004B6FE3">
        <w:rPr>
          <w:rFonts w:ascii="Calibri" w:hAnsi="Calibri"/>
          <w:noProof/>
          <w:sz w:val="22"/>
          <w:szCs w:val="22"/>
          <w:lang w:val="sr-Cyrl-CS"/>
        </w:rPr>
        <w:t>с</w:t>
      </w:r>
      <w:r w:rsidR="00AE5A0F" w:rsidRPr="004B6FE3">
        <w:rPr>
          <w:rFonts w:ascii="Calibri" w:hAnsi="Calibri"/>
          <w:noProof/>
          <w:sz w:val="22"/>
          <w:szCs w:val="22"/>
          <w:lang w:val="sr-Cyrl-CS"/>
        </w:rPr>
        <w:t xml:space="preserve">у на 2019. годину смањени су за </w:t>
      </w:r>
      <w:r w:rsidR="000A0E68" w:rsidRPr="004B6FE3">
        <w:rPr>
          <w:rFonts w:ascii="Calibri" w:hAnsi="Calibri"/>
          <w:noProof/>
          <w:sz w:val="22"/>
          <w:szCs w:val="22"/>
          <w:lang w:val="sr-Cyrl-CS"/>
        </w:rPr>
        <w:t xml:space="preserve">26% или за </w:t>
      </w:r>
      <w:r w:rsidR="00087366" w:rsidRPr="004B6FE3">
        <w:rPr>
          <w:rFonts w:ascii="Calibri" w:hAnsi="Calibri"/>
          <w:noProof/>
          <w:sz w:val="22"/>
          <w:szCs w:val="22"/>
          <w:lang w:val="sr-Cyrl-CS"/>
        </w:rPr>
        <w:t>251.467 КМ</w:t>
      </w:r>
      <w:r w:rsidR="008919CC" w:rsidRPr="004B6FE3">
        <w:rPr>
          <w:rFonts w:ascii="Calibri" w:hAnsi="Calibri"/>
          <w:noProof/>
          <w:sz w:val="22"/>
          <w:szCs w:val="22"/>
          <w:lang w:val="sr-Cyrl-CS"/>
        </w:rPr>
        <w:t xml:space="preserve">. </w:t>
      </w:r>
      <w:r w:rsidR="00AD5D2E" w:rsidRPr="004B6FE3">
        <w:rPr>
          <w:rFonts w:ascii="Calibri" w:hAnsi="Calibri"/>
          <w:noProof/>
          <w:sz w:val="22"/>
          <w:szCs w:val="22"/>
          <w:lang w:val="sr-Cyrl-CS"/>
        </w:rPr>
        <w:t xml:space="preserve">Приход од писмоносних пошиљака у унутрашњем међуоператорском саобраћају </w:t>
      </w:r>
      <w:r w:rsidR="007945E1" w:rsidRPr="004B6FE3">
        <w:rPr>
          <w:rFonts w:ascii="Calibri" w:hAnsi="Calibri"/>
          <w:noProof/>
          <w:sz w:val="22"/>
          <w:szCs w:val="22"/>
          <w:lang w:val="sr-Cyrl-CS"/>
        </w:rPr>
        <w:t>у 2020. години острварен је у износу 1.669.177 КМ</w:t>
      </w:r>
      <w:r w:rsidR="0062178A">
        <w:rPr>
          <w:rFonts w:ascii="Calibri" w:hAnsi="Calibri"/>
          <w:noProof/>
          <w:sz w:val="22"/>
          <w:szCs w:val="22"/>
          <w:lang w:val="sr-Cyrl-CS"/>
        </w:rPr>
        <w:t>,</w:t>
      </w:r>
      <w:r w:rsidR="007945E1" w:rsidRPr="004B6FE3">
        <w:rPr>
          <w:rFonts w:ascii="Calibri" w:hAnsi="Calibri"/>
          <w:noProof/>
          <w:sz w:val="22"/>
          <w:szCs w:val="22"/>
          <w:lang w:val="sr-Cyrl-CS"/>
        </w:rPr>
        <w:t xml:space="preserve"> а у односу на 2019. годину мањи је за 11% односно за 214.349 КМ (</w:t>
      </w:r>
      <w:r w:rsidR="00F32F01" w:rsidRPr="004B6FE3">
        <w:rPr>
          <w:rFonts w:ascii="Calibri" w:hAnsi="Calibri"/>
          <w:noProof/>
          <w:sz w:val="22"/>
          <w:szCs w:val="22"/>
          <w:lang w:val="sr-Cyrl-CS"/>
        </w:rPr>
        <w:t>БХ пошта пад прихода за 218.893 КМ, ХП Мостар раст прихода за 4.544 КМ).</w:t>
      </w:r>
      <w:r w:rsidR="00700345" w:rsidRPr="004B6FE3">
        <w:rPr>
          <w:rFonts w:ascii="Calibri" w:hAnsi="Calibri"/>
          <w:noProof/>
          <w:sz w:val="22"/>
          <w:szCs w:val="22"/>
          <w:lang w:val="sr-Cyrl-CS"/>
        </w:rPr>
        <w:t xml:space="preserve"> На пад прихода првенстевно је утицала пандемија вируса Корона. </w:t>
      </w:r>
    </w:p>
    <w:p w:rsidR="00B058CE" w:rsidRPr="004B6FE3" w:rsidRDefault="00B058CE" w:rsidP="00AA0586">
      <w:pPr>
        <w:ind w:firstLine="270"/>
        <w:jc w:val="both"/>
        <w:rPr>
          <w:rFonts w:ascii="Calibri" w:hAnsi="Calibri"/>
          <w:noProof/>
          <w:sz w:val="22"/>
          <w:szCs w:val="22"/>
          <w:lang w:val="sr-Cyrl-CS"/>
        </w:rPr>
      </w:pPr>
      <w:r w:rsidRPr="004B6FE3">
        <w:rPr>
          <w:rFonts w:ascii="Calibri" w:hAnsi="Calibri"/>
          <w:noProof/>
          <w:sz w:val="22"/>
          <w:szCs w:val="22"/>
          <w:lang w:val="sr-Cyrl-CS"/>
        </w:rPr>
        <w:t>Пад прихода забиљежен је и код прихода од писмоносних пошиљака у увозу (1,80 КМ) који су у 2020. години остварени у износу 257.464 КМ</w:t>
      </w:r>
      <w:r w:rsidR="0062178A">
        <w:rPr>
          <w:rFonts w:ascii="Calibri" w:hAnsi="Calibri"/>
          <w:noProof/>
          <w:sz w:val="22"/>
          <w:szCs w:val="22"/>
          <w:lang w:val="sr-Cyrl-CS"/>
        </w:rPr>
        <w:t>,</w:t>
      </w:r>
      <w:r w:rsidRPr="004B6FE3">
        <w:rPr>
          <w:rFonts w:ascii="Calibri" w:hAnsi="Calibri"/>
          <w:noProof/>
          <w:sz w:val="22"/>
          <w:szCs w:val="22"/>
          <w:lang w:val="sr-Cyrl-CS"/>
        </w:rPr>
        <w:t xml:space="preserve"> а у односу на 2019. годину биљеже смањење за </w:t>
      </w:r>
      <w:r w:rsidR="00804FF5" w:rsidRPr="004B6FE3">
        <w:rPr>
          <w:rFonts w:ascii="Calibri" w:hAnsi="Calibri"/>
          <w:noProof/>
          <w:sz w:val="22"/>
          <w:szCs w:val="22"/>
          <w:lang w:val="sr-Cyrl-CS"/>
        </w:rPr>
        <w:t xml:space="preserve">43% односно за 190.811 КМ. Разлог пада ове врсте прихода је приспјеће мање количине пошиљака поријеклом из Кине. </w:t>
      </w:r>
    </w:p>
    <w:p w:rsidR="00827A74" w:rsidRDefault="00FF03C9" w:rsidP="00FF03C9">
      <w:pPr>
        <w:ind w:firstLine="270"/>
        <w:jc w:val="both"/>
        <w:rPr>
          <w:rFonts w:ascii="Calibri" w:hAnsi="Calibri"/>
          <w:noProof/>
          <w:sz w:val="22"/>
          <w:szCs w:val="22"/>
          <w:lang w:val="sr-Cyrl-CS"/>
        </w:rPr>
      </w:pPr>
      <w:r w:rsidRPr="004B6FE3">
        <w:rPr>
          <w:rFonts w:ascii="Calibri" w:hAnsi="Calibri"/>
          <w:noProof/>
          <w:sz w:val="22"/>
          <w:szCs w:val="22"/>
          <w:lang w:val="bs-Cyrl-BA"/>
        </w:rPr>
        <w:t>Раст прихода од писмоносних услуга</w:t>
      </w:r>
      <w:r w:rsidR="006972C9" w:rsidRPr="004B6FE3">
        <w:rPr>
          <w:rFonts w:ascii="Calibri" w:hAnsi="Calibri"/>
          <w:noProof/>
          <w:sz w:val="22"/>
          <w:szCs w:val="22"/>
          <w:lang w:val="bs-Cyrl-BA"/>
        </w:rPr>
        <w:t xml:space="preserve"> у 2020. години</w:t>
      </w:r>
      <w:r w:rsidRPr="004B6FE3">
        <w:rPr>
          <w:rFonts w:ascii="Calibri" w:hAnsi="Calibri"/>
          <w:noProof/>
          <w:sz w:val="22"/>
          <w:szCs w:val="22"/>
          <w:lang w:val="bs-Cyrl-BA"/>
        </w:rPr>
        <w:t xml:space="preserve">, а у односу на </w:t>
      </w:r>
      <w:r w:rsidR="006972C9" w:rsidRPr="004B6FE3">
        <w:rPr>
          <w:rFonts w:ascii="Calibri" w:hAnsi="Calibri"/>
          <w:noProof/>
          <w:sz w:val="22"/>
          <w:szCs w:val="22"/>
          <w:lang w:val="bs-Cyrl-BA"/>
        </w:rPr>
        <w:t xml:space="preserve">2019. годину </w:t>
      </w:r>
      <w:r w:rsidRPr="004B6FE3">
        <w:rPr>
          <w:rFonts w:ascii="Calibri" w:hAnsi="Calibri"/>
          <w:noProof/>
          <w:sz w:val="22"/>
          <w:szCs w:val="22"/>
          <w:lang w:val="bs-Cyrl-BA"/>
        </w:rPr>
        <w:t xml:space="preserve">остварен је код </w:t>
      </w:r>
      <w:r w:rsidR="00C601C1" w:rsidRPr="004B6FE3">
        <w:rPr>
          <w:rFonts w:ascii="Calibri" w:hAnsi="Calibri"/>
          <w:noProof/>
          <w:sz w:val="22"/>
          <w:szCs w:val="22"/>
          <w:lang w:val="sr-Cyrl-CS"/>
        </w:rPr>
        <w:t>прихода од консајмент услуга – пријем пошиљака</w:t>
      </w:r>
      <w:r w:rsidR="00827A74" w:rsidRPr="004B6FE3">
        <w:rPr>
          <w:rFonts w:ascii="Calibri" w:hAnsi="Calibri"/>
          <w:noProof/>
          <w:sz w:val="22"/>
          <w:szCs w:val="22"/>
          <w:lang w:val="sr-Cyrl-CS"/>
        </w:rPr>
        <w:t>. У 2020. години приход од консајмент пошиљака – пријем остварен је у износу од 4.268.630 КМ што представља повећа</w:t>
      </w:r>
      <w:r w:rsidR="00533D30" w:rsidRPr="004B6FE3">
        <w:rPr>
          <w:rFonts w:ascii="Calibri" w:hAnsi="Calibri"/>
          <w:noProof/>
          <w:sz w:val="22"/>
          <w:szCs w:val="22"/>
          <w:lang w:val="sr-Cyrl-CS"/>
        </w:rPr>
        <w:t xml:space="preserve">ње за 11% односно за 411.159 КМ у односу на 2019. годину. </w:t>
      </w:r>
      <w:r w:rsidR="00184713" w:rsidRPr="004B6FE3">
        <w:rPr>
          <w:rFonts w:ascii="Calibri" w:hAnsi="Calibri"/>
          <w:noProof/>
          <w:sz w:val="22"/>
          <w:szCs w:val="22"/>
          <w:lang w:val="sr-Cyrl-CS"/>
        </w:rPr>
        <w:t xml:space="preserve">Расходи </w:t>
      </w:r>
      <w:r w:rsidR="00C44D1A" w:rsidRPr="004B6FE3">
        <w:rPr>
          <w:rFonts w:ascii="Calibri" w:hAnsi="Calibri"/>
          <w:noProof/>
          <w:sz w:val="22"/>
          <w:szCs w:val="22"/>
          <w:lang w:val="sr-Cyrl-CS"/>
        </w:rPr>
        <w:t xml:space="preserve">по основу консајмент пошиљака остварени су у износу 4.092.322 КМ, односно у 2020. години остварена је добит у износу од 176.308 КМ </w:t>
      </w:r>
      <w:r w:rsidR="00FB04B5" w:rsidRPr="004B6FE3">
        <w:rPr>
          <w:rFonts w:ascii="Calibri" w:hAnsi="Calibri"/>
          <w:noProof/>
          <w:sz w:val="22"/>
          <w:szCs w:val="22"/>
          <w:lang w:val="sr-Cyrl-CS"/>
        </w:rPr>
        <w:t>која је у односу на 2019. годину већа за 16.331 КМ. Р</w:t>
      </w:r>
      <w:r w:rsidR="00184713" w:rsidRPr="004B6FE3">
        <w:rPr>
          <w:rFonts w:ascii="Calibri" w:hAnsi="Calibri"/>
          <w:noProof/>
          <w:sz w:val="22"/>
          <w:szCs w:val="22"/>
          <w:lang w:val="sr-Cyrl-CS"/>
        </w:rPr>
        <w:t xml:space="preserve">аст добити у 2020. години у поређењу са 2019. годином </w:t>
      </w:r>
      <w:r w:rsidR="00FB04B5" w:rsidRPr="004B6FE3">
        <w:rPr>
          <w:rFonts w:ascii="Calibri" w:hAnsi="Calibri"/>
          <w:noProof/>
          <w:sz w:val="22"/>
          <w:szCs w:val="22"/>
          <w:lang w:val="sr-Cyrl-CS"/>
        </w:rPr>
        <w:t xml:space="preserve">је </w:t>
      </w:r>
      <w:r w:rsidR="00184713" w:rsidRPr="004B6FE3">
        <w:rPr>
          <w:rFonts w:ascii="Calibri" w:hAnsi="Calibri"/>
          <w:noProof/>
          <w:sz w:val="22"/>
          <w:szCs w:val="22"/>
          <w:lang w:val="sr-Cyrl-CS"/>
        </w:rPr>
        <w:t xml:space="preserve">првенствено због веће количине укупно отпремљених пошиљака према свим оператерима у 2020. години, а посебно према пошти Словачке и пошти Мађарске. </w:t>
      </w:r>
    </w:p>
    <w:p w:rsidR="0062178A" w:rsidRPr="00241B72" w:rsidRDefault="0062178A" w:rsidP="00FF03C9">
      <w:pPr>
        <w:ind w:firstLine="270"/>
        <w:jc w:val="both"/>
        <w:rPr>
          <w:rFonts w:ascii="Calibri" w:hAnsi="Calibri"/>
          <w:noProof/>
          <w:sz w:val="10"/>
          <w:szCs w:val="10"/>
          <w:lang w:val="sr-Cyrl-CS"/>
        </w:rPr>
      </w:pPr>
    </w:p>
    <w:p w:rsidR="00FF03C9" w:rsidRPr="004B6FE3" w:rsidRDefault="006972C9" w:rsidP="00FF03C9">
      <w:pPr>
        <w:ind w:firstLine="270"/>
        <w:jc w:val="both"/>
        <w:rPr>
          <w:rFonts w:ascii="Calibri" w:hAnsi="Calibri"/>
          <w:noProof/>
          <w:sz w:val="22"/>
          <w:szCs w:val="22"/>
          <w:lang w:val="sr-Cyrl-CS"/>
        </w:rPr>
      </w:pPr>
      <w:r w:rsidRPr="004B6FE3">
        <w:rPr>
          <w:rFonts w:ascii="Calibri" w:hAnsi="Calibri"/>
          <w:bCs/>
          <w:noProof/>
          <w:sz w:val="22"/>
          <w:szCs w:val="22"/>
          <w:lang w:val="sr-Cyrl-CS"/>
        </w:rPr>
        <w:t>Годишњи</w:t>
      </w:r>
      <w:r w:rsidR="00E55263" w:rsidRPr="004B6FE3">
        <w:rPr>
          <w:rFonts w:ascii="Calibri" w:hAnsi="Calibri" w:cs="Calibri"/>
          <w:noProof/>
          <w:sz w:val="22"/>
          <w:szCs w:val="22"/>
          <w:lang w:val="sr-Cyrl-CS"/>
        </w:rPr>
        <w:t xml:space="preserve"> </w:t>
      </w:r>
      <w:r w:rsidR="00FF03C9" w:rsidRPr="004B6FE3">
        <w:rPr>
          <w:rFonts w:ascii="Calibri" w:hAnsi="Calibri" w:cs="Calibri"/>
          <w:noProof/>
          <w:sz w:val="22"/>
          <w:szCs w:val="22"/>
          <w:lang w:val="sr-Cyrl-CS"/>
        </w:rPr>
        <w:t xml:space="preserve">план прихода од писмоносних услуга </w:t>
      </w:r>
      <w:r w:rsidR="00FF03C9" w:rsidRPr="004B6FE3">
        <w:rPr>
          <w:rFonts w:ascii="Calibri" w:hAnsi="Calibri"/>
          <w:noProof/>
          <w:sz w:val="22"/>
          <w:szCs w:val="22"/>
          <w:lang w:val="sr-Cyrl-CS"/>
        </w:rPr>
        <w:t xml:space="preserve">остварен је са </w:t>
      </w:r>
      <w:r w:rsidRPr="004B6FE3">
        <w:rPr>
          <w:rFonts w:ascii="Calibri" w:hAnsi="Calibri"/>
          <w:noProof/>
          <w:sz w:val="22"/>
          <w:szCs w:val="22"/>
          <w:lang w:val="sr-Cyrl-CS"/>
        </w:rPr>
        <w:t>97</w:t>
      </w:r>
      <w:r w:rsidR="00FF03C9" w:rsidRPr="004B6FE3">
        <w:rPr>
          <w:rFonts w:ascii="Calibri" w:hAnsi="Calibri"/>
          <w:noProof/>
          <w:sz w:val="22"/>
          <w:szCs w:val="22"/>
          <w:lang w:val="sr-Cyrl-CS"/>
        </w:rPr>
        <w:t>%.</w:t>
      </w:r>
    </w:p>
    <w:p w:rsidR="006972C9" w:rsidRPr="003E5E8C" w:rsidRDefault="006972C9" w:rsidP="00FF03C9">
      <w:pPr>
        <w:ind w:firstLine="270"/>
        <w:jc w:val="both"/>
        <w:rPr>
          <w:rFonts w:ascii="Calibri" w:hAnsi="Calibri"/>
          <w:noProof/>
          <w:sz w:val="14"/>
          <w:szCs w:val="14"/>
          <w:lang w:val="sr-Cyrl-CS"/>
        </w:rPr>
      </w:pPr>
    </w:p>
    <w:p w:rsidR="00023C3B" w:rsidRPr="004B6FE3" w:rsidRDefault="00D2013E" w:rsidP="00D2013E">
      <w:pPr>
        <w:pStyle w:val="TextBody"/>
        <w:ind w:firstLine="360"/>
        <w:rPr>
          <w:rFonts w:ascii="Calibri" w:hAnsi="Calibri"/>
          <w:sz w:val="22"/>
          <w:szCs w:val="22"/>
          <w:lang w:val="bs-Cyrl-BA"/>
        </w:rPr>
      </w:pPr>
      <w:r w:rsidRPr="004B6FE3">
        <w:rPr>
          <w:rFonts w:ascii="Calibri" w:hAnsi="Calibri"/>
          <w:b/>
          <w:noProof/>
          <w:sz w:val="22"/>
          <w:szCs w:val="22"/>
          <w:highlight w:val="white"/>
          <w:lang w:val="sr-Cyrl-CS"/>
        </w:rPr>
        <w:t xml:space="preserve">Приход од продаје поштанских марака и филателије </w:t>
      </w:r>
      <w:r w:rsidR="00A87C97" w:rsidRPr="004B6FE3">
        <w:rPr>
          <w:rFonts w:ascii="Calibri" w:hAnsi="Calibri" w:cs="Calibri"/>
          <w:noProof/>
          <w:sz w:val="22"/>
          <w:szCs w:val="22"/>
          <w:lang w:val="sr-Cyrl-CS"/>
        </w:rPr>
        <w:t xml:space="preserve">у 2020. години остварен је у износу </w:t>
      </w:r>
      <w:r w:rsidR="00A87C97" w:rsidRPr="004B6FE3">
        <w:rPr>
          <w:rFonts w:ascii="Calibri" w:hAnsi="Calibri" w:cs="Calibri"/>
          <w:b/>
          <w:noProof/>
          <w:sz w:val="22"/>
          <w:szCs w:val="22"/>
          <w:lang w:val="sr-Cyrl-CS"/>
        </w:rPr>
        <w:t>1.716.294 КМ</w:t>
      </w:r>
      <w:r w:rsidR="00C21CD3" w:rsidRPr="004B6FE3">
        <w:rPr>
          <w:rFonts w:ascii="Calibri" w:hAnsi="Calibri" w:cs="Calibri"/>
          <w:noProof/>
          <w:sz w:val="22"/>
          <w:szCs w:val="22"/>
          <w:lang w:val="sr-Cyrl-CS"/>
        </w:rPr>
        <w:t xml:space="preserve">. </w:t>
      </w:r>
      <w:r w:rsidRPr="004B6FE3">
        <w:rPr>
          <w:rFonts w:ascii="Calibri" w:hAnsi="Calibri"/>
          <w:noProof/>
          <w:sz w:val="22"/>
          <w:szCs w:val="22"/>
          <w:highlight w:val="white"/>
          <w:lang w:val="sr-Cyrl-CS"/>
        </w:rPr>
        <w:t xml:space="preserve">У односу на </w:t>
      </w:r>
      <w:r w:rsidRPr="004B6FE3">
        <w:rPr>
          <w:rFonts w:ascii="Calibri" w:hAnsi="Calibri"/>
          <w:sz w:val="22"/>
          <w:szCs w:val="22"/>
        </w:rPr>
        <w:t>201</w:t>
      </w:r>
      <w:r w:rsidRPr="004B6FE3">
        <w:rPr>
          <w:rFonts w:ascii="Calibri" w:hAnsi="Calibri"/>
          <w:sz w:val="22"/>
          <w:szCs w:val="22"/>
          <w:lang w:val="sr-Cyrl-CS"/>
        </w:rPr>
        <w:t>9</w:t>
      </w:r>
      <w:r w:rsidRPr="004B6FE3">
        <w:rPr>
          <w:rFonts w:ascii="Calibri" w:hAnsi="Calibri"/>
          <w:sz w:val="22"/>
          <w:szCs w:val="22"/>
          <w:lang w:val="en-US"/>
        </w:rPr>
        <w:t xml:space="preserve">. </w:t>
      </w:r>
      <w:r w:rsidR="000D0746" w:rsidRPr="004B6FE3">
        <w:rPr>
          <w:rFonts w:ascii="Calibri" w:hAnsi="Calibri"/>
          <w:sz w:val="22"/>
          <w:szCs w:val="22"/>
          <w:lang w:val="bs-Cyrl-BA"/>
        </w:rPr>
        <w:t xml:space="preserve">највећи пад </w:t>
      </w:r>
      <w:r w:rsidR="00C21CD3" w:rsidRPr="004B6FE3">
        <w:rPr>
          <w:rFonts w:ascii="Calibri" w:hAnsi="Calibri"/>
          <w:sz w:val="22"/>
          <w:szCs w:val="22"/>
          <w:lang w:val="bs-Cyrl-BA"/>
        </w:rPr>
        <w:t>забиљеж</w:t>
      </w:r>
      <w:r w:rsidR="000D0746" w:rsidRPr="004B6FE3">
        <w:rPr>
          <w:rFonts w:ascii="Calibri" w:hAnsi="Calibri"/>
          <w:sz w:val="22"/>
          <w:szCs w:val="22"/>
          <w:lang w:val="bs-Cyrl-BA"/>
        </w:rPr>
        <w:t xml:space="preserve">ен је код прихода од поштанских марака </w:t>
      </w:r>
      <w:r w:rsidR="00023C3B" w:rsidRPr="004B6FE3">
        <w:rPr>
          <w:rFonts w:ascii="Calibri" w:hAnsi="Calibri"/>
          <w:sz w:val="22"/>
          <w:szCs w:val="22"/>
          <w:lang w:val="bs-Cyrl-BA"/>
        </w:rPr>
        <w:t xml:space="preserve">за 174.891 КМ, док је приход од филателије забиљежио раст за 21.632 КМ. Годишњи план прихода од поштанских марака и филателије остварен је са </w:t>
      </w:r>
      <w:r w:rsidR="009A4B81" w:rsidRPr="004B6FE3">
        <w:rPr>
          <w:rFonts w:ascii="Calibri" w:hAnsi="Calibri"/>
          <w:sz w:val="22"/>
          <w:szCs w:val="22"/>
          <w:lang w:val="bs-Cyrl-BA"/>
        </w:rPr>
        <w:t>индексом од 102%.</w:t>
      </w:r>
    </w:p>
    <w:p w:rsidR="00CA320C" w:rsidRPr="003E5E8C" w:rsidRDefault="00CA320C" w:rsidP="002940E4">
      <w:pPr>
        <w:ind w:firstLine="270"/>
        <w:jc w:val="both"/>
        <w:rPr>
          <w:rFonts w:ascii="Calibri" w:hAnsi="Calibri"/>
          <w:b/>
          <w:noProof/>
          <w:sz w:val="14"/>
          <w:szCs w:val="14"/>
          <w:lang w:val="sr-Cyrl-CS"/>
        </w:rPr>
      </w:pPr>
    </w:p>
    <w:p w:rsidR="00E1245A" w:rsidRPr="004B6FE3" w:rsidRDefault="00E1245A" w:rsidP="00E1245A">
      <w:pPr>
        <w:ind w:firstLine="270"/>
        <w:jc w:val="both"/>
        <w:rPr>
          <w:rFonts w:ascii="Calibri" w:hAnsi="Calibri"/>
          <w:sz w:val="22"/>
          <w:szCs w:val="22"/>
          <w:lang w:val="sr-Cyrl-CS"/>
        </w:rPr>
      </w:pPr>
      <w:r w:rsidRPr="004B6FE3">
        <w:rPr>
          <w:rFonts w:ascii="Calibri" w:hAnsi="Calibri"/>
          <w:b/>
          <w:noProof/>
          <w:sz w:val="22"/>
          <w:szCs w:val="22"/>
          <w:lang w:val="sr-Cyrl-CS"/>
        </w:rPr>
        <w:t xml:space="preserve">Приход од допунских  услуга </w:t>
      </w:r>
      <w:r w:rsidR="00B04A18" w:rsidRPr="004B6FE3">
        <w:rPr>
          <w:rFonts w:ascii="Calibri" w:hAnsi="Calibri" w:cs="Calibri"/>
          <w:noProof/>
          <w:sz w:val="22"/>
          <w:szCs w:val="22"/>
          <w:lang w:val="sr-Cyrl-CS"/>
        </w:rPr>
        <w:t xml:space="preserve">у 2020. години остварен је у износу </w:t>
      </w:r>
      <w:r w:rsidR="00B04A18" w:rsidRPr="004B6FE3">
        <w:rPr>
          <w:rFonts w:ascii="Calibri" w:hAnsi="Calibri"/>
          <w:noProof/>
          <w:sz w:val="22"/>
          <w:szCs w:val="22"/>
          <w:lang w:val="sr-Cyrl-CS"/>
        </w:rPr>
        <w:t>од</w:t>
      </w:r>
      <w:r w:rsidR="00B04A18" w:rsidRPr="004B6FE3">
        <w:rPr>
          <w:rFonts w:ascii="Calibri" w:hAnsi="Calibri"/>
          <w:b/>
          <w:noProof/>
          <w:sz w:val="22"/>
          <w:szCs w:val="22"/>
          <w:lang w:val="sr-Cyrl-CS"/>
        </w:rPr>
        <w:t xml:space="preserve">  561</w:t>
      </w:r>
      <w:r w:rsidRPr="004B6FE3">
        <w:rPr>
          <w:rFonts w:ascii="Calibri" w:hAnsi="Calibri"/>
          <w:b/>
          <w:noProof/>
          <w:sz w:val="22"/>
          <w:szCs w:val="22"/>
          <w:lang w:val="sr-Cyrl-CS"/>
        </w:rPr>
        <w:t>.</w:t>
      </w:r>
      <w:r w:rsidR="00B04A18" w:rsidRPr="004B6FE3">
        <w:rPr>
          <w:rFonts w:ascii="Calibri" w:hAnsi="Calibri"/>
          <w:b/>
          <w:noProof/>
          <w:sz w:val="22"/>
          <w:szCs w:val="22"/>
          <w:lang w:val="sr-Cyrl-CS"/>
        </w:rPr>
        <w:t>452</w:t>
      </w:r>
      <w:r w:rsidRPr="004B6FE3">
        <w:rPr>
          <w:rFonts w:ascii="Calibri" w:hAnsi="Calibri"/>
          <w:b/>
          <w:noProof/>
          <w:sz w:val="22"/>
          <w:szCs w:val="22"/>
          <w:lang w:val="sr-Cyrl-CS"/>
        </w:rPr>
        <w:t xml:space="preserve"> КМ</w:t>
      </w:r>
      <w:r w:rsidRPr="004B6FE3">
        <w:rPr>
          <w:rFonts w:ascii="Calibri" w:hAnsi="Calibri"/>
          <w:noProof/>
          <w:sz w:val="22"/>
          <w:szCs w:val="22"/>
          <w:lang w:val="sr-Cyrl-CS"/>
        </w:rPr>
        <w:t xml:space="preserve"> и смањен је за </w:t>
      </w:r>
      <w:r w:rsidR="00C45803" w:rsidRPr="004B6FE3">
        <w:rPr>
          <w:rFonts w:ascii="Calibri" w:hAnsi="Calibri"/>
          <w:noProof/>
          <w:sz w:val="22"/>
          <w:szCs w:val="22"/>
          <w:lang w:val="sr-Cyrl-CS"/>
        </w:rPr>
        <w:t>8</w:t>
      </w:r>
      <w:r w:rsidRPr="004B6FE3">
        <w:rPr>
          <w:rFonts w:ascii="Calibri" w:hAnsi="Calibri"/>
          <w:noProof/>
          <w:sz w:val="22"/>
          <w:szCs w:val="22"/>
          <w:lang w:val="sr-Cyrl-CS"/>
        </w:rPr>
        <w:t xml:space="preserve">% или за </w:t>
      </w:r>
      <w:r w:rsidR="00B04A18" w:rsidRPr="004B6FE3">
        <w:rPr>
          <w:rFonts w:ascii="Calibri" w:hAnsi="Calibri"/>
          <w:noProof/>
          <w:sz w:val="22"/>
          <w:szCs w:val="22"/>
          <w:lang w:val="sr-Cyrl-CS"/>
        </w:rPr>
        <w:t>45</w:t>
      </w:r>
      <w:r w:rsidRPr="004B6FE3">
        <w:rPr>
          <w:rFonts w:ascii="Calibri" w:hAnsi="Calibri"/>
          <w:noProof/>
          <w:sz w:val="22"/>
          <w:szCs w:val="22"/>
          <w:lang w:val="sr-Cyrl-CS"/>
        </w:rPr>
        <w:t>.</w:t>
      </w:r>
      <w:r w:rsidR="00B04A18" w:rsidRPr="004B6FE3">
        <w:rPr>
          <w:rFonts w:ascii="Calibri" w:hAnsi="Calibri"/>
          <w:noProof/>
          <w:sz w:val="22"/>
          <w:szCs w:val="22"/>
          <w:lang w:val="sr-Cyrl-CS"/>
        </w:rPr>
        <w:t>992</w:t>
      </w:r>
      <w:r w:rsidRPr="004B6FE3">
        <w:rPr>
          <w:rFonts w:ascii="Calibri" w:hAnsi="Calibri"/>
          <w:noProof/>
          <w:sz w:val="22"/>
          <w:szCs w:val="22"/>
          <w:lang w:val="sr-Cyrl-CS"/>
        </w:rPr>
        <w:t xml:space="preserve"> КМ у односу на</w:t>
      </w:r>
      <w:r w:rsidR="00B04A18" w:rsidRPr="004B6FE3">
        <w:rPr>
          <w:rFonts w:ascii="Calibri" w:hAnsi="Calibri"/>
          <w:noProof/>
          <w:sz w:val="22"/>
          <w:szCs w:val="22"/>
          <w:lang w:val="sr-Cyrl-CS"/>
        </w:rPr>
        <w:t xml:space="preserve"> </w:t>
      </w:r>
      <w:r w:rsidRPr="004B6FE3">
        <w:rPr>
          <w:rFonts w:ascii="Calibri" w:hAnsi="Calibri"/>
          <w:noProof/>
          <w:sz w:val="22"/>
          <w:szCs w:val="22"/>
          <w:lang w:val="bs-Latn-BA"/>
        </w:rPr>
        <w:t>201</w:t>
      </w:r>
      <w:r w:rsidRPr="004B6FE3">
        <w:rPr>
          <w:rFonts w:ascii="Calibri" w:hAnsi="Calibri"/>
          <w:noProof/>
          <w:sz w:val="22"/>
          <w:szCs w:val="22"/>
          <w:lang w:val="sr-Cyrl-CS"/>
        </w:rPr>
        <w:t>9</w:t>
      </w:r>
      <w:r w:rsidRPr="004B6FE3">
        <w:rPr>
          <w:rFonts w:ascii="Calibri" w:hAnsi="Calibri"/>
          <w:noProof/>
          <w:sz w:val="22"/>
          <w:szCs w:val="22"/>
          <w:lang w:val="bs-Latn-BA"/>
        </w:rPr>
        <w:t>. годин</w:t>
      </w:r>
      <w:r w:rsidR="00B04A18" w:rsidRPr="004B6FE3">
        <w:rPr>
          <w:rFonts w:ascii="Calibri" w:hAnsi="Calibri"/>
          <w:noProof/>
          <w:sz w:val="22"/>
          <w:szCs w:val="22"/>
          <w:lang w:val="bs-Cyrl-BA"/>
        </w:rPr>
        <w:t>у</w:t>
      </w:r>
      <w:r w:rsidRPr="004B6FE3">
        <w:rPr>
          <w:rFonts w:ascii="Calibri" w:hAnsi="Calibri"/>
          <w:noProof/>
          <w:sz w:val="22"/>
          <w:szCs w:val="22"/>
          <w:lang w:val="sr-Cyrl-CS"/>
        </w:rPr>
        <w:t xml:space="preserve">. </w:t>
      </w:r>
      <w:r w:rsidRPr="004B6FE3">
        <w:rPr>
          <w:rFonts w:ascii="Calibri" w:hAnsi="Calibri"/>
          <w:sz w:val="22"/>
          <w:szCs w:val="22"/>
          <w:lang w:val="sr-Cyrl-CS"/>
        </w:rPr>
        <w:t>Приходе од</w:t>
      </w:r>
      <w:r w:rsidRPr="004B6FE3">
        <w:rPr>
          <w:rFonts w:ascii="Calibri" w:hAnsi="Calibri"/>
          <w:sz w:val="22"/>
          <w:szCs w:val="22"/>
          <w:lang w:val="bs-Latn-BA"/>
        </w:rPr>
        <w:t xml:space="preserve">  </w:t>
      </w:r>
      <w:r w:rsidRPr="004B6FE3">
        <w:rPr>
          <w:rFonts w:ascii="Calibri" w:hAnsi="Calibri"/>
          <w:sz w:val="22"/>
          <w:szCs w:val="22"/>
          <w:lang w:val="sr-Cyrl-CS"/>
        </w:rPr>
        <w:t>допунских услуга чине приходи од поштанских фахова, достава пошиљака на кућну адресу, приход од услуга подношења пошиљака на царински преглед и приход од допунских услуга на захтјев корисника и поврат поштарине.</w:t>
      </w:r>
      <w:r w:rsidRPr="004B6FE3">
        <w:rPr>
          <w:rFonts w:ascii="Calibri" w:hAnsi="Calibri"/>
          <w:noProof/>
          <w:sz w:val="22"/>
          <w:szCs w:val="22"/>
          <w:lang w:val="sr-Cyrl-CS"/>
        </w:rPr>
        <w:t xml:space="preserve"> </w:t>
      </w:r>
      <w:r w:rsidR="00BB388B" w:rsidRPr="004B6FE3">
        <w:rPr>
          <w:rFonts w:ascii="Calibri" w:hAnsi="Calibri"/>
          <w:bCs/>
          <w:noProof/>
          <w:sz w:val="22"/>
          <w:szCs w:val="22"/>
          <w:lang w:val="sr-Cyrl-CS"/>
        </w:rPr>
        <w:t xml:space="preserve">Годишњи </w:t>
      </w:r>
      <w:r w:rsidRPr="004B6FE3">
        <w:rPr>
          <w:rFonts w:ascii="Calibri" w:hAnsi="Calibri"/>
          <w:noProof/>
          <w:sz w:val="22"/>
          <w:szCs w:val="22"/>
          <w:lang w:val="sr-Cyrl-CS"/>
        </w:rPr>
        <w:t>план прихода од допунских услуга остварен је са 9</w:t>
      </w:r>
      <w:r w:rsidR="00BB388B" w:rsidRPr="004B6FE3">
        <w:rPr>
          <w:rFonts w:ascii="Calibri" w:hAnsi="Calibri"/>
          <w:noProof/>
          <w:sz w:val="22"/>
          <w:szCs w:val="22"/>
          <w:lang w:val="sr-Cyrl-CS"/>
        </w:rPr>
        <w:t>1</w:t>
      </w:r>
      <w:r w:rsidRPr="004B6FE3">
        <w:rPr>
          <w:rFonts w:ascii="Calibri" w:hAnsi="Calibri"/>
          <w:noProof/>
          <w:sz w:val="22"/>
          <w:szCs w:val="22"/>
          <w:lang w:val="sr-Cyrl-CS"/>
        </w:rPr>
        <w:t>%.</w:t>
      </w:r>
    </w:p>
    <w:p w:rsidR="0066144C" w:rsidRPr="003E5E8C" w:rsidRDefault="0066144C" w:rsidP="0066144C">
      <w:pPr>
        <w:ind w:firstLine="270"/>
        <w:jc w:val="both"/>
        <w:rPr>
          <w:rFonts w:ascii="Calibri" w:hAnsi="Calibri"/>
          <w:b/>
          <w:noProof/>
          <w:sz w:val="14"/>
          <w:szCs w:val="14"/>
          <w:lang w:val="sr-Cyrl-CS"/>
        </w:rPr>
      </w:pPr>
    </w:p>
    <w:p w:rsidR="00796802" w:rsidRPr="004B6FE3" w:rsidRDefault="0066144C" w:rsidP="0066144C">
      <w:pPr>
        <w:ind w:firstLine="270"/>
        <w:jc w:val="both"/>
        <w:rPr>
          <w:rFonts w:ascii="Calibri" w:hAnsi="Calibri"/>
          <w:noProof/>
          <w:sz w:val="22"/>
          <w:szCs w:val="22"/>
          <w:lang w:val="sr-Cyrl-CS"/>
        </w:rPr>
      </w:pPr>
      <w:r w:rsidRPr="004B6FE3">
        <w:rPr>
          <w:rFonts w:ascii="Calibri" w:hAnsi="Calibri"/>
          <w:b/>
          <w:noProof/>
          <w:sz w:val="22"/>
          <w:szCs w:val="22"/>
          <w:lang w:val="sr-Cyrl-CS"/>
        </w:rPr>
        <w:t xml:space="preserve">Приход од информатичких услуга </w:t>
      </w:r>
      <w:r w:rsidR="00CB0C4F" w:rsidRPr="004B6FE3">
        <w:rPr>
          <w:rFonts w:ascii="Calibri" w:hAnsi="Calibri" w:cs="Calibri"/>
          <w:noProof/>
          <w:sz w:val="22"/>
          <w:szCs w:val="22"/>
          <w:lang w:val="sr-Cyrl-CS"/>
        </w:rPr>
        <w:t xml:space="preserve">у 2020. години остварен је у износу </w:t>
      </w:r>
      <w:r w:rsidR="00CB0C4F" w:rsidRPr="004B6FE3">
        <w:rPr>
          <w:rFonts w:ascii="Calibri" w:hAnsi="Calibri"/>
          <w:noProof/>
          <w:sz w:val="22"/>
          <w:szCs w:val="22"/>
          <w:lang w:val="sr-Cyrl-CS"/>
        </w:rPr>
        <w:t>од</w:t>
      </w:r>
      <w:r w:rsidR="00CB0C4F" w:rsidRPr="004B6FE3">
        <w:rPr>
          <w:rFonts w:ascii="Calibri" w:hAnsi="Calibri"/>
          <w:b/>
          <w:noProof/>
          <w:sz w:val="22"/>
          <w:szCs w:val="22"/>
          <w:lang w:val="sr-Cyrl-CS"/>
        </w:rPr>
        <w:t xml:space="preserve">  200</w:t>
      </w:r>
      <w:r w:rsidRPr="004B6FE3">
        <w:rPr>
          <w:rFonts w:ascii="Calibri" w:hAnsi="Calibri" w:cs="Calibri"/>
          <w:b/>
          <w:noProof/>
          <w:sz w:val="22"/>
          <w:szCs w:val="22"/>
          <w:lang w:val="sr-Cyrl-CS"/>
        </w:rPr>
        <w:t>.</w:t>
      </w:r>
      <w:r w:rsidR="00CB0C4F" w:rsidRPr="004B6FE3">
        <w:rPr>
          <w:rFonts w:ascii="Calibri" w:hAnsi="Calibri" w:cs="Calibri"/>
          <w:b/>
          <w:noProof/>
          <w:sz w:val="22"/>
          <w:szCs w:val="22"/>
          <w:lang w:val="sr-Cyrl-CS"/>
        </w:rPr>
        <w:t>316</w:t>
      </w:r>
      <w:r w:rsidRPr="004B6FE3">
        <w:rPr>
          <w:rFonts w:ascii="Calibri" w:hAnsi="Calibri" w:cs="Calibri"/>
          <w:b/>
          <w:noProof/>
          <w:sz w:val="22"/>
          <w:szCs w:val="22"/>
          <w:lang w:val="sr-Cyrl-CS"/>
        </w:rPr>
        <w:t xml:space="preserve"> КМ</w:t>
      </w:r>
      <w:r w:rsidRPr="004B6FE3">
        <w:rPr>
          <w:rFonts w:ascii="Calibri" w:hAnsi="Calibri" w:cs="Calibri"/>
          <w:noProof/>
          <w:sz w:val="22"/>
          <w:szCs w:val="22"/>
          <w:lang w:val="sr-Cyrl-CS"/>
        </w:rPr>
        <w:t xml:space="preserve"> и смањен је</w:t>
      </w:r>
      <w:r w:rsidRPr="004B6FE3">
        <w:rPr>
          <w:rFonts w:ascii="Calibri" w:hAnsi="Calibri"/>
          <w:noProof/>
          <w:sz w:val="22"/>
          <w:szCs w:val="22"/>
          <w:lang w:val="sr-Cyrl-CS"/>
        </w:rPr>
        <w:t xml:space="preserve"> за </w:t>
      </w:r>
      <w:r w:rsidR="00CB0C4F" w:rsidRPr="004B6FE3">
        <w:rPr>
          <w:rFonts w:ascii="Calibri" w:hAnsi="Calibri"/>
          <w:noProof/>
          <w:sz w:val="22"/>
          <w:szCs w:val="22"/>
          <w:lang w:val="sr-Cyrl-CS"/>
        </w:rPr>
        <w:t>3</w:t>
      </w:r>
      <w:r w:rsidRPr="004B6FE3">
        <w:rPr>
          <w:rFonts w:ascii="Calibri" w:hAnsi="Calibri"/>
          <w:noProof/>
          <w:sz w:val="22"/>
          <w:szCs w:val="22"/>
          <w:lang w:val="sr-Cyrl-CS"/>
        </w:rPr>
        <w:t xml:space="preserve">% или за </w:t>
      </w:r>
      <w:r w:rsidR="00CB0C4F" w:rsidRPr="004B6FE3">
        <w:rPr>
          <w:rFonts w:ascii="Calibri" w:hAnsi="Calibri"/>
          <w:noProof/>
          <w:sz w:val="22"/>
          <w:szCs w:val="22"/>
          <w:lang w:val="sr-Cyrl-CS"/>
        </w:rPr>
        <w:t>5</w:t>
      </w:r>
      <w:r w:rsidRPr="004B6FE3">
        <w:rPr>
          <w:rFonts w:ascii="Calibri" w:hAnsi="Calibri"/>
          <w:noProof/>
          <w:sz w:val="22"/>
          <w:szCs w:val="22"/>
          <w:lang w:val="sr-Cyrl-CS"/>
        </w:rPr>
        <w:t>.</w:t>
      </w:r>
      <w:r w:rsidR="00CB0C4F" w:rsidRPr="004B6FE3">
        <w:rPr>
          <w:rFonts w:ascii="Calibri" w:hAnsi="Calibri"/>
          <w:noProof/>
          <w:sz w:val="22"/>
          <w:szCs w:val="22"/>
          <w:lang w:val="sr-Cyrl-CS"/>
        </w:rPr>
        <w:t>148</w:t>
      </w:r>
      <w:r w:rsidRPr="004B6FE3">
        <w:rPr>
          <w:rFonts w:ascii="Calibri" w:hAnsi="Calibri"/>
          <w:noProof/>
          <w:sz w:val="22"/>
          <w:szCs w:val="22"/>
          <w:lang w:val="sr-Cyrl-CS"/>
        </w:rPr>
        <w:t xml:space="preserve"> КМ у односу на 2019. годин</w:t>
      </w:r>
      <w:r w:rsidR="00CB0C4F" w:rsidRPr="004B6FE3">
        <w:rPr>
          <w:rFonts w:ascii="Calibri" w:hAnsi="Calibri"/>
          <w:noProof/>
          <w:sz w:val="22"/>
          <w:szCs w:val="22"/>
          <w:lang w:val="sr-Cyrl-CS"/>
        </w:rPr>
        <w:t>у</w:t>
      </w:r>
      <w:r w:rsidRPr="004B6FE3">
        <w:rPr>
          <w:rFonts w:ascii="Calibri" w:hAnsi="Calibri"/>
          <w:noProof/>
          <w:sz w:val="22"/>
          <w:szCs w:val="22"/>
          <w:lang w:val="sr-Cyrl-CS"/>
        </w:rPr>
        <w:t xml:space="preserve">. </w:t>
      </w:r>
      <w:r w:rsidR="00796802" w:rsidRPr="004B6FE3">
        <w:rPr>
          <w:rFonts w:ascii="Calibri" w:hAnsi="Calibri"/>
          <w:noProof/>
          <w:sz w:val="22"/>
          <w:szCs w:val="22"/>
          <w:lang w:val="sr-Cyrl-CS"/>
        </w:rPr>
        <w:t xml:space="preserve">У овој групи конта књиже се приходи од услуга Хало центра, интернета и хибридне поште. </w:t>
      </w:r>
      <w:r w:rsidR="00AE00E6" w:rsidRPr="004B6FE3">
        <w:rPr>
          <w:rFonts w:ascii="Calibri" w:hAnsi="Calibri"/>
          <w:bCs/>
          <w:noProof/>
          <w:sz w:val="22"/>
          <w:szCs w:val="22"/>
          <w:lang w:val="sr-Cyrl-CS"/>
        </w:rPr>
        <w:t>Годишњи</w:t>
      </w:r>
      <w:r w:rsidR="00AE00E6" w:rsidRPr="004B6FE3">
        <w:rPr>
          <w:rFonts w:ascii="Calibri" w:hAnsi="Calibri"/>
          <w:noProof/>
          <w:sz w:val="22"/>
          <w:szCs w:val="22"/>
          <w:lang w:val="sr-Cyrl-CS"/>
        </w:rPr>
        <w:t xml:space="preserve">  план прихода  од  информатичких услуга оставарен је са 79%.</w:t>
      </w:r>
    </w:p>
    <w:p w:rsidR="00796802" w:rsidRPr="003E5E8C" w:rsidRDefault="00796802" w:rsidP="0066144C">
      <w:pPr>
        <w:ind w:firstLine="270"/>
        <w:jc w:val="both"/>
        <w:rPr>
          <w:rFonts w:ascii="Calibri" w:hAnsi="Calibri"/>
          <w:noProof/>
          <w:sz w:val="14"/>
          <w:szCs w:val="14"/>
          <w:lang w:val="sr-Cyrl-CS"/>
        </w:rPr>
      </w:pPr>
    </w:p>
    <w:p w:rsidR="00517E6C" w:rsidRPr="004B6FE3" w:rsidRDefault="00517E6C" w:rsidP="00D64FFB">
      <w:pPr>
        <w:spacing w:line="100" w:lineRule="atLeast"/>
        <w:ind w:firstLine="270"/>
        <w:jc w:val="both"/>
        <w:rPr>
          <w:rFonts w:ascii="Calibri" w:hAnsi="Calibri"/>
          <w:sz w:val="22"/>
          <w:szCs w:val="22"/>
          <w:lang w:val="sr-Cyrl-BA"/>
        </w:rPr>
      </w:pPr>
      <w:r w:rsidRPr="004B6FE3">
        <w:rPr>
          <w:rFonts w:ascii="Calibri" w:hAnsi="Calibri" w:cs="Calibri"/>
          <w:b/>
          <w:noProof/>
          <w:sz w:val="22"/>
          <w:szCs w:val="22"/>
          <w:lang w:val="sr-Cyrl-CS"/>
        </w:rPr>
        <w:t>Приход од телекомуникационих услуга</w:t>
      </w:r>
      <w:r w:rsidRPr="004B6FE3">
        <w:rPr>
          <w:rFonts w:ascii="Calibri" w:hAnsi="Calibri" w:cs="Calibri"/>
          <w:noProof/>
          <w:sz w:val="22"/>
          <w:szCs w:val="22"/>
          <w:lang w:val="sr-Cyrl-CS"/>
        </w:rPr>
        <w:t xml:space="preserve"> </w:t>
      </w:r>
      <w:r w:rsidR="001B16B3" w:rsidRPr="004B6FE3">
        <w:rPr>
          <w:rFonts w:ascii="Calibri" w:hAnsi="Calibri" w:cs="Calibri"/>
          <w:noProof/>
          <w:sz w:val="22"/>
          <w:szCs w:val="22"/>
          <w:lang w:val="sr-Cyrl-CS"/>
        </w:rPr>
        <w:t xml:space="preserve">у 2020. години остварен је у износу </w:t>
      </w:r>
      <w:r w:rsidR="001B16B3" w:rsidRPr="004B6FE3">
        <w:rPr>
          <w:rFonts w:ascii="Calibri" w:hAnsi="Calibri"/>
          <w:noProof/>
          <w:sz w:val="22"/>
          <w:szCs w:val="22"/>
          <w:lang w:val="sr-Cyrl-CS"/>
        </w:rPr>
        <w:t>од</w:t>
      </w:r>
      <w:r w:rsidR="001B16B3" w:rsidRPr="004B6FE3">
        <w:rPr>
          <w:rFonts w:ascii="Calibri" w:hAnsi="Calibri"/>
          <w:b/>
          <w:noProof/>
          <w:sz w:val="22"/>
          <w:szCs w:val="22"/>
          <w:lang w:val="sr-Cyrl-CS"/>
        </w:rPr>
        <w:t xml:space="preserve">  74</w:t>
      </w:r>
      <w:r w:rsidRPr="004B6FE3">
        <w:rPr>
          <w:rFonts w:ascii="Calibri" w:hAnsi="Calibri" w:cs="Calibri"/>
          <w:b/>
          <w:noProof/>
          <w:sz w:val="22"/>
          <w:szCs w:val="22"/>
          <w:lang w:val="sr-Cyrl-CS"/>
        </w:rPr>
        <w:t>.</w:t>
      </w:r>
      <w:r w:rsidR="00B01B2A" w:rsidRPr="004B6FE3">
        <w:rPr>
          <w:rFonts w:ascii="Calibri" w:hAnsi="Calibri" w:cs="Calibri"/>
          <w:b/>
          <w:noProof/>
          <w:sz w:val="22"/>
          <w:szCs w:val="22"/>
          <w:lang w:val="sr-Cyrl-CS"/>
        </w:rPr>
        <w:t>478</w:t>
      </w:r>
      <w:r w:rsidRPr="004B6FE3">
        <w:rPr>
          <w:rFonts w:ascii="Calibri" w:hAnsi="Calibri" w:cs="Calibri"/>
          <w:b/>
          <w:noProof/>
          <w:sz w:val="22"/>
          <w:szCs w:val="22"/>
          <w:lang w:val="sr-Cyrl-CS"/>
        </w:rPr>
        <w:t xml:space="preserve"> КМ</w:t>
      </w:r>
      <w:r w:rsidRPr="004B6FE3">
        <w:rPr>
          <w:rFonts w:ascii="Calibri" w:hAnsi="Calibri" w:cs="Calibri"/>
          <w:noProof/>
          <w:sz w:val="22"/>
          <w:szCs w:val="22"/>
          <w:lang w:val="sr-Cyrl-CS"/>
        </w:rPr>
        <w:t>. У односу на 2019. годин</w:t>
      </w:r>
      <w:r w:rsidR="00B01B2A" w:rsidRPr="004B6FE3">
        <w:rPr>
          <w:rFonts w:ascii="Calibri" w:hAnsi="Calibri" w:cs="Calibri"/>
          <w:noProof/>
          <w:sz w:val="22"/>
          <w:szCs w:val="22"/>
          <w:lang w:val="sr-Cyrl-CS"/>
        </w:rPr>
        <w:t>у</w:t>
      </w:r>
      <w:r w:rsidRPr="004B6FE3">
        <w:rPr>
          <w:rFonts w:ascii="Calibri" w:hAnsi="Calibri" w:cs="Calibri"/>
          <w:noProof/>
          <w:sz w:val="22"/>
          <w:szCs w:val="22"/>
          <w:lang w:val="sr-Cyrl-CS"/>
        </w:rPr>
        <w:t xml:space="preserve"> смањен је за </w:t>
      </w:r>
      <w:r w:rsidR="00B01B2A" w:rsidRPr="004B6FE3">
        <w:rPr>
          <w:rFonts w:ascii="Calibri" w:hAnsi="Calibri" w:cs="Calibri"/>
          <w:noProof/>
          <w:sz w:val="22"/>
          <w:szCs w:val="22"/>
          <w:lang w:val="sr-Cyrl-CS"/>
        </w:rPr>
        <w:t>23</w:t>
      </w:r>
      <w:r w:rsidRPr="004B6FE3">
        <w:rPr>
          <w:rFonts w:ascii="Calibri" w:hAnsi="Calibri" w:cs="Calibri"/>
          <w:noProof/>
          <w:sz w:val="22"/>
          <w:szCs w:val="22"/>
          <w:lang w:val="sr-Cyrl-CS"/>
        </w:rPr>
        <w:t xml:space="preserve">% или за </w:t>
      </w:r>
      <w:r w:rsidR="00B01B2A" w:rsidRPr="004B6FE3">
        <w:rPr>
          <w:rFonts w:ascii="Calibri" w:hAnsi="Calibri" w:cs="Calibri"/>
          <w:noProof/>
          <w:sz w:val="22"/>
          <w:szCs w:val="22"/>
          <w:lang w:val="sr-Cyrl-CS"/>
        </w:rPr>
        <w:t>22</w:t>
      </w:r>
      <w:r w:rsidRPr="004B6FE3">
        <w:rPr>
          <w:rFonts w:ascii="Calibri" w:hAnsi="Calibri" w:cs="Calibri"/>
          <w:noProof/>
          <w:sz w:val="22"/>
          <w:szCs w:val="22"/>
          <w:lang w:val="sr-Cyrl-CS"/>
        </w:rPr>
        <w:t>.</w:t>
      </w:r>
      <w:r w:rsidR="00B01B2A" w:rsidRPr="004B6FE3">
        <w:rPr>
          <w:rFonts w:ascii="Calibri" w:hAnsi="Calibri" w:cs="Calibri"/>
          <w:noProof/>
          <w:sz w:val="22"/>
          <w:szCs w:val="22"/>
          <w:lang w:val="sr-Cyrl-CS"/>
        </w:rPr>
        <w:t>024</w:t>
      </w:r>
      <w:r w:rsidRPr="004B6FE3">
        <w:rPr>
          <w:rFonts w:ascii="Calibri" w:hAnsi="Calibri" w:cs="Calibri"/>
          <w:noProof/>
          <w:sz w:val="22"/>
          <w:szCs w:val="22"/>
          <w:lang w:val="sr-Cyrl-CS"/>
        </w:rPr>
        <w:t xml:space="preserve"> КМ. С</w:t>
      </w:r>
      <w:r w:rsidRPr="004B6FE3">
        <w:rPr>
          <w:rFonts w:ascii="Calibri" w:hAnsi="Calibri" w:cs="Calibri"/>
          <w:sz w:val="22"/>
          <w:szCs w:val="22"/>
          <w:lang w:val="sr-Cyrl-CS"/>
        </w:rPr>
        <w:t>мањење је узроковано смањењем прихода од телефонских говорница</w:t>
      </w:r>
      <w:r w:rsidR="006C4A7F" w:rsidRPr="004B6FE3">
        <w:rPr>
          <w:rFonts w:ascii="Calibri" w:hAnsi="Calibri" w:cs="Calibri"/>
          <w:sz w:val="22"/>
          <w:szCs w:val="22"/>
          <w:lang w:val="sr-Cyrl-CS"/>
        </w:rPr>
        <w:t xml:space="preserve"> и</w:t>
      </w:r>
      <w:r w:rsidRPr="004B6FE3">
        <w:rPr>
          <w:rFonts w:ascii="Calibri" w:hAnsi="Calibri" w:cs="Calibri"/>
          <w:sz w:val="22"/>
          <w:szCs w:val="22"/>
          <w:lang w:val="sr-Cyrl-CS"/>
        </w:rPr>
        <w:t xml:space="preserve">  услуга факса</w:t>
      </w:r>
      <w:r w:rsidR="0035208E" w:rsidRPr="004B6FE3">
        <w:rPr>
          <w:rFonts w:ascii="Calibri" w:hAnsi="Calibri" w:cs="Calibri"/>
          <w:sz w:val="22"/>
          <w:szCs w:val="22"/>
          <w:lang w:val="en-US"/>
        </w:rPr>
        <w:t>,</w:t>
      </w:r>
      <w:r w:rsidR="006C4A7F" w:rsidRPr="004B6FE3">
        <w:rPr>
          <w:rFonts w:ascii="Calibri" w:hAnsi="Calibri" w:cs="Calibri"/>
          <w:sz w:val="22"/>
          <w:szCs w:val="22"/>
          <w:lang w:val="sr-Cyrl-CS"/>
        </w:rPr>
        <w:t xml:space="preserve"> док је код</w:t>
      </w:r>
      <w:r w:rsidRPr="004B6FE3">
        <w:rPr>
          <w:rFonts w:ascii="Calibri" w:hAnsi="Calibri" w:cs="Calibri"/>
          <w:sz w:val="22"/>
          <w:szCs w:val="22"/>
          <w:lang w:val="sr-Cyrl-CS"/>
        </w:rPr>
        <w:t xml:space="preserve"> телеграфских услуга (купци из РС,</w:t>
      </w:r>
      <w:r w:rsidRPr="004B6FE3">
        <w:rPr>
          <w:rFonts w:ascii="Calibri" w:hAnsi="Calibri"/>
          <w:sz w:val="22"/>
          <w:szCs w:val="22"/>
          <w:lang w:val="sr-Cyrl-CS"/>
        </w:rPr>
        <w:t xml:space="preserve"> ФБиХ, Брчко Дистрикта)</w:t>
      </w:r>
      <w:r w:rsidRPr="004B6FE3">
        <w:rPr>
          <w:rFonts w:ascii="Calibri" w:hAnsi="Calibri" w:cs="Calibri"/>
          <w:sz w:val="22"/>
          <w:szCs w:val="22"/>
          <w:lang w:val="sr-Cyrl-CS"/>
        </w:rPr>
        <w:t xml:space="preserve"> и телеграфских услуга (Хало центар)</w:t>
      </w:r>
      <w:r w:rsidR="006C4A7F" w:rsidRPr="004B6FE3">
        <w:rPr>
          <w:rFonts w:ascii="Calibri" w:hAnsi="Calibri" w:cs="Calibri"/>
          <w:sz w:val="22"/>
          <w:szCs w:val="22"/>
          <w:lang w:val="sr-Cyrl-CS"/>
        </w:rPr>
        <w:t xml:space="preserve"> приход повећан.</w:t>
      </w:r>
      <w:r w:rsidRPr="004B6FE3">
        <w:rPr>
          <w:rFonts w:ascii="Calibri" w:hAnsi="Calibri" w:cs="Calibri"/>
          <w:sz w:val="22"/>
          <w:szCs w:val="22"/>
          <w:lang w:val="sr-Cyrl-CS"/>
        </w:rPr>
        <w:t xml:space="preserve"> </w:t>
      </w:r>
      <w:r w:rsidR="00D23117" w:rsidRPr="004B6FE3">
        <w:rPr>
          <w:rFonts w:ascii="Calibri" w:hAnsi="Calibri" w:cs="Calibri"/>
          <w:sz w:val="22"/>
          <w:szCs w:val="22"/>
          <w:lang w:val="sr-Cyrl-BA"/>
        </w:rPr>
        <w:t xml:space="preserve">Тренд пада траје већ годинама због све већег учешћа нових комуникационих технологија које су </w:t>
      </w:r>
      <w:r w:rsidR="008A25D0">
        <w:rPr>
          <w:rFonts w:ascii="Calibri" w:hAnsi="Calibri" w:cs="Calibri"/>
          <w:sz w:val="22"/>
          <w:szCs w:val="22"/>
          <w:lang w:val="sr-Cyrl-BA"/>
        </w:rPr>
        <w:t>доступне</w:t>
      </w:r>
      <w:r w:rsidR="00D23117" w:rsidRPr="004B6FE3">
        <w:rPr>
          <w:rFonts w:ascii="Calibri" w:hAnsi="Calibri" w:cs="Calibri"/>
          <w:sz w:val="22"/>
          <w:szCs w:val="22"/>
          <w:lang w:val="sr-Cyrl-BA"/>
        </w:rPr>
        <w:t xml:space="preserve"> корисницима. Приход од телефонских услуга такође пада и због примјене нових технологија у централама Телекома Српске, а Поште Српске не могу пратити ове промјене јер нема економске оправданости, а исте су довеле до тога да не постоје техничке могућности пружања услуге телфонских говорница на великом броју локација.</w:t>
      </w:r>
      <w:r w:rsidR="00D64FFB" w:rsidRPr="004B6FE3">
        <w:rPr>
          <w:rFonts w:ascii="Calibri" w:hAnsi="Calibri" w:cs="Calibri"/>
          <w:sz w:val="22"/>
          <w:szCs w:val="22"/>
          <w:lang w:val="sr-Cyrl-BA"/>
        </w:rPr>
        <w:t xml:space="preserve"> </w:t>
      </w:r>
      <w:r w:rsidR="00AC64F4" w:rsidRPr="004B6FE3">
        <w:rPr>
          <w:rFonts w:ascii="Calibri" w:hAnsi="Calibri"/>
          <w:bCs/>
          <w:noProof/>
          <w:sz w:val="22"/>
          <w:szCs w:val="22"/>
          <w:lang w:val="sr-Cyrl-CS"/>
        </w:rPr>
        <w:t>Годишњи</w:t>
      </w:r>
      <w:r w:rsidR="006C4A7F" w:rsidRPr="004B6FE3">
        <w:rPr>
          <w:rFonts w:ascii="Calibri" w:hAnsi="Calibri"/>
          <w:sz w:val="22"/>
          <w:szCs w:val="22"/>
          <w:lang w:val="sr-Cyrl-BA"/>
        </w:rPr>
        <w:t xml:space="preserve"> </w:t>
      </w:r>
      <w:r w:rsidRPr="004B6FE3">
        <w:rPr>
          <w:rFonts w:ascii="Calibri" w:hAnsi="Calibri"/>
          <w:sz w:val="22"/>
          <w:szCs w:val="22"/>
          <w:lang w:val="sr-Cyrl-BA"/>
        </w:rPr>
        <w:t xml:space="preserve">план прихода од телекомуникационих услуга остварен је са </w:t>
      </w:r>
      <w:r w:rsidR="00AC64F4" w:rsidRPr="004B6FE3">
        <w:rPr>
          <w:rFonts w:ascii="Calibri" w:hAnsi="Calibri"/>
          <w:sz w:val="22"/>
          <w:szCs w:val="22"/>
          <w:lang w:val="sr-Cyrl-BA"/>
        </w:rPr>
        <w:t>77</w:t>
      </w:r>
      <w:r w:rsidRPr="004B6FE3">
        <w:rPr>
          <w:rFonts w:ascii="Calibri" w:hAnsi="Calibri"/>
          <w:sz w:val="22"/>
          <w:szCs w:val="22"/>
          <w:lang w:val="sr-Cyrl-BA"/>
        </w:rPr>
        <w:t>%.</w:t>
      </w:r>
    </w:p>
    <w:p w:rsidR="008D6B9F" w:rsidRPr="003E5E8C" w:rsidRDefault="008D6B9F" w:rsidP="008D6B9F">
      <w:pPr>
        <w:spacing w:line="100" w:lineRule="atLeast"/>
        <w:jc w:val="both"/>
        <w:rPr>
          <w:rFonts w:ascii="Calibri" w:hAnsi="Calibri"/>
          <w:sz w:val="14"/>
          <w:szCs w:val="14"/>
          <w:lang w:val="sr-Cyrl-BA"/>
        </w:rPr>
      </w:pPr>
    </w:p>
    <w:p w:rsidR="00142A6C" w:rsidRPr="004B6FE3" w:rsidRDefault="00142A6C" w:rsidP="008D6B9F">
      <w:pPr>
        <w:ind w:firstLine="284"/>
        <w:jc w:val="both"/>
        <w:rPr>
          <w:rFonts w:ascii="Calibri" w:hAnsi="Calibri" w:cs="Calibri"/>
          <w:noProof/>
          <w:sz w:val="22"/>
          <w:szCs w:val="22"/>
          <w:lang w:val="sr-Cyrl-CS"/>
        </w:rPr>
      </w:pPr>
      <w:r w:rsidRPr="004B6FE3">
        <w:rPr>
          <w:rFonts w:ascii="Calibri" w:hAnsi="Calibri" w:cs="Calibri"/>
          <w:b/>
          <w:noProof/>
          <w:sz w:val="22"/>
          <w:szCs w:val="22"/>
          <w:lang w:val="sr-Cyrl-CS"/>
        </w:rPr>
        <w:t>Приход од услуга посредовања</w:t>
      </w:r>
      <w:r w:rsidRPr="004B6FE3">
        <w:rPr>
          <w:rFonts w:ascii="Calibri" w:hAnsi="Calibri" w:cs="Calibri"/>
          <w:noProof/>
          <w:sz w:val="22"/>
          <w:szCs w:val="22"/>
          <w:lang w:val="sr-Cyrl-CS"/>
        </w:rPr>
        <w:t xml:space="preserve"> </w:t>
      </w:r>
      <w:r w:rsidR="00BC47D9" w:rsidRPr="004B6FE3">
        <w:rPr>
          <w:rFonts w:ascii="Calibri" w:hAnsi="Calibri" w:cs="Calibri"/>
          <w:noProof/>
          <w:sz w:val="22"/>
          <w:szCs w:val="22"/>
          <w:lang w:val="sr-Cyrl-CS"/>
        </w:rPr>
        <w:t xml:space="preserve">остварен </w:t>
      </w:r>
      <w:r w:rsidRPr="004B6FE3">
        <w:rPr>
          <w:rFonts w:ascii="Calibri" w:hAnsi="Calibri" w:cs="Calibri"/>
          <w:noProof/>
          <w:sz w:val="22"/>
          <w:szCs w:val="22"/>
          <w:lang w:val="sr-Cyrl-CS"/>
        </w:rPr>
        <w:t xml:space="preserve">у </w:t>
      </w:r>
      <w:r w:rsidR="00BC47D9" w:rsidRPr="004B6FE3">
        <w:rPr>
          <w:rFonts w:ascii="Calibri" w:hAnsi="Calibri" w:cs="Calibri"/>
          <w:noProof/>
          <w:sz w:val="22"/>
          <w:szCs w:val="22"/>
          <w:lang w:val="sr-Cyrl-CS"/>
        </w:rPr>
        <w:t xml:space="preserve">2020. години </w:t>
      </w:r>
      <w:r w:rsidRPr="004B6FE3">
        <w:rPr>
          <w:rFonts w:ascii="Calibri" w:hAnsi="Calibri" w:cs="Calibri"/>
          <w:noProof/>
          <w:sz w:val="22"/>
          <w:szCs w:val="22"/>
          <w:lang w:val="sr-Cyrl-CS"/>
        </w:rPr>
        <w:t>износ</w:t>
      </w:r>
      <w:r w:rsidR="00BC47D9" w:rsidRPr="004B6FE3">
        <w:rPr>
          <w:rFonts w:ascii="Calibri" w:hAnsi="Calibri" w:cs="Calibri"/>
          <w:noProof/>
          <w:sz w:val="22"/>
          <w:szCs w:val="22"/>
          <w:lang w:val="sr-Cyrl-CS"/>
        </w:rPr>
        <w:t>и</w:t>
      </w:r>
      <w:r w:rsidRPr="004B6FE3">
        <w:rPr>
          <w:rFonts w:ascii="Calibri" w:hAnsi="Calibri" w:cs="Calibri"/>
          <w:noProof/>
          <w:sz w:val="22"/>
          <w:szCs w:val="22"/>
          <w:lang w:val="sr-Cyrl-CS"/>
        </w:rPr>
        <w:t xml:space="preserve"> </w:t>
      </w:r>
      <w:r w:rsidR="00BC47D9" w:rsidRPr="004B6FE3">
        <w:rPr>
          <w:rFonts w:ascii="Calibri" w:hAnsi="Calibri" w:cs="Calibri"/>
          <w:b/>
          <w:noProof/>
          <w:sz w:val="22"/>
          <w:szCs w:val="22"/>
          <w:lang w:val="sr-Cyrl-CS"/>
        </w:rPr>
        <w:t>137</w:t>
      </w:r>
      <w:r w:rsidRPr="004B6FE3">
        <w:rPr>
          <w:rFonts w:ascii="Calibri" w:hAnsi="Calibri" w:cs="Calibri"/>
          <w:b/>
          <w:noProof/>
          <w:sz w:val="22"/>
          <w:szCs w:val="22"/>
          <w:lang w:val="sr-Cyrl-CS"/>
        </w:rPr>
        <w:t>.</w:t>
      </w:r>
      <w:r w:rsidR="00BC47D9" w:rsidRPr="004B6FE3">
        <w:rPr>
          <w:rFonts w:ascii="Calibri" w:hAnsi="Calibri" w:cs="Calibri"/>
          <w:b/>
          <w:noProof/>
          <w:sz w:val="22"/>
          <w:szCs w:val="22"/>
          <w:lang w:val="sr-Cyrl-CS"/>
        </w:rPr>
        <w:t>463</w:t>
      </w:r>
      <w:r w:rsidRPr="004B6FE3">
        <w:rPr>
          <w:rFonts w:ascii="Calibri" w:hAnsi="Calibri" w:cs="Calibri"/>
          <w:b/>
          <w:noProof/>
          <w:sz w:val="22"/>
          <w:szCs w:val="22"/>
        </w:rPr>
        <w:t xml:space="preserve"> </w:t>
      </w:r>
      <w:r w:rsidRPr="004B6FE3">
        <w:rPr>
          <w:rFonts w:ascii="Calibri" w:hAnsi="Calibri" w:cs="Calibri"/>
          <w:b/>
          <w:noProof/>
          <w:sz w:val="22"/>
          <w:szCs w:val="22"/>
          <w:lang w:val="sr-Cyrl-CS"/>
        </w:rPr>
        <w:t>КМ</w:t>
      </w:r>
      <w:r w:rsidRPr="004B6FE3">
        <w:rPr>
          <w:rFonts w:ascii="Calibri" w:hAnsi="Calibri" w:cs="Calibri"/>
          <w:noProof/>
          <w:sz w:val="22"/>
          <w:szCs w:val="22"/>
          <w:lang w:val="sr-Cyrl-CS"/>
        </w:rPr>
        <w:t xml:space="preserve">, а у односу на </w:t>
      </w:r>
      <w:r w:rsidR="00BC47D9" w:rsidRPr="004B6FE3">
        <w:rPr>
          <w:rFonts w:ascii="Calibri" w:hAnsi="Calibri" w:cs="Calibri"/>
          <w:noProof/>
          <w:sz w:val="22"/>
          <w:szCs w:val="22"/>
          <w:lang w:val="sr-Cyrl-CS"/>
        </w:rPr>
        <w:t xml:space="preserve">2019. годину </w:t>
      </w:r>
      <w:r w:rsidRPr="004B6FE3">
        <w:rPr>
          <w:rFonts w:ascii="Calibri" w:hAnsi="Calibri" w:cs="Calibri"/>
          <w:noProof/>
          <w:sz w:val="22"/>
          <w:szCs w:val="22"/>
          <w:lang w:val="sr-Cyrl-CS"/>
        </w:rPr>
        <w:t xml:space="preserve">приход је </w:t>
      </w:r>
      <w:r w:rsidR="00BC47D9" w:rsidRPr="004B6FE3">
        <w:rPr>
          <w:rFonts w:ascii="Calibri" w:hAnsi="Calibri" w:cs="Calibri"/>
          <w:noProof/>
          <w:sz w:val="22"/>
          <w:szCs w:val="22"/>
          <w:lang w:val="sr-Cyrl-CS"/>
        </w:rPr>
        <w:t>с</w:t>
      </w:r>
      <w:r w:rsidRPr="004B6FE3">
        <w:rPr>
          <w:rFonts w:ascii="Calibri" w:hAnsi="Calibri" w:cs="Calibri"/>
          <w:noProof/>
          <w:sz w:val="22"/>
          <w:szCs w:val="22"/>
          <w:lang w:val="sr-Cyrl-CS"/>
        </w:rPr>
        <w:t>мањ</w:t>
      </w:r>
      <w:r w:rsidR="00BC47D9" w:rsidRPr="004B6FE3">
        <w:rPr>
          <w:rFonts w:ascii="Calibri" w:hAnsi="Calibri" w:cs="Calibri"/>
          <w:noProof/>
          <w:sz w:val="22"/>
          <w:szCs w:val="22"/>
          <w:lang w:val="sr-Cyrl-CS"/>
        </w:rPr>
        <w:t>ен</w:t>
      </w:r>
      <w:r w:rsidRPr="004B6FE3">
        <w:rPr>
          <w:rFonts w:ascii="Calibri" w:hAnsi="Calibri" w:cs="Calibri"/>
          <w:noProof/>
          <w:sz w:val="22"/>
          <w:szCs w:val="22"/>
          <w:lang w:val="sr-Cyrl-CS"/>
        </w:rPr>
        <w:t xml:space="preserve"> за </w:t>
      </w:r>
      <w:r w:rsidR="00863C3A" w:rsidRPr="004B6FE3">
        <w:rPr>
          <w:rFonts w:ascii="Calibri" w:hAnsi="Calibri" w:cs="Calibri"/>
          <w:noProof/>
          <w:sz w:val="22"/>
          <w:szCs w:val="22"/>
          <w:lang w:val="sr-Cyrl-CS"/>
        </w:rPr>
        <w:t xml:space="preserve">23% </w:t>
      </w:r>
      <w:r w:rsidRPr="004B6FE3">
        <w:rPr>
          <w:rFonts w:ascii="Calibri" w:hAnsi="Calibri" w:cs="Calibri"/>
          <w:noProof/>
          <w:sz w:val="22"/>
          <w:szCs w:val="22"/>
          <w:lang w:val="sr-Cyrl-CS"/>
        </w:rPr>
        <w:t xml:space="preserve">или за </w:t>
      </w:r>
      <w:r w:rsidR="00863C3A" w:rsidRPr="004B6FE3">
        <w:rPr>
          <w:rFonts w:ascii="Calibri" w:hAnsi="Calibri" w:cs="Calibri"/>
          <w:noProof/>
          <w:sz w:val="22"/>
          <w:szCs w:val="22"/>
          <w:lang w:val="sr-Cyrl-CS"/>
        </w:rPr>
        <w:t>40</w:t>
      </w:r>
      <w:r w:rsidRPr="004B6FE3">
        <w:rPr>
          <w:rFonts w:ascii="Calibri" w:hAnsi="Calibri" w:cs="Calibri"/>
          <w:noProof/>
          <w:sz w:val="22"/>
          <w:szCs w:val="22"/>
          <w:lang w:val="sr-Cyrl-CS"/>
        </w:rPr>
        <w:t>.</w:t>
      </w:r>
      <w:r w:rsidR="00863C3A" w:rsidRPr="004B6FE3">
        <w:rPr>
          <w:rFonts w:ascii="Calibri" w:hAnsi="Calibri" w:cs="Calibri"/>
          <w:noProof/>
          <w:sz w:val="22"/>
          <w:szCs w:val="22"/>
          <w:lang w:val="sr-Cyrl-CS"/>
        </w:rPr>
        <w:t>970</w:t>
      </w:r>
      <w:r w:rsidRPr="004B6FE3">
        <w:rPr>
          <w:rFonts w:ascii="Calibri" w:hAnsi="Calibri" w:cs="Calibri"/>
          <w:noProof/>
          <w:sz w:val="22"/>
          <w:szCs w:val="22"/>
          <w:lang w:val="sr-Cyrl-CS"/>
        </w:rPr>
        <w:t xml:space="preserve"> КМ. Евидентирано је </w:t>
      </w:r>
      <w:r w:rsidRPr="004B6FE3">
        <w:rPr>
          <w:rFonts w:ascii="Calibri" w:hAnsi="Calibri" w:cs="Calibri"/>
          <w:noProof/>
          <w:sz w:val="22"/>
          <w:szCs w:val="22"/>
          <w:lang w:val="bs-Cyrl-BA"/>
        </w:rPr>
        <w:t xml:space="preserve">смањење прихода од продаје вриједности других организација (купци из РС и </w:t>
      </w:r>
      <w:r w:rsidRPr="004B6FE3">
        <w:rPr>
          <w:rFonts w:ascii="Calibri" w:hAnsi="Calibri"/>
          <w:sz w:val="22"/>
          <w:szCs w:val="22"/>
          <w:lang w:val="sr-Cyrl-CS"/>
        </w:rPr>
        <w:t>ФБиХ) и прихода од уплата игара на срећу лутрије РС.</w:t>
      </w:r>
      <w:r w:rsidRPr="004B6FE3">
        <w:rPr>
          <w:rFonts w:ascii="Calibri" w:hAnsi="Calibri" w:cs="Calibri"/>
          <w:noProof/>
          <w:sz w:val="22"/>
          <w:szCs w:val="22"/>
          <w:lang w:val="sr-Cyrl-CS"/>
        </w:rPr>
        <w:t xml:space="preserve"> </w:t>
      </w:r>
      <w:r w:rsidR="002664AC" w:rsidRPr="004B6FE3">
        <w:rPr>
          <w:rFonts w:ascii="Calibri" w:hAnsi="Calibri" w:cs="Calibri"/>
          <w:noProof/>
          <w:sz w:val="22"/>
          <w:szCs w:val="22"/>
          <w:lang w:val="sr-Cyrl-CS"/>
        </w:rPr>
        <w:t>У оквиру прихода од услуга посредовања раст је остварен код прихода од продаје п</w:t>
      </w:r>
      <w:r w:rsidR="00E2636A" w:rsidRPr="004B6FE3">
        <w:rPr>
          <w:rFonts w:ascii="Calibri" w:hAnsi="Calibri" w:cs="Calibri"/>
          <w:noProof/>
          <w:sz w:val="22"/>
          <w:szCs w:val="22"/>
          <w:lang w:val="sr-Cyrl-CS"/>
        </w:rPr>
        <w:t xml:space="preserve">роизода по налогу на даљину. У 2020. години ови приходи су остварени у износу од 1.366 КМ што предтсавља повећање за 1.131 КМ у односу на 2019. годину. </w:t>
      </w:r>
      <w:r w:rsidR="00863C3A" w:rsidRPr="004B6FE3">
        <w:rPr>
          <w:rFonts w:ascii="Calibri" w:hAnsi="Calibri"/>
          <w:bCs/>
          <w:noProof/>
          <w:sz w:val="22"/>
          <w:szCs w:val="22"/>
          <w:lang w:val="sr-Cyrl-CS"/>
        </w:rPr>
        <w:t>Годишњи</w:t>
      </w:r>
      <w:r w:rsidRPr="004B6FE3">
        <w:rPr>
          <w:rFonts w:ascii="Calibri" w:hAnsi="Calibri"/>
          <w:bCs/>
          <w:noProof/>
          <w:sz w:val="22"/>
          <w:szCs w:val="22"/>
          <w:lang w:val="sr-Cyrl-CS"/>
        </w:rPr>
        <w:t xml:space="preserve"> </w:t>
      </w:r>
      <w:r w:rsidRPr="004B6FE3">
        <w:rPr>
          <w:rFonts w:ascii="Calibri" w:hAnsi="Calibri" w:cs="Calibri"/>
          <w:noProof/>
          <w:sz w:val="22"/>
          <w:szCs w:val="22"/>
          <w:lang w:val="sr-Cyrl-CS"/>
        </w:rPr>
        <w:t xml:space="preserve">план прихода од услуга посредовања у 2020. години остварен је са </w:t>
      </w:r>
      <w:r w:rsidR="00863C3A" w:rsidRPr="004B6FE3">
        <w:rPr>
          <w:rFonts w:ascii="Calibri" w:hAnsi="Calibri" w:cs="Calibri"/>
          <w:noProof/>
          <w:sz w:val="22"/>
          <w:szCs w:val="22"/>
          <w:lang w:val="sr-Cyrl-CS"/>
        </w:rPr>
        <w:t>73</w:t>
      </w:r>
      <w:r w:rsidRPr="004B6FE3">
        <w:rPr>
          <w:rFonts w:ascii="Calibri" w:hAnsi="Calibri" w:cs="Calibri"/>
          <w:noProof/>
          <w:sz w:val="22"/>
          <w:szCs w:val="22"/>
          <w:lang w:val="sr-Cyrl-CS"/>
        </w:rPr>
        <w:t>%.</w:t>
      </w:r>
    </w:p>
    <w:p w:rsidR="008E1494" w:rsidRPr="003E5E8C" w:rsidRDefault="008E1494" w:rsidP="00142A6C">
      <w:pPr>
        <w:ind w:firstLine="284"/>
        <w:jc w:val="both"/>
        <w:rPr>
          <w:rFonts w:asciiTheme="minorHAnsi" w:hAnsiTheme="minorHAnsi"/>
          <w:noProof/>
          <w:sz w:val="14"/>
          <w:szCs w:val="14"/>
          <w:lang w:val="sr-Cyrl-CS"/>
        </w:rPr>
      </w:pPr>
    </w:p>
    <w:p w:rsidR="00BC64EE" w:rsidRPr="004B6FE3" w:rsidRDefault="00BC64EE" w:rsidP="00BC64EE">
      <w:pPr>
        <w:ind w:firstLine="284"/>
        <w:jc w:val="both"/>
        <w:rPr>
          <w:noProof/>
          <w:sz w:val="22"/>
          <w:szCs w:val="22"/>
          <w:lang w:val="sr-Cyrl-CS"/>
        </w:rPr>
      </w:pPr>
      <w:r w:rsidRPr="004B6FE3">
        <w:rPr>
          <w:rFonts w:ascii="Calibri" w:hAnsi="Calibri"/>
          <w:b/>
          <w:noProof/>
          <w:sz w:val="22"/>
          <w:szCs w:val="22"/>
          <w:lang w:val="sr-Cyrl-CS"/>
        </w:rPr>
        <w:t xml:space="preserve">Приход од продаје административне таксе </w:t>
      </w:r>
      <w:r w:rsidR="00174E36" w:rsidRPr="004B6FE3">
        <w:rPr>
          <w:rFonts w:ascii="Calibri" w:hAnsi="Calibri"/>
          <w:noProof/>
          <w:sz w:val="22"/>
          <w:szCs w:val="22"/>
          <w:lang w:val="sr-Cyrl-CS"/>
        </w:rPr>
        <w:t>у</w:t>
      </w:r>
      <w:r w:rsidR="00174E36" w:rsidRPr="004B6FE3">
        <w:rPr>
          <w:rFonts w:ascii="Calibri" w:hAnsi="Calibri"/>
          <w:b/>
          <w:noProof/>
          <w:sz w:val="22"/>
          <w:szCs w:val="22"/>
          <w:lang w:val="sr-Cyrl-CS"/>
        </w:rPr>
        <w:t xml:space="preserve"> </w:t>
      </w:r>
      <w:r w:rsidR="00174E36" w:rsidRPr="004B6FE3">
        <w:rPr>
          <w:rFonts w:ascii="Calibri" w:hAnsi="Calibri" w:cs="Calibri"/>
          <w:noProof/>
          <w:sz w:val="22"/>
          <w:szCs w:val="22"/>
          <w:lang w:val="sr-Cyrl-CS"/>
        </w:rPr>
        <w:t xml:space="preserve">2020. години остварен је у износу </w:t>
      </w:r>
      <w:r w:rsidR="00174E36" w:rsidRPr="004B6FE3">
        <w:rPr>
          <w:rFonts w:ascii="Calibri" w:hAnsi="Calibri"/>
          <w:noProof/>
          <w:sz w:val="22"/>
          <w:szCs w:val="22"/>
          <w:lang w:val="sr-Cyrl-CS"/>
        </w:rPr>
        <w:t>од</w:t>
      </w:r>
      <w:r w:rsidR="00174E36" w:rsidRPr="004B6FE3">
        <w:rPr>
          <w:rFonts w:ascii="Calibri" w:hAnsi="Calibri"/>
          <w:b/>
          <w:noProof/>
          <w:sz w:val="22"/>
          <w:szCs w:val="22"/>
          <w:lang w:val="sr-Cyrl-CS"/>
        </w:rPr>
        <w:t xml:space="preserve"> 345</w:t>
      </w:r>
      <w:r w:rsidRPr="004B6FE3">
        <w:rPr>
          <w:rFonts w:ascii="Calibri" w:hAnsi="Calibri" w:cs="Calibri"/>
          <w:b/>
          <w:noProof/>
          <w:sz w:val="22"/>
          <w:szCs w:val="22"/>
          <w:lang w:val="sr-Cyrl-CS"/>
        </w:rPr>
        <w:t>.</w:t>
      </w:r>
      <w:r w:rsidR="00174E36" w:rsidRPr="004B6FE3">
        <w:rPr>
          <w:rFonts w:ascii="Calibri" w:hAnsi="Calibri" w:cs="Calibri"/>
          <w:b/>
          <w:noProof/>
          <w:sz w:val="22"/>
          <w:szCs w:val="22"/>
          <w:lang w:val="sr-Cyrl-CS"/>
        </w:rPr>
        <w:t>973</w:t>
      </w:r>
      <w:r w:rsidRPr="004B6FE3">
        <w:rPr>
          <w:rFonts w:ascii="Calibri" w:hAnsi="Calibri" w:cs="Calibri"/>
          <w:b/>
          <w:noProof/>
          <w:sz w:val="22"/>
          <w:szCs w:val="22"/>
          <w:lang w:val="sr-Cyrl-CS"/>
        </w:rPr>
        <w:t xml:space="preserve"> КМ</w:t>
      </w:r>
      <w:r w:rsidRPr="004B6FE3">
        <w:rPr>
          <w:rFonts w:ascii="Calibri" w:hAnsi="Calibri" w:cs="Calibri"/>
          <w:noProof/>
          <w:sz w:val="22"/>
          <w:szCs w:val="22"/>
          <w:lang w:val="sr-Cyrl-CS"/>
        </w:rPr>
        <w:t>, а у односу на</w:t>
      </w:r>
      <w:r w:rsidRPr="004B6FE3">
        <w:rPr>
          <w:rFonts w:ascii="Calibri" w:hAnsi="Calibri" w:cs="Calibri"/>
          <w:noProof/>
          <w:sz w:val="22"/>
          <w:szCs w:val="22"/>
          <w:lang w:val="bs-Latn-BA"/>
        </w:rPr>
        <w:t xml:space="preserve"> 20</w:t>
      </w:r>
      <w:r w:rsidRPr="004B6FE3">
        <w:rPr>
          <w:rFonts w:ascii="Calibri" w:hAnsi="Calibri" w:cs="Calibri"/>
          <w:noProof/>
          <w:sz w:val="22"/>
          <w:szCs w:val="22"/>
          <w:lang w:val="sr-Cyrl-CS"/>
        </w:rPr>
        <w:t>19</w:t>
      </w:r>
      <w:r w:rsidRPr="004B6FE3">
        <w:rPr>
          <w:rFonts w:ascii="Calibri" w:hAnsi="Calibri" w:cs="Calibri"/>
          <w:noProof/>
          <w:sz w:val="22"/>
          <w:szCs w:val="22"/>
          <w:lang w:val="bs-Latn-BA"/>
        </w:rPr>
        <w:t xml:space="preserve">. </w:t>
      </w:r>
      <w:r w:rsidR="00174E36" w:rsidRPr="004B6FE3">
        <w:rPr>
          <w:rFonts w:ascii="Calibri" w:hAnsi="Calibri" w:cs="Calibri"/>
          <w:noProof/>
          <w:sz w:val="22"/>
          <w:szCs w:val="22"/>
          <w:lang w:val="bs-Cyrl-BA"/>
        </w:rPr>
        <w:t>годину</w:t>
      </w:r>
      <w:r w:rsidRPr="004B6FE3">
        <w:rPr>
          <w:rFonts w:ascii="Calibri" w:hAnsi="Calibri" w:cs="Calibri"/>
          <w:noProof/>
          <w:sz w:val="22"/>
          <w:szCs w:val="22"/>
          <w:lang w:val="bs-Cyrl-BA"/>
        </w:rPr>
        <w:t xml:space="preserve"> приход је </w:t>
      </w:r>
      <w:r w:rsidRPr="004B6FE3">
        <w:rPr>
          <w:rFonts w:ascii="Calibri" w:hAnsi="Calibri" w:cs="Calibri"/>
          <w:noProof/>
          <w:sz w:val="22"/>
          <w:szCs w:val="22"/>
          <w:lang w:val="sr-Cyrl-CS"/>
        </w:rPr>
        <w:t xml:space="preserve">мањи за </w:t>
      </w:r>
      <w:r w:rsidRPr="004B6FE3">
        <w:rPr>
          <w:rFonts w:ascii="Calibri" w:hAnsi="Calibri" w:cs="Calibri"/>
          <w:noProof/>
          <w:sz w:val="22"/>
          <w:szCs w:val="22"/>
          <w:lang w:val="bs-Latn-BA"/>
        </w:rPr>
        <w:t>1</w:t>
      </w:r>
      <w:r w:rsidR="00CF643F" w:rsidRPr="004B6FE3">
        <w:rPr>
          <w:rFonts w:ascii="Calibri" w:hAnsi="Calibri" w:cs="Calibri"/>
          <w:noProof/>
          <w:sz w:val="22"/>
          <w:szCs w:val="22"/>
          <w:lang w:val="bs-Cyrl-BA"/>
        </w:rPr>
        <w:t>2</w:t>
      </w:r>
      <w:r w:rsidRPr="004B6FE3">
        <w:rPr>
          <w:rFonts w:ascii="Calibri" w:hAnsi="Calibri" w:cs="Calibri"/>
          <w:noProof/>
          <w:sz w:val="22"/>
          <w:szCs w:val="22"/>
          <w:lang w:val="sr-Cyrl-CS"/>
        </w:rPr>
        <w:t xml:space="preserve">% или за </w:t>
      </w:r>
      <w:r w:rsidR="00CF643F" w:rsidRPr="004B6FE3">
        <w:rPr>
          <w:rFonts w:ascii="Calibri" w:hAnsi="Calibri" w:cs="Calibri"/>
          <w:noProof/>
          <w:sz w:val="22"/>
          <w:szCs w:val="22"/>
          <w:lang w:val="sr-Cyrl-CS"/>
        </w:rPr>
        <w:t>48</w:t>
      </w:r>
      <w:r w:rsidRPr="004B6FE3">
        <w:rPr>
          <w:rFonts w:ascii="Calibri" w:hAnsi="Calibri" w:cs="Calibri"/>
          <w:noProof/>
          <w:sz w:val="22"/>
          <w:szCs w:val="22"/>
          <w:lang w:val="sr-Cyrl-CS"/>
        </w:rPr>
        <w:t>.</w:t>
      </w:r>
      <w:r w:rsidR="00CF643F" w:rsidRPr="004B6FE3">
        <w:rPr>
          <w:rFonts w:ascii="Calibri" w:hAnsi="Calibri" w:cs="Calibri"/>
          <w:noProof/>
          <w:sz w:val="22"/>
          <w:szCs w:val="22"/>
          <w:lang w:val="sr-Cyrl-CS"/>
        </w:rPr>
        <w:t>511</w:t>
      </w:r>
      <w:r w:rsidRPr="004B6FE3">
        <w:rPr>
          <w:rFonts w:ascii="Calibri" w:hAnsi="Calibri" w:cs="Calibri"/>
          <w:noProof/>
          <w:sz w:val="22"/>
          <w:szCs w:val="22"/>
          <w:lang w:val="sr-Cyrl-CS"/>
        </w:rPr>
        <w:t xml:space="preserve"> КМ. </w:t>
      </w:r>
      <w:r w:rsidR="00CF643F" w:rsidRPr="004B6FE3">
        <w:rPr>
          <w:rFonts w:ascii="Calibri" w:hAnsi="Calibri" w:cs="Calibri"/>
          <w:noProof/>
          <w:sz w:val="22"/>
          <w:szCs w:val="22"/>
          <w:lang w:val="sr-Cyrl-CS"/>
        </w:rPr>
        <w:t>Годишњи</w:t>
      </w:r>
      <w:r w:rsidRPr="004B6FE3">
        <w:rPr>
          <w:rFonts w:ascii="Calibri" w:hAnsi="Calibri" w:cs="Calibri"/>
          <w:noProof/>
          <w:sz w:val="22"/>
          <w:szCs w:val="22"/>
          <w:lang w:val="sr-Cyrl-CS"/>
        </w:rPr>
        <w:t xml:space="preserve"> план прихода од продаје административне таксе остварен је са </w:t>
      </w:r>
      <w:r w:rsidR="00CF643F" w:rsidRPr="004B6FE3">
        <w:rPr>
          <w:rFonts w:ascii="Calibri" w:hAnsi="Calibri" w:cs="Calibri"/>
          <w:noProof/>
          <w:sz w:val="22"/>
          <w:szCs w:val="22"/>
          <w:lang w:val="sr-Cyrl-CS"/>
        </w:rPr>
        <w:t>83</w:t>
      </w:r>
      <w:r w:rsidRPr="004B6FE3">
        <w:rPr>
          <w:rFonts w:ascii="Calibri" w:hAnsi="Calibri" w:cs="Calibri"/>
          <w:noProof/>
          <w:sz w:val="22"/>
          <w:szCs w:val="22"/>
          <w:lang w:val="sr-Cyrl-CS"/>
        </w:rPr>
        <w:t>%.</w:t>
      </w:r>
    </w:p>
    <w:p w:rsidR="00DD1E6C" w:rsidRPr="004B6FE3" w:rsidRDefault="00DD1E6C" w:rsidP="00186E00">
      <w:pPr>
        <w:pStyle w:val="HTMLPreformatted"/>
        <w:ind w:firstLine="270"/>
        <w:jc w:val="both"/>
        <w:rPr>
          <w:rFonts w:ascii="Calibri" w:hAnsi="Calibri" w:cs="Calibri"/>
          <w:b/>
          <w:sz w:val="22"/>
          <w:szCs w:val="22"/>
          <w:lang w:val="sr-Cyrl-CS"/>
        </w:rPr>
      </w:pPr>
    </w:p>
    <w:p w:rsidR="00F33895" w:rsidRPr="004B6FE3" w:rsidRDefault="008A25D0" w:rsidP="00F33895">
      <w:pPr>
        <w:ind w:firstLine="284"/>
        <w:jc w:val="both"/>
        <w:rPr>
          <w:rFonts w:ascii="Calibri" w:hAnsi="Calibri"/>
          <w:sz w:val="22"/>
          <w:szCs w:val="22"/>
          <w:lang w:val="sr-Cyrl-BA"/>
        </w:rPr>
      </w:pPr>
      <w:r>
        <w:rPr>
          <w:rFonts w:ascii="Calibri" w:hAnsi="Calibri" w:cs="Calibri"/>
          <w:b/>
          <w:noProof/>
          <w:sz w:val="22"/>
          <w:szCs w:val="22"/>
          <w:lang w:val="sr-Cyrl-CS"/>
        </w:rPr>
        <w:t>Приход</w:t>
      </w:r>
      <w:r w:rsidR="00F33895" w:rsidRPr="004B6FE3">
        <w:rPr>
          <w:rFonts w:ascii="Calibri" w:hAnsi="Calibri" w:cs="Calibri"/>
          <w:b/>
          <w:noProof/>
          <w:sz w:val="22"/>
          <w:szCs w:val="22"/>
          <w:lang w:val="sr-Cyrl-CS"/>
        </w:rPr>
        <w:t xml:space="preserve"> од осталих услуга </w:t>
      </w:r>
      <w:r w:rsidR="00FE3A10">
        <w:rPr>
          <w:rFonts w:ascii="Calibri" w:hAnsi="Calibri" w:cs="Calibri"/>
          <w:noProof/>
          <w:sz w:val="22"/>
          <w:szCs w:val="22"/>
          <w:lang w:val="sr-Cyrl-CS"/>
        </w:rPr>
        <w:t>обухвата приход</w:t>
      </w:r>
      <w:r w:rsidR="00F33895" w:rsidRPr="004B6FE3">
        <w:rPr>
          <w:rFonts w:ascii="Calibri" w:hAnsi="Calibri" w:cs="Calibri"/>
          <w:noProof/>
          <w:sz w:val="22"/>
          <w:szCs w:val="22"/>
          <w:lang w:val="sr-Cyrl-CS"/>
        </w:rPr>
        <w:t xml:space="preserve"> од рекламе и огласа, приход од услуга ауторадионе и приход од фотокопирања</w:t>
      </w:r>
      <w:r w:rsidR="00C12FFD" w:rsidRPr="004B6FE3">
        <w:rPr>
          <w:rFonts w:ascii="Calibri" w:hAnsi="Calibri" w:cs="Calibri"/>
          <w:noProof/>
          <w:sz w:val="22"/>
          <w:szCs w:val="22"/>
          <w:lang w:val="sr-Cyrl-CS"/>
        </w:rPr>
        <w:t xml:space="preserve">. У </w:t>
      </w:r>
      <w:r w:rsidR="00F33895" w:rsidRPr="004B6FE3">
        <w:rPr>
          <w:rFonts w:ascii="Calibri" w:hAnsi="Calibri" w:cs="Calibri"/>
          <w:noProof/>
          <w:sz w:val="22"/>
          <w:szCs w:val="22"/>
          <w:lang w:val="bs-Latn-BA"/>
        </w:rPr>
        <w:t xml:space="preserve">2020. </w:t>
      </w:r>
      <w:r w:rsidR="00F33895" w:rsidRPr="004B6FE3">
        <w:rPr>
          <w:rFonts w:ascii="Calibri" w:hAnsi="Calibri" w:cs="Calibri"/>
          <w:noProof/>
          <w:sz w:val="22"/>
          <w:szCs w:val="22"/>
          <w:lang w:val="bs-Cyrl-BA"/>
        </w:rPr>
        <w:t>годин</w:t>
      </w:r>
      <w:r w:rsidR="00C12FFD" w:rsidRPr="004B6FE3">
        <w:rPr>
          <w:rFonts w:ascii="Calibri" w:hAnsi="Calibri" w:cs="Calibri"/>
          <w:noProof/>
          <w:sz w:val="22"/>
          <w:szCs w:val="22"/>
          <w:lang w:val="bs-Cyrl-BA"/>
        </w:rPr>
        <w:t>и</w:t>
      </w:r>
      <w:r w:rsidR="00F33895" w:rsidRPr="004B6FE3">
        <w:rPr>
          <w:rFonts w:ascii="Calibri" w:hAnsi="Calibri" w:cs="Calibri"/>
          <w:noProof/>
          <w:sz w:val="22"/>
          <w:szCs w:val="22"/>
          <w:lang w:val="bs-Cyrl-BA"/>
        </w:rPr>
        <w:t xml:space="preserve"> остварени су у </w:t>
      </w:r>
      <w:r w:rsidR="00F33895" w:rsidRPr="004B6FE3">
        <w:rPr>
          <w:rFonts w:ascii="Calibri" w:hAnsi="Calibri" w:cs="Calibri"/>
          <w:noProof/>
          <w:sz w:val="22"/>
          <w:szCs w:val="22"/>
          <w:lang w:val="sr-Cyrl-CS"/>
        </w:rPr>
        <w:t xml:space="preserve">износу од </w:t>
      </w:r>
      <w:r w:rsidR="00C12FFD" w:rsidRPr="004B6FE3">
        <w:rPr>
          <w:rFonts w:ascii="Calibri" w:hAnsi="Calibri" w:cs="Calibri"/>
          <w:b/>
          <w:noProof/>
          <w:sz w:val="22"/>
          <w:szCs w:val="22"/>
          <w:lang w:val="sr-Cyrl-CS"/>
        </w:rPr>
        <w:t>69</w:t>
      </w:r>
      <w:r w:rsidR="00F33895" w:rsidRPr="004B6FE3">
        <w:rPr>
          <w:rFonts w:ascii="Calibri" w:hAnsi="Calibri" w:cs="Calibri"/>
          <w:b/>
          <w:noProof/>
          <w:sz w:val="22"/>
          <w:szCs w:val="22"/>
          <w:lang w:val="sr-Cyrl-CS"/>
        </w:rPr>
        <w:t>.</w:t>
      </w:r>
      <w:r w:rsidR="00C12FFD" w:rsidRPr="004B6FE3">
        <w:rPr>
          <w:rFonts w:ascii="Calibri" w:hAnsi="Calibri" w:cs="Calibri"/>
          <w:b/>
          <w:noProof/>
          <w:sz w:val="22"/>
          <w:szCs w:val="22"/>
          <w:lang w:val="sr-Cyrl-CS"/>
        </w:rPr>
        <w:t>429</w:t>
      </w:r>
      <w:r w:rsidR="00F33895" w:rsidRPr="004B6FE3">
        <w:rPr>
          <w:rFonts w:ascii="Calibri" w:hAnsi="Calibri" w:cs="Calibri"/>
          <w:b/>
          <w:noProof/>
          <w:sz w:val="22"/>
          <w:szCs w:val="22"/>
          <w:lang w:val="sr-Cyrl-CS"/>
        </w:rPr>
        <w:t xml:space="preserve"> КМ</w:t>
      </w:r>
      <w:r w:rsidR="00C12FFD" w:rsidRPr="004B6FE3">
        <w:rPr>
          <w:rFonts w:ascii="Calibri" w:hAnsi="Calibri" w:cs="Calibri"/>
          <w:b/>
          <w:noProof/>
          <w:sz w:val="22"/>
          <w:szCs w:val="22"/>
          <w:lang w:val="sr-Cyrl-CS"/>
        </w:rPr>
        <w:t xml:space="preserve"> </w:t>
      </w:r>
      <w:r w:rsidR="00C12FFD" w:rsidRPr="004B6FE3">
        <w:rPr>
          <w:rFonts w:ascii="Calibri" w:hAnsi="Calibri" w:cs="Calibri"/>
          <w:noProof/>
          <w:sz w:val="22"/>
          <w:szCs w:val="22"/>
          <w:lang w:val="sr-Cyrl-CS"/>
        </w:rPr>
        <w:t xml:space="preserve">односно </w:t>
      </w:r>
      <w:r w:rsidR="00C91006" w:rsidRPr="004B6FE3">
        <w:rPr>
          <w:rFonts w:ascii="Calibri" w:hAnsi="Calibri" w:cs="Calibri"/>
          <w:noProof/>
          <w:sz w:val="22"/>
          <w:szCs w:val="22"/>
          <w:lang w:val="sr-Cyrl-CS"/>
        </w:rPr>
        <w:t xml:space="preserve">забиљежено је смањење </w:t>
      </w:r>
      <w:r w:rsidR="00C12FFD" w:rsidRPr="004B6FE3">
        <w:rPr>
          <w:rFonts w:ascii="Calibri" w:hAnsi="Calibri" w:cs="Calibri"/>
          <w:noProof/>
          <w:sz w:val="22"/>
          <w:szCs w:val="22"/>
          <w:lang w:val="sr-Cyrl-CS"/>
        </w:rPr>
        <w:t xml:space="preserve">за </w:t>
      </w:r>
      <w:r w:rsidR="00574E93" w:rsidRPr="004B6FE3">
        <w:rPr>
          <w:rFonts w:ascii="Calibri" w:hAnsi="Calibri" w:cs="Calibri"/>
          <w:noProof/>
          <w:sz w:val="22"/>
          <w:szCs w:val="22"/>
          <w:lang w:val="sr-Cyrl-CS"/>
        </w:rPr>
        <w:t xml:space="preserve">14% или за </w:t>
      </w:r>
      <w:r w:rsidR="00C12FFD" w:rsidRPr="004B6FE3">
        <w:rPr>
          <w:rFonts w:ascii="Calibri" w:hAnsi="Calibri" w:cs="Calibri"/>
          <w:noProof/>
          <w:sz w:val="22"/>
          <w:szCs w:val="22"/>
          <w:lang w:val="sr-Cyrl-CS"/>
        </w:rPr>
        <w:t>11.345 КМ</w:t>
      </w:r>
      <w:r w:rsidR="00574E93" w:rsidRPr="004B6FE3">
        <w:rPr>
          <w:rFonts w:ascii="Calibri" w:hAnsi="Calibri" w:cs="Calibri"/>
          <w:noProof/>
          <w:sz w:val="22"/>
          <w:szCs w:val="22"/>
          <w:lang w:val="sr-Cyrl-CS"/>
        </w:rPr>
        <w:t>.</w:t>
      </w:r>
      <w:r w:rsidR="00F33895" w:rsidRPr="004B6FE3">
        <w:rPr>
          <w:rFonts w:ascii="Calibri" w:hAnsi="Calibri" w:cs="Calibri"/>
          <w:noProof/>
          <w:sz w:val="22"/>
          <w:szCs w:val="22"/>
          <w:lang w:val="sr-Cyrl-CS"/>
        </w:rPr>
        <w:t xml:space="preserve"> </w:t>
      </w:r>
      <w:r w:rsidR="00BD3DA1" w:rsidRPr="004B6FE3">
        <w:rPr>
          <w:rFonts w:ascii="Calibri" w:hAnsi="Calibri"/>
          <w:bCs/>
          <w:noProof/>
          <w:sz w:val="22"/>
          <w:szCs w:val="22"/>
          <w:lang w:val="sr-Cyrl-CS"/>
        </w:rPr>
        <w:t>Годишњи</w:t>
      </w:r>
      <w:r w:rsidR="00F33895" w:rsidRPr="004B6FE3">
        <w:rPr>
          <w:rFonts w:ascii="Calibri" w:hAnsi="Calibri" w:cs="Calibri"/>
          <w:noProof/>
          <w:sz w:val="22"/>
          <w:szCs w:val="22"/>
          <w:lang w:val="sr-Cyrl-CS"/>
        </w:rPr>
        <w:t xml:space="preserve"> план прихода од осталих услуга остварен је са </w:t>
      </w:r>
      <w:r w:rsidR="00BD3DA1" w:rsidRPr="004B6FE3">
        <w:rPr>
          <w:rFonts w:ascii="Calibri" w:hAnsi="Calibri" w:cs="Calibri"/>
          <w:noProof/>
          <w:sz w:val="22"/>
          <w:szCs w:val="22"/>
          <w:lang w:val="sr-Cyrl-CS"/>
        </w:rPr>
        <w:t>82</w:t>
      </w:r>
      <w:r w:rsidR="00F33895" w:rsidRPr="004B6FE3">
        <w:rPr>
          <w:rFonts w:ascii="Calibri" w:hAnsi="Calibri" w:cs="Calibri"/>
          <w:noProof/>
          <w:sz w:val="22"/>
          <w:szCs w:val="22"/>
          <w:lang w:val="sr-Cyrl-CS"/>
        </w:rPr>
        <w:t>%.</w:t>
      </w:r>
    </w:p>
    <w:p w:rsidR="00F33895" w:rsidRPr="003E5E8C" w:rsidRDefault="00F33895" w:rsidP="0015582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70"/>
        <w:jc w:val="both"/>
        <w:rPr>
          <w:rFonts w:ascii="Calibri" w:hAnsi="Calibri" w:cs="Calibri"/>
          <w:b/>
          <w:color w:val="FF0000"/>
          <w:sz w:val="14"/>
          <w:szCs w:val="14"/>
          <w:lang w:val="sr-Cyrl-CS"/>
        </w:rPr>
      </w:pPr>
    </w:p>
    <w:p w:rsidR="00DB3881" w:rsidRPr="004B6FE3" w:rsidRDefault="00DB3881" w:rsidP="00DB3881">
      <w:pPr>
        <w:ind w:firstLine="284"/>
        <w:jc w:val="both"/>
        <w:rPr>
          <w:rFonts w:ascii="Calibri" w:hAnsi="Calibri" w:cs="Calibri"/>
          <w:noProof/>
          <w:sz w:val="22"/>
          <w:szCs w:val="22"/>
          <w:lang w:val="sr-Cyrl-CS"/>
        </w:rPr>
      </w:pPr>
      <w:r w:rsidRPr="004B6FE3">
        <w:rPr>
          <w:rFonts w:ascii="Calibri" w:hAnsi="Calibri" w:cs="Calibri"/>
          <w:b/>
          <w:noProof/>
          <w:sz w:val="22"/>
          <w:szCs w:val="22"/>
          <w:lang w:val="sr-Cyrl-CS"/>
        </w:rPr>
        <w:t xml:space="preserve">Приход од  дотација – рефундација боловања у 2020. години </w:t>
      </w:r>
      <w:r w:rsidRPr="00D81D43">
        <w:rPr>
          <w:rFonts w:ascii="Calibri" w:hAnsi="Calibri" w:cs="Calibri"/>
          <w:noProof/>
          <w:sz w:val="22"/>
          <w:szCs w:val="22"/>
          <w:lang w:val="sr-Cyrl-CS"/>
        </w:rPr>
        <w:t>о</w:t>
      </w:r>
      <w:r w:rsidR="009374B4">
        <w:rPr>
          <w:rFonts w:ascii="Calibri" w:hAnsi="Calibri" w:cs="Calibri"/>
          <w:noProof/>
          <w:sz w:val="22"/>
          <w:szCs w:val="22"/>
          <w:lang w:val="bs-Cyrl-BA"/>
        </w:rPr>
        <w:t>стварен је</w:t>
      </w:r>
      <w:r w:rsidRPr="004B6FE3">
        <w:rPr>
          <w:rFonts w:ascii="Calibri" w:hAnsi="Calibri" w:cs="Calibri"/>
          <w:noProof/>
          <w:sz w:val="22"/>
          <w:szCs w:val="22"/>
          <w:lang w:val="bs-Cyrl-BA"/>
        </w:rPr>
        <w:t xml:space="preserve"> у </w:t>
      </w:r>
      <w:r w:rsidRPr="004B6FE3">
        <w:rPr>
          <w:rFonts w:ascii="Calibri" w:hAnsi="Calibri" w:cs="Calibri"/>
          <w:noProof/>
          <w:sz w:val="22"/>
          <w:szCs w:val="22"/>
          <w:lang w:val="sr-Cyrl-CS"/>
        </w:rPr>
        <w:t>износу</w:t>
      </w:r>
      <w:r w:rsidR="009374B4">
        <w:rPr>
          <w:rFonts w:ascii="Calibri" w:hAnsi="Calibri" w:cs="Calibri"/>
          <w:noProof/>
          <w:sz w:val="22"/>
          <w:szCs w:val="22"/>
          <w:lang w:val="sr-Cyrl-CS"/>
        </w:rPr>
        <w:t xml:space="preserve"> од</w:t>
      </w:r>
      <w:r w:rsidRPr="004B6FE3">
        <w:rPr>
          <w:rFonts w:ascii="Calibri" w:hAnsi="Calibri" w:cs="Calibri"/>
          <w:noProof/>
          <w:sz w:val="22"/>
          <w:szCs w:val="22"/>
          <w:lang w:val="sr-Cyrl-CS"/>
        </w:rPr>
        <w:t xml:space="preserve"> </w:t>
      </w:r>
      <w:r w:rsidRPr="004B6FE3">
        <w:rPr>
          <w:rFonts w:ascii="Calibri" w:hAnsi="Calibri" w:cs="Calibri"/>
          <w:b/>
          <w:noProof/>
          <w:sz w:val="22"/>
          <w:szCs w:val="22"/>
          <w:lang w:val="sr-Cyrl-CS"/>
        </w:rPr>
        <w:t>641.001 КМ</w:t>
      </w:r>
      <w:r w:rsidRPr="004B6FE3">
        <w:rPr>
          <w:rFonts w:ascii="Calibri" w:hAnsi="Calibri" w:cs="Calibri"/>
          <w:noProof/>
          <w:sz w:val="22"/>
          <w:szCs w:val="22"/>
          <w:lang w:val="sr-Cyrl-CS"/>
        </w:rPr>
        <w:t xml:space="preserve"> и представља повећање за 1% или за 5.371 КМ у односу на исти 2019. годину. </w:t>
      </w:r>
      <w:r w:rsidRPr="004B6FE3">
        <w:rPr>
          <w:rFonts w:ascii="Calibri" w:hAnsi="Calibri"/>
          <w:bCs/>
          <w:noProof/>
          <w:sz w:val="22"/>
          <w:szCs w:val="22"/>
          <w:lang w:val="sr-Cyrl-CS"/>
        </w:rPr>
        <w:t xml:space="preserve">Годишњи </w:t>
      </w:r>
      <w:r w:rsidRPr="004B6FE3">
        <w:rPr>
          <w:rFonts w:ascii="Calibri" w:hAnsi="Calibri" w:cs="Calibri"/>
          <w:noProof/>
          <w:sz w:val="22"/>
          <w:szCs w:val="22"/>
          <w:lang w:val="sr-Cyrl-CS"/>
        </w:rPr>
        <w:t xml:space="preserve"> план прихода од рефундација боловања остварен је са 68%. </w:t>
      </w:r>
    </w:p>
    <w:p w:rsidR="00DB3881" w:rsidRPr="003E5E8C" w:rsidRDefault="00DB3881" w:rsidP="00F33895">
      <w:pPr>
        <w:ind w:firstLine="284"/>
        <w:jc w:val="both"/>
        <w:rPr>
          <w:rFonts w:ascii="Calibri" w:hAnsi="Calibri" w:cs="Calibri"/>
          <w:b/>
          <w:noProof/>
          <w:sz w:val="14"/>
          <w:szCs w:val="14"/>
          <w:lang w:val="sr-Cyrl-CS"/>
        </w:rPr>
      </w:pPr>
    </w:p>
    <w:p w:rsidR="00F33895" w:rsidRPr="003E5E8C" w:rsidRDefault="00F33895" w:rsidP="00F33895">
      <w:pPr>
        <w:ind w:firstLine="284"/>
        <w:jc w:val="both"/>
        <w:rPr>
          <w:rFonts w:ascii="Calibri" w:hAnsi="Calibri" w:cs="Calibri"/>
          <w:noProof/>
          <w:sz w:val="22"/>
          <w:szCs w:val="22"/>
          <w:lang w:val="sr-Cyrl-CS"/>
        </w:rPr>
      </w:pPr>
      <w:r w:rsidRPr="004B6FE3">
        <w:rPr>
          <w:rFonts w:ascii="Calibri" w:hAnsi="Calibri" w:cs="Calibri"/>
          <w:b/>
          <w:noProof/>
          <w:sz w:val="22"/>
          <w:szCs w:val="22"/>
          <w:lang w:val="sr-Cyrl-CS"/>
        </w:rPr>
        <w:t>Приход од закуп</w:t>
      </w:r>
      <w:r w:rsidR="00DB3881" w:rsidRPr="004B6FE3">
        <w:rPr>
          <w:rFonts w:ascii="Calibri" w:hAnsi="Calibri" w:cs="Calibri"/>
          <w:b/>
          <w:noProof/>
          <w:sz w:val="22"/>
          <w:szCs w:val="22"/>
          <w:lang w:val="sr-Cyrl-CS"/>
        </w:rPr>
        <w:t>нине</w:t>
      </w:r>
      <w:r w:rsidRPr="004B6FE3">
        <w:rPr>
          <w:rFonts w:ascii="Calibri" w:hAnsi="Calibri" w:cs="Calibri"/>
          <w:noProof/>
          <w:sz w:val="22"/>
          <w:szCs w:val="22"/>
          <w:lang w:val="sr-Cyrl-CS"/>
        </w:rPr>
        <w:t xml:space="preserve"> </w:t>
      </w:r>
      <w:r w:rsidR="000649E5" w:rsidRPr="004B6FE3">
        <w:rPr>
          <w:rFonts w:ascii="Calibri" w:hAnsi="Calibri"/>
          <w:noProof/>
          <w:sz w:val="22"/>
          <w:szCs w:val="22"/>
          <w:lang w:val="sr-Cyrl-CS"/>
        </w:rPr>
        <w:t>у</w:t>
      </w:r>
      <w:r w:rsidR="000649E5" w:rsidRPr="004B6FE3">
        <w:rPr>
          <w:rFonts w:ascii="Calibri" w:hAnsi="Calibri"/>
          <w:b/>
          <w:noProof/>
          <w:sz w:val="22"/>
          <w:szCs w:val="22"/>
          <w:lang w:val="sr-Cyrl-CS"/>
        </w:rPr>
        <w:t xml:space="preserve"> </w:t>
      </w:r>
      <w:r w:rsidR="000649E5" w:rsidRPr="004B6FE3">
        <w:rPr>
          <w:rFonts w:ascii="Calibri" w:hAnsi="Calibri" w:cs="Calibri"/>
          <w:noProof/>
          <w:sz w:val="22"/>
          <w:szCs w:val="22"/>
          <w:lang w:val="sr-Cyrl-CS"/>
        </w:rPr>
        <w:t xml:space="preserve">2020. години остварен је у износу </w:t>
      </w:r>
      <w:r w:rsidR="000649E5" w:rsidRPr="004B6FE3">
        <w:rPr>
          <w:rFonts w:ascii="Calibri" w:hAnsi="Calibri"/>
          <w:noProof/>
          <w:sz w:val="22"/>
          <w:szCs w:val="22"/>
          <w:lang w:val="sr-Cyrl-CS"/>
        </w:rPr>
        <w:t>од</w:t>
      </w:r>
      <w:r w:rsidR="000649E5" w:rsidRPr="004B6FE3">
        <w:rPr>
          <w:rFonts w:ascii="Calibri" w:hAnsi="Calibri"/>
          <w:b/>
          <w:noProof/>
          <w:sz w:val="22"/>
          <w:szCs w:val="22"/>
          <w:lang w:val="sr-Cyrl-CS"/>
        </w:rPr>
        <w:t xml:space="preserve"> 2</w:t>
      </w:r>
      <w:r w:rsidRPr="004B6FE3">
        <w:rPr>
          <w:rFonts w:ascii="Calibri" w:hAnsi="Calibri" w:cs="Calibri"/>
          <w:b/>
          <w:noProof/>
          <w:sz w:val="22"/>
          <w:szCs w:val="22"/>
          <w:lang w:val="sr-Cyrl-CS"/>
        </w:rPr>
        <w:t>.</w:t>
      </w:r>
      <w:r w:rsidR="000649E5" w:rsidRPr="004B6FE3">
        <w:rPr>
          <w:rFonts w:ascii="Calibri" w:hAnsi="Calibri" w:cs="Calibri"/>
          <w:b/>
          <w:noProof/>
          <w:sz w:val="22"/>
          <w:szCs w:val="22"/>
          <w:lang w:val="sr-Cyrl-CS"/>
        </w:rPr>
        <w:t>330</w:t>
      </w:r>
      <w:r w:rsidRPr="004B6FE3">
        <w:rPr>
          <w:rFonts w:ascii="Calibri" w:hAnsi="Calibri" w:cs="Calibri"/>
          <w:b/>
          <w:noProof/>
          <w:sz w:val="22"/>
          <w:szCs w:val="22"/>
          <w:lang w:val="sr-Cyrl-CS"/>
        </w:rPr>
        <w:t>.</w:t>
      </w:r>
      <w:r w:rsidR="000649E5" w:rsidRPr="004B6FE3">
        <w:rPr>
          <w:rFonts w:ascii="Calibri" w:hAnsi="Calibri" w:cs="Calibri"/>
          <w:b/>
          <w:noProof/>
          <w:sz w:val="22"/>
          <w:szCs w:val="22"/>
          <w:lang w:val="sr-Cyrl-CS"/>
        </w:rPr>
        <w:t>154</w:t>
      </w:r>
      <w:r w:rsidR="00506456" w:rsidRPr="004B6FE3">
        <w:rPr>
          <w:rFonts w:ascii="Calibri" w:hAnsi="Calibri" w:cs="Calibri"/>
          <w:b/>
          <w:noProof/>
          <w:sz w:val="22"/>
          <w:szCs w:val="22"/>
          <w:lang w:val="sr-Cyrl-CS"/>
        </w:rPr>
        <w:t xml:space="preserve"> </w:t>
      </w:r>
      <w:r w:rsidRPr="004B6FE3">
        <w:rPr>
          <w:rFonts w:ascii="Calibri" w:hAnsi="Calibri" w:cs="Calibri"/>
          <w:b/>
          <w:bCs/>
          <w:noProof/>
          <w:sz w:val="22"/>
          <w:szCs w:val="22"/>
          <w:lang w:val="sr-Cyrl-CS"/>
        </w:rPr>
        <w:t>КМ</w:t>
      </w:r>
      <w:r w:rsidR="00CB54D7" w:rsidRPr="004B6FE3">
        <w:rPr>
          <w:rFonts w:ascii="Calibri" w:hAnsi="Calibri" w:cs="Calibri"/>
          <w:bCs/>
          <w:noProof/>
          <w:sz w:val="22"/>
          <w:szCs w:val="22"/>
          <w:lang w:val="sr-Cyrl-CS"/>
        </w:rPr>
        <w:t>. У</w:t>
      </w:r>
      <w:r w:rsidR="00555721" w:rsidRPr="004B6FE3">
        <w:rPr>
          <w:rFonts w:ascii="Calibri" w:hAnsi="Calibri" w:cs="Calibri"/>
          <w:bCs/>
          <w:noProof/>
          <w:sz w:val="22"/>
          <w:szCs w:val="22"/>
          <w:lang w:val="sr-Cyrl-CS"/>
        </w:rPr>
        <w:t xml:space="preserve"> </w:t>
      </w:r>
      <w:r w:rsidRPr="004B6FE3">
        <w:rPr>
          <w:rFonts w:ascii="Calibri" w:hAnsi="Calibri" w:cs="Calibri"/>
          <w:bCs/>
          <w:noProof/>
          <w:sz w:val="22"/>
          <w:szCs w:val="22"/>
          <w:lang w:val="sr-Cyrl-CS"/>
        </w:rPr>
        <w:t xml:space="preserve">односу на </w:t>
      </w:r>
      <w:r w:rsidRPr="004B6FE3">
        <w:rPr>
          <w:rFonts w:ascii="Calibri" w:hAnsi="Calibri" w:cs="Calibri"/>
          <w:bCs/>
          <w:noProof/>
          <w:sz w:val="22"/>
          <w:szCs w:val="22"/>
          <w:lang w:val="bs-Latn-BA"/>
        </w:rPr>
        <w:t>201</w:t>
      </w:r>
      <w:r w:rsidRPr="004B6FE3">
        <w:rPr>
          <w:rFonts w:ascii="Calibri" w:hAnsi="Calibri" w:cs="Calibri"/>
          <w:bCs/>
          <w:noProof/>
          <w:sz w:val="22"/>
          <w:szCs w:val="22"/>
          <w:lang w:val="sr-Cyrl-CS"/>
        </w:rPr>
        <w:t>9</w:t>
      </w:r>
      <w:r w:rsidRPr="004B6FE3">
        <w:rPr>
          <w:rFonts w:ascii="Calibri" w:hAnsi="Calibri" w:cs="Calibri"/>
          <w:bCs/>
          <w:noProof/>
          <w:sz w:val="22"/>
          <w:szCs w:val="22"/>
          <w:lang w:val="bs-Latn-BA"/>
        </w:rPr>
        <w:t xml:space="preserve">. </w:t>
      </w:r>
      <w:r w:rsidR="00555721" w:rsidRPr="004B6FE3">
        <w:rPr>
          <w:rFonts w:ascii="Calibri" w:hAnsi="Calibri" w:cs="Calibri"/>
          <w:bCs/>
          <w:noProof/>
          <w:sz w:val="22"/>
          <w:szCs w:val="22"/>
          <w:lang w:val="en-US"/>
        </w:rPr>
        <w:t>годин</w:t>
      </w:r>
      <w:r w:rsidR="00555721" w:rsidRPr="004B6FE3">
        <w:rPr>
          <w:rFonts w:ascii="Calibri" w:hAnsi="Calibri" w:cs="Calibri"/>
          <w:bCs/>
          <w:noProof/>
          <w:sz w:val="22"/>
          <w:szCs w:val="22"/>
          <w:lang w:val="bs-Cyrl-BA"/>
        </w:rPr>
        <w:t>у</w:t>
      </w:r>
      <w:r w:rsidR="00CB54D7" w:rsidRPr="004B6FE3">
        <w:rPr>
          <w:rFonts w:ascii="Calibri" w:hAnsi="Calibri" w:cs="Calibri"/>
          <w:bCs/>
          <w:noProof/>
          <w:sz w:val="22"/>
          <w:szCs w:val="22"/>
          <w:lang w:val="bs-Cyrl-BA"/>
        </w:rPr>
        <w:t xml:space="preserve"> смањен је за 3.624 КМ. </w:t>
      </w:r>
      <w:r w:rsidRPr="004B6FE3">
        <w:rPr>
          <w:rFonts w:ascii="Calibri" w:hAnsi="Calibri" w:cs="Calibri"/>
          <w:noProof/>
          <w:sz w:val="22"/>
          <w:szCs w:val="22"/>
          <w:lang w:val="sr-Cyrl-CS"/>
        </w:rPr>
        <w:t xml:space="preserve">Раст прихода од закупнине забиљежен је код прихода од закупа земљишта за </w:t>
      </w:r>
      <w:r w:rsidR="001C702B" w:rsidRPr="004B6FE3">
        <w:rPr>
          <w:rFonts w:ascii="Calibri" w:hAnsi="Calibri" w:cs="Calibri"/>
          <w:noProof/>
          <w:sz w:val="22"/>
          <w:szCs w:val="22"/>
          <w:lang w:val="sr-Cyrl-CS"/>
        </w:rPr>
        <w:t>8</w:t>
      </w:r>
      <w:r w:rsidRPr="004B6FE3">
        <w:rPr>
          <w:rFonts w:ascii="Calibri" w:hAnsi="Calibri" w:cs="Calibri"/>
          <w:noProof/>
          <w:sz w:val="22"/>
          <w:szCs w:val="22"/>
          <w:lang w:val="sr-Cyrl-CS"/>
        </w:rPr>
        <w:t>.</w:t>
      </w:r>
      <w:r w:rsidR="001C702B" w:rsidRPr="004B6FE3">
        <w:rPr>
          <w:rFonts w:ascii="Calibri" w:hAnsi="Calibri" w:cs="Calibri"/>
          <w:noProof/>
          <w:sz w:val="22"/>
          <w:szCs w:val="22"/>
          <w:lang w:val="sr-Cyrl-CS"/>
        </w:rPr>
        <w:t>969</w:t>
      </w:r>
      <w:r w:rsidRPr="004B6FE3">
        <w:rPr>
          <w:rFonts w:ascii="Calibri" w:hAnsi="Calibri" w:cs="Calibri"/>
          <w:noProof/>
          <w:sz w:val="22"/>
          <w:szCs w:val="22"/>
          <w:lang w:val="sr-Cyrl-CS"/>
        </w:rPr>
        <w:t xml:space="preserve"> КМ (уговор о закупу простора на антенским стубовима Лисина, Лебршник са Агенцијом за пружање услуга у зрачној пловидби БиХ као и уговор за изнајмљивање простора на антенским стубовима Младевац, Лебршник и Лисина са Дасто Семтел доо Бијељина)</w:t>
      </w:r>
      <w:r w:rsidR="006A7F64" w:rsidRPr="004B6FE3">
        <w:rPr>
          <w:rFonts w:ascii="Calibri" w:hAnsi="Calibri" w:cs="Calibri"/>
          <w:noProof/>
          <w:sz w:val="22"/>
          <w:szCs w:val="22"/>
          <w:lang w:val="sr-Cyrl-CS"/>
        </w:rPr>
        <w:t>,</w:t>
      </w:r>
      <w:r w:rsidR="006A7F64" w:rsidRPr="004B6FE3">
        <w:rPr>
          <w:rFonts w:ascii="Calibri" w:hAnsi="Calibri" w:cs="Calibri"/>
          <w:sz w:val="22"/>
          <w:szCs w:val="22"/>
          <w:lang w:val="sr-Cyrl-CS"/>
        </w:rPr>
        <w:t xml:space="preserve"> као и повећање осталих прихода од закупнина – рефрундација трошкова у износу </w:t>
      </w:r>
      <w:r w:rsidR="00E55B00" w:rsidRPr="004B6FE3">
        <w:rPr>
          <w:rFonts w:ascii="Calibri" w:hAnsi="Calibri" w:cs="Calibri"/>
          <w:sz w:val="22"/>
          <w:szCs w:val="22"/>
          <w:lang w:val="sr-Cyrl-CS"/>
        </w:rPr>
        <w:t>21</w:t>
      </w:r>
      <w:r w:rsidR="006A7F64" w:rsidRPr="004B6FE3">
        <w:rPr>
          <w:rFonts w:ascii="Calibri" w:hAnsi="Calibri" w:cs="Calibri"/>
          <w:sz w:val="22"/>
          <w:szCs w:val="22"/>
          <w:lang w:val="sr-Cyrl-CS"/>
        </w:rPr>
        <w:t>.</w:t>
      </w:r>
      <w:r w:rsidR="00E55B00" w:rsidRPr="004B6FE3">
        <w:rPr>
          <w:rFonts w:ascii="Calibri" w:hAnsi="Calibri" w:cs="Calibri"/>
          <w:sz w:val="22"/>
          <w:szCs w:val="22"/>
          <w:lang w:val="sr-Cyrl-CS"/>
        </w:rPr>
        <w:t>145</w:t>
      </w:r>
      <w:r w:rsidR="006A7F64" w:rsidRPr="004B6FE3">
        <w:rPr>
          <w:rFonts w:ascii="Calibri" w:hAnsi="Calibri" w:cs="Calibri"/>
          <w:sz w:val="22"/>
          <w:szCs w:val="22"/>
          <w:lang w:val="sr-Cyrl-CS"/>
        </w:rPr>
        <w:t xml:space="preserve"> КМ.</w:t>
      </w:r>
      <w:r w:rsidRPr="004B6FE3">
        <w:rPr>
          <w:rFonts w:ascii="Calibri" w:hAnsi="Calibri" w:cs="Calibri"/>
          <w:noProof/>
          <w:sz w:val="22"/>
          <w:szCs w:val="22"/>
          <w:lang w:val="sr-Cyrl-CS"/>
        </w:rPr>
        <w:t xml:space="preserve"> Највећи пад прихода од </w:t>
      </w:r>
      <w:r w:rsidRPr="003E5E8C">
        <w:rPr>
          <w:rFonts w:ascii="Calibri" w:hAnsi="Calibri" w:cs="Calibri"/>
          <w:noProof/>
          <w:sz w:val="22"/>
          <w:szCs w:val="22"/>
          <w:lang w:val="sr-Cyrl-CS"/>
        </w:rPr>
        <w:t xml:space="preserve">закупнине у посматраном периоду је забиљежен код прихода од закупнине објеката за </w:t>
      </w:r>
      <w:r w:rsidR="00E55B00" w:rsidRPr="003E5E8C">
        <w:rPr>
          <w:rFonts w:ascii="Calibri" w:hAnsi="Calibri" w:cs="Calibri"/>
          <w:noProof/>
          <w:sz w:val="22"/>
          <w:szCs w:val="22"/>
          <w:lang w:val="sr-Cyrl-CS"/>
        </w:rPr>
        <w:t>33</w:t>
      </w:r>
      <w:r w:rsidRPr="003E5E8C">
        <w:rPr>
          <w:rFonts w:ascii="Calibri" w:hAnsi="Calibri" w:cs="Calibri"/>
          <w:noProof/>
          <w:sz w:val="22"/>
          <w:szCs w:val="22"/>
          <w:lang w:val="sr-Cyrl-CS"/>
        </w:rPr>
        <w:t>.</w:t>
      </w:r>
      <w:r w:rsidR="00FA7618">
        <w:rPr>
          <w:rFonts w:ascii="Calibri" w:hAnsi="Calibri" w:cs="Calibri"/>
          <w:noProof/>
          <w:sz w:val="22"/>
          <w:szCs w:val="22"/>
          <w:lang w:val="sr-Cyrl-CS"/>
        </w:rPr>
        <w:t>738</w:t>
      </w:r>
      <w:r w:rsidRPr="003E5E8C">
        <w:rPr>
          <w:rFonts w:ascii="Calibri" w:hAnsi="Calibri" w:cs="Calibri"/>
          <w:noProof/>
          <w:sz w:val="22"/>
          <w:szCs w:val="22"/>
          <w:lang w:val="sr-Cyrl-CS"/>
        </w:rPr>
        <w:t xml:space="preserve"> КМ, у односу на 2019. годин</w:t>
      </w:r>
      <w:r w:rsidR="00E55B00" w:rsidRPr="003E5E8C">
        <w:rPr>
          <w:rFonts w:ascii="Calibri" w:hAnsi="Calibri" w:cs="Calibri"/>
          <w:noProof/>
          <w:sz w:val="22"/>
          <w:szCs w:val="22"/>
          <w:lang w:val="sr-Cyrl-CS"/>
        </w:rPr>
        <w:t>у</w:t>
      </w:r>
      <w:r w:rsidRPr="003E5E8C">
        <w:rPr>
          <w:rFonts w:ascii="Calibri" w:hAnsi="Calibri" w:cs="Calibri"/>
          <w:noProof/>
          <w:sz w:val="22"/>
          <w:szCs w:val="22"/>
          <w:lang w:val="sr-Cyrl-CS"/>
        </w:rPr>
        <w:t xml:space="preserve">. Смањење прихода узроковано је отказом уговора о закупу као и смањење цијене закупа. Највећи отказ уговора о закупу у посматраном периоду забиљежен је код закупа објеката од стране Телекома Српске - смањење у односу на прошлу годину за </w:t>
      </w:r>
      <w:r w:rsidR="002763A7" w:rsidRPr="003E5E8C">
        <w:rPr>
          <w:rFonts w:ascii="Calibri" w:hAnsi="Calibri" w:cs="Calibri"/>
          <w:noProof/>
          <w:sz w:val="22"/>
          <w:szCs w:val="22"/>
          <w:lang w:val="sr-Cyrl-CS"/>
        </w:rPr>
        <w:t>85</w:t>
      </w:r>
      <w:r w:rsidRPr="003E5E8C">
        <w:rPr>
          <w:rFonts w:ascii="Calibri" w:hAnsi="Calibri" w:cs="Calibri"/>
          <w:noProof/>
          <w:sz w:val="22"/>
          <w:szCs w:val="22"/>
          <w:lang w:val="sr-Cyrl-CS"/>
        </w:rPr>
        <w:t>.</w:t>
      </w:r>
      <w:r w:rsidR="002763A7" w:rsidRPr="003E5E8C">
        <w:rPr>
          <w:rFonts w:ascii="Calibri" w:hAnsi="Calibri" w:cs="Calibri"/>
          <w:noProof/>
          <w:sz w:val="22"/>
          <w:szCs w:val="22"/>
          <w:lang w:val="sr-Cyrl-CS"/>
        </w:rPr>
        <w:t>923</w:t>
      </w:r>
      <w:r w:rsidR="00DA0DE9" w:rsidRPr="003E5E8C">
        <w:rPr>
          <w:rFonts w:ascii="Calibri" w:hAnsi="Calibri" w:cs="Calibri"/>
          <w:noProof/>
          <w:sz w:val="22"/>
          <w:szCs w:val="22"/>
          <w:lang w:val="sr-Cyrl-CS"/>
        </w:rPr>
        <w:t xml:space="preserve"> </w:t>
      </w:r>
      <w:r w:rsidRPr="003E5E8C">
        <w:rPr>
          <w:rFonts w:ascii="Calibri" w:hAnsi="Calibri" w:cs="Calibri"/>
          <w:noProof/>
          <w:sz w:val="22"/>
          <w:szCs w:val="22"/>
          <w:lang w:val="sr-Cyrl-CS"/>
        </w:rPr>
        <w:t xml:space="preserve"> КМ, док смо по основу  закључења уговора са ЈУ </w:t>
      </w:r>
      <w:r w:rsidRPr="003E5E8C">
        <w:rPr>
          <w:rFonts w:ascii="Calibri" w:hAnsi="Calibri" w:cs="Calibri"/>
          <w:noProof/>
          <w:sz w:val="22"/>
          <w:szCs w:val="22"/>
          <w:lang w:val="bs-Latn-BA"/>
        </w:rPr>
        <w:t>„</w:t>
      </w:r>
      <w:r w:rsidR="0015582D" w:rsidRPr="003E5E8C">
        <w:rPr>
          <w:rFonts w:ascii="Calibri" w:hAnsi="Calibri" w:cs="Calibri"/>
          <w:noProof/>
          <w:sz w:val="22"/>
          <w:szCs w:val="22"/>
          <w:lang w:val="sr-Cyrl-CS"/>
        </w:rPr>
        <w:t>Воде</w:t>
      </w:r>
      <w:r w:rsidRPr="003E5E8C">
        <w:rPr>
          <w:rFonts w:ascii="Calibri" w:hAnsi="Calibri" w:cs="Calibri"/>
          <w:noProof/>
          <w:sz w:val="22"/>
          <w:szCs w:val="22"/>
          <w:lang w:val="sr-Cyrl-CS"/>
        </w:rPr>
        <w:t xml:space="preserve"> Српске</w:t>
      </w:r>
      <w:r w:rsidRPr="003E5E8C">
        <w:rPr>
          <w:rFonts w:ascii="Calibri" w:hAnsi="Calibri" w:cs="Calibri"/>
          <w:noProof/>
          <w:sz w:val="22"/>
          <w:szCs w:val="22"/>
          <w:lang w:val="bs-Cyrl-BA"/>
        </w:rPr>
        <w:t>“</w:t>
      </w:r>
      <w:r w:rsidRPr="003E5E8C">
        <w:rPr>
          <w:rFonts w:ascii="Calibri" w:hAnsi="Calibri" w:cs="Calibri"/>
          <w:noProof/>
          <w:sz w:val="22"/>
          <w:szCs w:val="22"/>
          <w:lang w:val="sr-Cyrl-CS"/>
        </w:rPr>
        <w:t xml:space="preserve"> о закупу пословног објекта </w:t>
      </w:r>
      <w:r w:rsidR="002763A7" w:rsidRPr="003E5E8C">
        <w:rPr>
          <w:rFonts w:ascii="Calibri" w:hAnsi="Calibri" w:cs="Calibri"/>
          <w:noProof/>
          <w:sz w:val="22"/>
          <w:szCs w:val="22"/>
          <w:lang w:val="sr-Cyrl-CS"/>
        </w:rPr>
        <w:t xml:space="preserve">у 2020. години </w:t>
      </w:r>
      <w:r w:rsidRPr="003E5E8C">
        <w:rPr>
          <w:rFonts w:ascii="Calibri" w:hAnsi="Calibri" w:cs="Calibri"/>
          <w:noProof/>
          <w:sz w:val="22"/>
          <w:szCs w:val="22"/>
          <w:lang w:val="sr-Cyrl-CS"/>
        </w:rPr>
        <w:t xml:space="preserve">остварили приход у износу </w:t>
      </w:r>
      <w:r w:rsidR="000E36A9" w:rsidRPr="003E5E8C">
        <w:rPr>
          <w:rFonts w:ascii="Calibri" w:hAnsi="Calibri" w:cs="Calibri"/>
          <w:noProof/>
          <w:sz w:val="22"/>
          <w:szCs w:val="22"/>
          <w:lang w:val="sr-Cyrl-CS"/>
        </w:rPr>
        <w:t>36</w:t>
      </w:r>
      <w:r w:rsidRPr="003E5E8C">
        <w:rPr>
          <w:rFonts w:ascii="Calibri" w:hAnsi="Calibri" w:cs="Calibri"/>
          <w:noProof/>
          <w:sz w:val="22"/>
          <w:szCs w:val="22"/>
          <w:lang w:val="sr-Cyrl-CS"/>
        </w:rPr>
        <w:t>.</w:t>
      </w:r>
      <w:r w:rsidR="000E36A9" w:rsidRPr="003E5E8C">
        <w:rPr>
          <w:rFonts w:ascii="Calibri" w:hAnsi="Calibri" w:cs="Calibri"/>
          <w:noProof/>
          <w:sz w:val="22"/>
          <w:szCs w:val="22"/>
          <w:lang w:val="sr-Cyrl-CS"/>
        </w:rPr>
        <w:t>971</w:t>
      </w:r>
      <w:r w:rsidR="00423EE0" w:rsidRPr="003E5E8C">
        <w:rPr>
          <w:rFonts w:ascii="Calibri" w:hAnsi="Calibri" w:cs="Calibri"/>
          <w:noProof/>
          <w:sz w:val="22"/>
          <w:szCs w:val="22"/>
          <w:lang w:val="sr-Cyrl-CS"/>
        </w:rPr>
        <w:t xml:space="preserve"> </w:t>
      </w:r>
      <w:r w:rsidRPr="003E5E8C">
        <w:rPr>
          <w:rFonts w:ascii="Calibri" w:hAnsi="Calibri" w:cs="Calibri"/>
          <w:noProof/>
          <w:sz w:val="22"/>
          <w:szCs w:val="22"/>
          <w:lang w:val="sr-Cyrl-CS"/>
        </w:rPr>
        <w:t xml:space="preserve"> КМ. </w:t>
      </w:r>
      <w:r w:rsidR="000E36A9" w:rsidRPr="003E5E8C">
        <w:rPr>
          <w:rFonts w:ascii="Calibri" w:hAnsi="Calibri"/>
          <w:bCs/>
          <w:noProof/>
          <w:sz w:val="22"/>
          <w:szCs w:val="22"/>
          <w:lang w:val="sr-Cyrl-CS"/>
        </w:rPr>
        <w:t>Годишњи</w:t>
      </w:r>
      <w:r w:rsidR="00423EE0" w:rsidRPr="003E5E8C">
        <w:rPr>
          <w:rFonts w:ascii="Calibri" w:hAnsi="Calibri" w:cs="Calibri"/>
          <w:noProof/>
          <w:sz w:val="22"/>
          <w:szCs w:val="22"/>
          <w:lang w:val="sr-Cyrl-CS"/>
        </w:rPr>
        <w:t xml:space="preserve"> </w:t>
      </w:r>
      <w:r w:rsidRPr="003E5E8C">
        <w:rPr>
          <w:rFonts w:ascii="Calibri" w:hAnsi="Calibri" w:cs="Calibri"/>
          <w:noProof/>
          <w:sz w:val="22"/>
          <w:szCs w:val="22"/>
          <w:lang w:val="sr-Cyrl-CS"/>
        </w:rPr>
        <w:t xml:space="preserve">план прихода од закупа остварен је са </w:t>
      </w:r>
      <w:r w:rsidR="000E36A9" w:rsidRPr="003E5E8C">
        <w:rPr>
          <w:rFonts w:ascii="Calibri" w:hAnsi="Calibri" w:cs="Calibri"/>
          <w:noProof/>
          <w:sz w:val="22"/>
          <w:szCs w:val="22"/>
          <w:lang w:val="sr-Cyrl-CS"/>
        </w:rPr>
        <w:t>91</w:t>
      </w:r>
      <w:r w:rsidRPr="003E5E8C">
        <w:rPr>
          <w:rFonts w:ascii="Calibri" w:hAnsi="Calibri" w:cs="Calibri"/>
          <w:noProof/>
          <w:sz w:val="22"/>
          <w:szCs w:val="22"/>
          <w:lang w:val="sr-Cyrl-CS"/>
        </w:rPr>
        <w:t xml:space="preserve">%. </w:t>
      </w:r>
    </w:p>
    <w:p w:rsidR="002E718E" w:rsidRPr="003E5E8C" w:rsidRDefault="002E718E" w:rsidP="002E718E">
      <w:pPr>
        <w:ind w:firstLine="284"/>
        <w:jc w:val="both"/>
        <w:rPr>
          <w:rFonts w:ascii="Calibri" w:hAnsi="Calibri" w:cs="Calibri"/>
          <w:b/>
          <w:noProof/>
          <w:sz w:val="14"/>
          <w:szCs w:val="14"/>
          <w:lang w:val="sr-Cyrl-CS"/>
        </w:rPr>
      </w:pPr>
    </w:p>
    <w:p w:rsidR="000A7D31" w:rsidRPr="003E5E8C" w:rsidRDefault="00C67F16" w:rsidP="006A7F64">
      <w:pPr>
        <w:pStyle w:val="TextBody"/>
        <w:ind w:firstLine="360"/>
        <w:rPr>
          <w:rFonts w:ascii="Calibri" w:hAnsi="Calibri"/>
          <w:noProof/>
          <w:sz w:val="22"/>
          <w:szCs w:val="22"/>
          <w:lang w:val="bs-Cyrl-BA"/>
        </w:rPr>
      </w:pPr>
      <w:r w:rsidRPr="003E5E8C">
        <w:rPr>
          <w:rFonts w:ascii="Calibri" w:hAnsi="Calibri"/>
          <w:bCs/>
          <w:noProof/>
          <w:sz w:val="22"/>
          <w:szCs w:val="22"/>
          <w:lang w:val="sr-Cyrl-CS"/>
        </w:rPr>
        <w:t xml:space="preserve">У 2020. години </w:t>
      </w:r>
      <w:r w:rsidR="00760336" w:rsidRPr="003E5E8C">
        <w:rPr>
          <w:rFonts w:ascii="Calibri" w:hAnsi="Calibri"/>
          <w:bCs/>
          <w:noProof/>
          <w:sz w:val="22"/>
          <w:szCs w:val="22"/>
          <w:lang w:val="sr-Cyrl-CS"/>
        </w:rPr>
        <w:t xml:space="preserve">остварили смо приходе по основу рефундирања нето плате за запослене </w:t>
      </w:r>
      <w:r w:rsidR="000A7D31" w:rsidRPr="003E5E8C">
        <w:rPr>
          <w:rFonts w:ascii="Calibri" w:hAnsi="Calibri"/>
          <w:bCs/>
          <w:noProof/>
          <w:sz w:val="22"/>
          <w:szCs w:val="22"/>
          <w:lang w:val="sr-Cyrl-CS"/>
        </w:rPr>
        <w:t xml:space="preserve">раднике </w:t>
      </w:r>
      <w:r w:rsidR="00662B53" w:rsidRPr="003E5E8C">
        <w:rPr>
          <w:rFonts w:ascii="Calibri" w:hAnsi="Calibri"/>
          <w:bCs/>
          <w:noProof/>
          <w:sz w:val="22"/>
          <w:szCs w:val="22"/>
          <w:lang w:val="sr-Cyrl-CS"/>
        </w:rPr>
        <w:t xml:space="preserve">путем ЈУ „Завода за запошљавање“ РС Пале </w:t>
      </w:r>
      <w:r w:rsidR="000A7D31" w:rsidRPr="003E5E8C">
        <w:rPr>
          <w:rFonts w:ascii="Calibri" w:hAnsi="Calibri"/>
          <w:bCs/>
          <w:noProof/>
          <w:sz w:val="22"/>
          <w:szCs w:val="22"/>
          <w:lang w:val="sr-Cyrl-CS"/>
        </w:rPr>
        <w:t xml:space="preserve">у износу </w:t>
      </w:r>
      <w:r w:rsidR="000A7D31" w:rsidRPr="003E5E8C">
        <w:rPr>
          <w:rFonts w:ascii="Calibri" w:hAnsi="Calibri"/>
          <w:noProof/>
          <w:sz w:val="22"/>
          <w:szCs w:val="22"/>
          <w:lang w:val="bs-Cyrl-BA"/>
        </w:rPr>
        <w:t xml:space="preserve">34.063 КМ и у односу на 2019. годину овај приход смањен је за 2.379 КМ. </w:t>
      </w:r>
    </w:p>
    <w:p w:rsidR="00BC64EE" w:rsidRPr="00051FAF" w:rsidRDefault="00BC64EE" w:rsidP="00226D9A">
      <w:pPr>
        <w:pStyle w:val="HTMLPreformatted"/>
        <w:jc w:val="both"/>
        <w:rPr>
          <w:rFonts w:ascii="Calibri" w:hAnsi="Calibri" w:cs="Calibri"/>
          <w:b/>
          <w:sz w:val="14"/>
          <w:szCs w:val="14"/>
          <w:lang w:val="sr-Cyrl-CS"/>
        </w:rPr>
      </w:pPr>
    </w:p>
    <w:p w:rsidR="00333E1F" w:rsidRPr="00AA5BED" w:rsidRDefault="00333E1F" w:rsidP="00333E1F">
      <w:pPr>
        <w:pStyle w:val="Caption"/>
        <w:keepNext/>
        <w:rPr>
          <w:rFonts w:ascii="Calibri" w:hAnsi="Calibri"/>
          <w:b w:val="0"/>
          <w:sz w:val="22"/>
          <w:szCs w:val="22"/>
          <w:lang w:val="ru-RU"/>
        </w:rPr>
      </w:pPr>
      <w:r w:rsidRPr="00AA5BED">
        <w:rPr>
          <w:rFonts w:ascii="Calibri" w:hAnsi="Calibri"/>
          <w:b w:val="0"/>
          <w:sz w:val="22"/>
          <w:szCs w:val="22"/>
          <w:lang w:val="ru-RU"/>
        </w:rPr>
        <w:t xml:space="preserve">Табела бр. </w:t>
      </w:r>
      <w:r w:rsidR="0020714F" w:rsidRPr="00AA5BED">
        <w:rPr>
          <w:rFonts w:ascii="Calibri" w:hAnsi="Calibri"/>
          <w:b w:val="0"/>
          <w:sz w:val="22"/>
          <w:szCs w:val="22"/>
          <w:lang w:val="ru-RU"/>
        </w:rPr>
        <w:fldChar w:fldCharType="begin"/>
      </w:r>
      <w:r w:rsidRPr="00AA5BED">
        <w:rPr>
          <w:rFonts w:ascii="Calibri" w:hAnsi="Calibri"/>
          <w:b w:val="0"/>
          <w:sz w:val="22"/>
          <w:szCs w:val="22"/>
          <w:lang w:val="ru-RU"/>
        </w:rPr>
        <w:instrText xml:space="preserve"> SEQ Табела_бр._ \* ARABIC </w:instrText>
      </w:r>
      <w:r w:rsidR="0020714F" w:rsidRPr="00AA5BED">
        <w:rPr>
          <w:rFonts w:ascii="Calibri" w:hAnsi="Calibri"/>
          <w:b w:val="0"/>
          <w:sz w:val="22"/>
          <w:szCs w:val="22"/>
          <w:lang w:val="ru-RU"/>
        </w:rPr>
        <w:fldChar w:fldCharType="separate"/>
      </w:r>
      <w:r w:rsidR="00523615">
        <w:rPr>
          <w:rFonts w:ascii="Calibri" w:hAnsi="Calibri"/>
          <w:b w:val="0"/>
          <w:noProof/>
          <w:sz w:val="22"/>
          <w:szCs w:val="22"/>
          <w:lang w:val="ru-RU"/>
        </w:rPr>
        <w:t>10</w:t>
      </w:r>
      <w:r w:rsidR="0020714F" w:rsidRPr="00AA5BED">
        <w:rPr>
          <w:rFonts w:ascii="Calibri" w:hAnsi="Calibri"/>
          <w:b w:val="0"/>
          <w:sz w:val="22"/>
          <w:szCs w:val="22"/>
          <w:lang w:val="ru-RU"/>
        </w:rPr>
        <w:fldChar w:fldCharType="end"/>
      </w:r>
      <w:r w:rsidRPr="00AA5BED">
        <w:rPr>
          <w:rFonts w:ascii="Calibri" w:hAnsi="Calibri"/>
          <w:b w:val="0"/>
          <w:sz w:val="22"/>
          <w:szCs w:val="22"/>
          <w:lang w:val="sr-Latn-BA"/>
        </w:rPr>
        <w:t xml:space="preserve"> </w:t>
      </w:r>
      <w:r w:rsidRPr="00AA5BED">
        <w:rPr>
          <w:rFonts w:ascii="Calibri" w:hAnsi="Calibri"/>
          <w:b w:val="0"/>
          <w:sz w:val="22"/>
          <w:szCs w:val="22"/>
          <w:lang w:val="ru-RU"/>
        </w:rPr>
        <w:t>– Структура прихода од продаје поштанских и осталих услуга</w:t>
      </w:r>
    </w:p>
    <w:tbl>
      <w:tblPr>
        <w:tblW w:w="5000" w:type="pct"/>
        <w:tblLook w:val="04A0"/>
      </w:tblPr>
      <w:tblGrid>
        <w:gridCol w:w="4248"/>
        <w:gridCol w:w="1244"/>
        <w:gridCol w:w="1256"/>
        <w:gridCol w:w="903"/>
        <w:gridCol w:w="1411"/>
        <w:gridCol w:w="903"/>
      </w:tblGrid>
      <w:tr w:rsidR="00333E1F" w:rsidRPr="00AA5BED" w:rsidTr="00041721">
        <w:trPr>
          <w:trHeight w:val="317"/>
          <w:tblHeader/>
        </w:trPr>
        <w:tc>
          <w:tcPr>
            <w:tcW w:w="2131" w:type="pct"/>
            <w:vMerge w:val="restart"/>
            <w:tcBorders>
              <w:top w:val="single" w:sz="4" w:space="0" w:color="000000"/>
              <w:left w:val="single" w:sz="4" w:space="0" w:color="000000"/>
              <w:bottom w:val="single" w:sz="8" w:space="0" w:color="000000"/>
              <w:right w:val="single" w:sz="4" w:space="0" w:color="000000"/>
            </w:tcBorders>
            <w:shd w:val="clear" w:color="000000" w:fill="FFFF99"/>
            <w:vAlign w:val="center"/>
            <w:hideMark/>
          </w:tcPr>
          <w:p w:rsidR="00333E1F" w:rsidRPr="00AA5BED" w:rsidRDefault="00333E1F" w:rsidP="00333E1F">
            <w:pPr>
              <w:jc w:val="center"/>
              <w:rPr>
                <w:rFonts w:ascii="Calibri" w:hAnsi="Calibri"/>
                <w:b/>
                <w:bCs/>
                <w:sz w:val="20"/>
                <w:szCs w:val="20"/>
                <w:lang w:val="en-US"/>
              </w:rPr>
            </w:pPr>
            <w:r w:rsidRPr="00AA5BED">
              <w:rPr>
                <w:rFonts w:ascii="Calibri" w:hAnsi="Calibri"/>
                <w:b/>
                <w:bCs/>
                <w:sz w:val="20"/>
                <w:szCs w:val="20"/>
                <w:lang w:val="en-US"/>
              </w:rPr>
              <w:t>ВРСТА  ПРИХОДА</w:t>
            </w:r>
          </w:p>
        </w:tc>
        <w:tc>
          <w:tcPr>
            <w:tcW w:w="624" w:type="pct"/>
            <w:tcBorders>
              <w:top w:val="single" w:sz="4" w:space="0" w:color="000000"/>
              <w:left w:val="single" w:sz="4" w:space="0" w:color="000000"/>
              <w:bottom w:val="single" w:sz="4" w:space="0" w:color="FFFF99"/>
              <w:right w:val="single" w:sz="4" w:space="0" w:color="000000"/>
            </w:tcBorders>
            <w:shd w:val="clear" w:color="000000" w:fill="FFFF99"/>
            <w:vAlign w:val="center"/>
            <w:hideMark/>
          </w:tcPr>
          <w:p w:rsidR="00333E1F" w:rsidRPr="00AA5BED" w:rsidRDefault="00333E1F" w:rsidP="00333E1F">
            <w:pPr>
              <w:jc w:val="center"/>
              <w:rPr>
                <w:rFonts w:ascii="Calibri" w:hAnsi="Calibri"/>
                <w:b/>
                <w:bCs/>
                <w:sz w:val="20"/>
                <w:szCs w:val="20"/>
                <w:lang w:val="en-US"/>
              </w:rPr>
            </w:pPr>
            <w:r w:rsidRPr="00AA5BED">
              <w:rPr>
                <w:rFonts w:ascii="Calibri" w:hAnsi="Calibri"/>
                <w:b/>
                <w:bCs/>
                <w:sz w:val="20"/>
                <w:szCs w:val="20"/>
                <w:lang w:val="en-US"/>
              </w:rPr>
              <w:t>ПЛАН</w:t>
            </w:r>
          </w:p>
        </w:tc>
        <w:tc>
          <w:tcPr>
            <w:tcW w:w="630" w:type="pct"/>
            <w:tcBorders>
              <w:top w:val="single" w:sz="4" w:space="0" w:color="000000"/>
              <w:left w:val="single" w:sz="4" w:space="0" w:color="000000"/>
              <w:bottom w:val="single" w:sz="4" w:space="0" w:color="FFFF99"/>
              <w:right w:val="single" w:sz="4" w:space="0" w:color="000000"/>
            </w:tcBorders>
            <w:shd w:val="clear" w:color="000000" w:fill="FFFF99"/>
            <w:vAlign w:val="center"/>
            <w:hideMark/>
          </w:tcPr>
          <w:p w:rsidR="00333E1F" w:rsidRPr="00AA5BED" w:rsidRDefault="00333E1F" w:rsidP="00333E1F">
            <w:pPr>
              <w:jc w:val="center"/>
              <w:rPr>
                <w:rFonts w:ascii="Calibri" w:hAnsi="Calibri"/>
                <w:b/>
                <w:bCs/>
                <w:sz w:val="20"/>
                <w:szCs w:val="20"/>
                <w:lang w:val="en-US"/>
              </w:rPr>
            </w:pPr>
            <w:r w:rsidRPr="00AA5BED">
              <w:rPr>
                <w:rFonts w:ascii="Calibri" w:hAnsi="Calibri"/>
                <w:b/>
                <w:bCs/>
                <w:sz w:val="20"/>
                <w:szCs w:val="20"/>
                <w:lang w:val="en-US"/>
              </w:rPr>
              <w:t xml:space="preserve">ОСТАВРЕНО </w:t>
            </w:r>
          </w:p>
        </w:tc>
        <w:tc>
          <w:tcPr>
            <w:tcW w:w="453" w:type="pct"/>
            <w:vMerge w:val="restart"/>
            <w:tcBorders>
              <w:top w:val="single" w:sz="4" w:space="0" w:color="000000"/>
              <w:left w:val="single" w:sz="4" w:space="0" w:color="000000"/>
              <w:bottom w:val="single" w:sz="8" w:space="0" w:color="000000"/>
              <w:right w:val="single" w:sz="4" w:space="0" w:color="000000"/>
            </w:tcBorders>
            <w:shd w:val="clear" w:color="000000" w:fill="FFFF99"/>
            <w:vAlign w:val="center"/>
            <w:hideMark/>
          </w:tcPr>
          <w:p w:rsidR="00333E1F" w:rsidRPr="00AA5BED" w:rsidRDefault="00333E1F" w:rsidP="00333E1F">
            <w:pPr>
              <w:jc w:val="center"/>
              <w:rPr>
                <w:rFonts w:ascii="Calibri" w:hAnsi="Calibri"/>
                <w:b/>
                <w:bCs/>
                <w:sz w:val="14"/>
                <w:szCs w:val="14"/>
                <w:lang w:val="en-US"/>
              </w:rPr>
            </w:pPr>
            <w:r w:rsidRPr="00AA5BED">
              <w:rPr>
                <w:rFonts w:ascii="Calibri" w:hAnsi="Calibri"/>
                <w:b/>
                <w:bCs/>
                <w:noProof/>
                <w:sz w:val="14"/>
                <w:szCs w:val="14"/>
                <w:lang w:val="sr-Cyrl-CS"/>
              </w:rPr>
              <w:t>% учешћа у посл. приходу</w:t>
            </w:r>
          </w:p>
        </w:tc>
        <w:tc>
          <w:tcPr>
            <w:tcW w:w="708" w:type="pct"/>
            <w:tcBorders>
              <w:top w:val="single" w:sz="4" w:space="0" w:color="000000"/>
              <w:left w:val="single" w:sz="4" w:space="0" w:color="000000"/>
              <w:bottom w:val="nil"/>
              <w:right w:val="single" w:sz="4" w:space="0" w:color="000000"/>
            </w:tcBorders>
            <w:shd w:val="clear" w:color="000000" w:fill="FFFF99"/>
            <w:vAlign w:val="center"/>
            <w:hideMark/>
          </w:tcPr>
          <w:p w:rsidR="00333E1F" w:rsidRPr="00AA5BED" w:rsidRDefault="00333E1F" w:rsidP="00333E1F">
            <w:pPr>
              <w:jc w:val="center"/>
              <w:rPr>
                <w:rFonts w:ascii="Calibri" w:hAnsi="Calibri"/>
                <w:b/>
                <w:bCs/>
                <w:sz w:val="20"/>
                <w:szCs w:val="20"/>
                <w:lang w:val="en-US"/>
              </w:rPr>
            </w:pPr>
            <w:r w:rsidRPr="00AA5BED">
              <w:rPr>
                <w:rFonts w:ascii="Calibri" w:hAnsi="Calibri"/>
                <w:b/>
                <w:bCs/>
                <w:sz w:val="20"/>
                <w:szCs w:val="20"/>
                <w:lang w:val="en-US"/>
              </w:rPr>
              <w:t xml:space="preserve">ОСТВАРЕНО </w:t>
            </w:r>
          </w:p>
        </w:tc>
        <w:tc>
          <w:tcPr>
            <w:tcW w:w="453" w:type="pct"/>
            <w:vMerge w:val="restart"/>
            <w:tcBorders>
              <w:top w:val="single" w:sz="4" w:space="0" w:color="000000"/>
              <w:left w:val="single" w:sz="4" w:space="0" w:color="000000"/>
              <w:bottom w:val="single" w:sz="8" w:space="0" w:color="000000"/>
              <w:right w:val="single" w:sz="4" w:space="0" w:color="000000"/>
            </w:tcBorders>
            <w:shd w:val="clear" w:color="000000" w:fill="FFFF99"/>
            <w:vAlign w:val="center"/>
            <w:hideMark/>
          </w:tcPr>
          <w:p w:rsidR="00333E1F" w:rsidRPr="00AA5BED" w:rsidRDefault="00333E1F" w:rsidP="00333E1F">
            <w:pPr>
              <w:jc w:val="center"/>
              <w:rPr>
                <w:rFonts w:ascii="Calibri" w:hAnsi="Calibri"/>
                <w:b/>
                <w:bCs/>
                <w:sz w:val="14"/>
                <w:szCs w:val="14"/>
                <w:lang w:val="en-US"/>
              </w:rPr>
            </w:pPr>
            <w:r w:rsidRPr="00AA5BED">
              <w:rPr>
                <w:rFonts w:ascii="Calibri" w:hAnsi="Calibri"/>
                <w:b/>
                <w:bCs/>
                <w:noProof/>
                <w:sz w:val="14"/>
                <w:szCs w:val="14"/>
                <w:lang w:val="sr-Cyrl-CS"/>
              </w:rPr>
              <w:t>% учешћа у посл. приходу</w:t>
            </w:r>
          </w:p>
        </w:tc>
      </w:tr>
      <w:tr w:rsidR="00333E1F" w:rsidRPr="00AA5BED" w:rsidTr="00041721">
        <w:trPr>
          <w:trHeight w:val="259"/>
          <w:tblHeader/>
        </w:trPr>
        <w:tc>
          <w:tcPr>
            <w:tcW w:w="2131" w:type="pct"/>
            <w:vMerge/>
            <w:tcBorders>
              <w:top w:val="single" w:sz="8" w:space="0" w:color="000000"/>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c>
          <w:tcPr>
            <w:tcW w:w="624" w:type="pct"/>
            <w:tcBorders>
              <w:top w:val="single" w:sz="4" w:space="0" w:color="FFFF99"/>
              <w:left w:val="single" w:sz="4" w:space="0" w:color="000000"/>
              <w:bottom w:val="single" w:sz="8" w:space="0" w:color="000000"/>
              <w:right w:val="single" w:sz="4" w:space="0" w:color="000000"/>
            </w:tcBorders>
            <w:shd w:val="clear" w:color="000000" w:fill="FFFF99"/>
            <w:vAlign w:val="center"/>
            <w:hideMark/>
          </w:tcPr>
          <w:p w:rsidR="00333E1F" w:rsidRPr="00AA5BED" w:rsidRDefault="00333E1F" w:rsidP="00DE30A9">
            <w:pPr>
              <w:jc w:val="center"/>
              <w:rPr>
                <w:rFonts w:ascii="Calibri" w:hAnsi="Calibri"/>
                <w:b/>
                <w:bCs/>
                <w:sz w:val="20"/>
                <w:szCs w:val="20"/>
                <w:lang w:val="en-US"/>
              </w:rPr>
            </w:pPr>
            <w:r w:rsidRPr="00AA5BED">
              <w:rPr>
                <w:rFonts w:ascii="Calibri" w:hAnsi="Calibri"/>
                <w:b/>
                <w:bCs/>
                <w:sz w:val="20"/>
                <w:szCs w:val="20"/>
                <w:lang w:val="en-US"/>
              </w:rPr>
              <w:t>20</w:t>
            </w:r>
            <w:r w:rsidRPr="00AA5BED">
              <w:rPr>
                <w:rFonts w:ascii="Calibri" w:hAnsi="Calibri"/>
                <w:b/>
                <w:bCs/>
                <w:sz w:val="20"/>
                <w:szCs w:val="20"/>
                <w:lang w:val="bs-Cyrl-BA"/>
              </w:rPr>
              <w:t>20</w:t>
            </w:r>
            <w:r w:rsidRPr="00AA5BED">
              <w:rPr>
                <w:rFonts w:ascii="Calibri" w:hAnsi="Calibri"/>
                <w:b/>
                <w:bCs/>
                <w:sz w:val="20"/>
                <w:szCs w:val="20"/>
                <w:lang w:val="en-US"/>
              </w:rPr>
              <w:t>.</w:t>
            </w:r>
          </w:p>
        </w:tc>
        <w:tc>
          <w:tcPr>
            <w:tcW w:w="630" w:type="pct"/>
            <w:tcBorders>
              <w:top w:val="single" w:sz="4" w:space="0" w:color="FFFF99"/>
              <w:left w:val="single" w:sz="4" w:space="0" w:color="000000"/>
              <w:bottom w:val="single" w:sz="8" w:space="0" w:color="000000"/>
              <w:right w:val="single" w:sz="4" w:space="0" w:color="000000"/>
            </w:tcBorders>
            <w:shd w:val="clear" w:color="000000" w:fill="FFFF99"/>
            <w:vAlign w:val="center"/>
            <w:hideMark/>
          </w:tcPr>
          <w:p w:rsidR="00333E1F" w:rsidRPr="00AA5BED" w:rsidRDefault="00333E1F" w:rsidP="00041721">
            <w:pPr>
              <w:jc w:val="center"/>
              <w:rPr>
                <w:rFonts w:ascii="Calibri" w:hAnsi="Calibri"/>
                <w:b/>
                <w:bCs/>
                <w:sz w:val="20"/>
                <w:szCs w:val="20"/>
                <w:lang w:val="bs-Cyrl-BA"/>
              </w:rPr>
            </w:pPr>
            <w:r w:rsidRPr="00AA5BED">
              <w:rPr>
                <w:rFonts w:ascii="Calibri" w:hAnsi="Calibri"/>
                <w:b/>
                <w:bCs/>
                <w:sz w:val="20"/>
                <w:szCs w:val="20"/>
              </w:rPr>
              <w:t xml:space="preserve"> </w:t>
            </w:r>
            <w:r w:rsidRPr="00AA5BED">
              <w:rPr>
                <w:rFonts w:ascii="Calibri" w:hAnsi="Calibri"/>
                <w:b/>
                <w:bCs/>
                <w:sz w:val="20"/>
                <w:szCs w:val="20"/>
                <w:lang w:val="en-US"/>
              </w:rPr>
              <w:t>20</w:t>
            </w:r>
            <w:r w:rsidRPr="00AA5BED">
              <w:rPr>
                <w:rFonts w:ascii="Calibri" w:hAnsi="Calibri"/>
                <w:b/>
                <w:bCs/>
                <w:sz w:val="20"/>
                <w:szCs w:val="20"/>
                <w:lang w:val="bs-Cyrl-BA"/>
              </w:rPr>
              <w:t>20.</w:t>
            </w:r>
          </w:p>
        </w:tc>
        <w:tc>
          <w:tcPr>
            <w:tcW w:w="453" w:type="pct"/>
            <w:vMerge/>
            <w:tcBorders>
              <w:top w:val="single" w:sz="8" w:space="0" w:color="000000"/>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c>
          <w:tcPr>
            <w:tcW w:w="708" w:type="pct"/>
            <w:tcBorders>
              <w:top w:val="nil"/>
              <w:left w:val="single" w:sz="4" w:space="0" w:color="000000"/>
              <w:bottom w:val="single" w:sz="8" w:space="0" w:color="000000"/>
              <w:right w:val="single" w:sz="4" w:space="0" w:color="000000"/>
            </w:tcBorders>
            <w:shd w:val="clear" w:color="000000" w:fill="FFFF99"/>
            <w:vAlign w:val="center"/>
            <w:hideMark/>
          </w:tcPr>
          <w:p w:rsidR="00333E1F" w:rsidRPr="00AA5BED" w:rsidRDefault="00333E1F" w:rsidP="00041721">
            <w:pPr>
              <w:jc w:val="center"/>
              <w:rPr>
                <w:rFonts w:ascii="Calibri" w:hAnsi="Calibri"/>
                <w:b/>
                <w:bCs/>
                <w:sz w:val="20"/>
                <w:szCs w:val="20"/>
                <w:lang w:val="bs-Cyrl-BA"/>
              </w:rPr>
            </w:pPr>
            <w:r w:rsidRPr="00AA5BED">
              <w:rPr>
                <w:rFonts w:ascii="Calibri" w:hAnsi="Calibri"/>
                <w:b/>
                <w:bCs/>
                <w:sz w:val="20"/>
                <w:szCs w:val="20"/>
              </w:rPr>
              <w:t xml:space="preserve"> </w:t>
            </w:r>
            <w:r w:rsidRPr="00AA5BED">
              <w:rPr>
                <w:rFonts w:ascii="Calibri" w:hAnsi="Calibri"/>
                <w:b/>
                <w:bCs/>
                <w:sz w:val="20"/>
                <w:szCs w:val="20"/>
                <w:lang w:val="en-US"/>
              </w:rPr>
              <w:t>201</w:t>
            </w:r>
            <w:r w:rsidRPr="00AA5BED">
              <w:rPr>
                <w:rFonts w:ascii="Calibri" w:hAnsi="Calibri"/>
                <w:b/>
                <w:bCs/>
                <w:sz w:val="20"/>
                <w:szCs w:val="20"/>
                <w:lang w:val="bs-Cyrl-BA"/>
              </w:rPr>
              <w:t>9.</w:t>
            </w:r>
          </w:p>
        </w:tc>
        <w:tc>
          <w:tcPr>
            <w:tcW w:w="453" w:type="pct"/>
            <w:vMerge/>
            <w:tcBorders>
              <w:top w:val="single" w:sz="8" w:space="0" w:color="000000"/>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r>
      <w:tr w:rsidR="00333E1F" w:rsidRPr="00AA5BED" w:rsidTr="00041721">
        <w:trPr>
          <w:trHeight w:val="214"/>
          <w:tblHeader/>
        </w:trPr>
        <w:tc>
          <w:tcPr>
            <w:tcW w:w="2131" w:type="pct"/>
            <w:tcBorders>
              <w:top w:val="single" w:sz="8" w:space="0" w:color="000000"/>
              <w:left w:val="single" w:sz="4" w:space="0" w:color="000000"/>
              <w:bottom w:val="single" w:sz="8" w:space="0" w:color="000000"/>
              <w:right w:val="single" w:sz="4" w:space="0" w:color="000000"/>
            </w:tcBorders>
            <w:shd w:val="clear" w:color="000000" w:fill="FFCC99"/>
            <w:vAlign w:val="center"/>
            <w:hideMark/>
          </w:tcPr>
          <w:p w:rsidR="00333E1F" w:rsidRPr="00AA5BED" w:rsidRDefault="00333E1F" w:rsidP="00333E1F">
            <w:pPr>
              <w:jc w:val="center"/>
              <w:rPr>
                <w:rFonts w:ascii="Calibri" w:hAnsi="Calibri"/>
                <w:sz w:val="16"/>
                <w:szCs w:val="16"/>
                <w:lang w:val="en-US"/>
              </w:rPr>
            </w:pPr>
            <w:r w:rsidRPr="00AA5BED">
              <w:rPr>
                <w:rFonts w:ascii="Calibri" w:hAnsi="Calibri"/>
                <w:sz w:val="16"/>
                <w:szCs w:val="16"/>
                <w:lang w:val="bs-Cyrl-BA"/>
              </w:rPr>
              <w:t>1</w:t>
            </w:r>
          </w:p>
        </w:tc>
        <w:tc>
          <w:tcPr>
            <w:tcW w:w="624" w:type="pct"/>
            <w:tcBorders>
              <w:top w:val="single" w:sz="8" w:space="0" w:color="000000"/>
              <w:left w:val="single" w:sz="4" w:space="0" w:color="000000"/>
              <w:bottom w:val="single" w:sz="8" w:space="0" w:color="000000"/>
              <w:right w:val="single" w:sz="4" w:space="0" w:color="000000"/>
            </w:tcBorders>
            <w:shd w:val="clear" w:color="000000" w:fill="FFCC99"/>
            <w:vAlign w:val="center"/>
            <w:hideMark/>
          </w:tcPr>
          <w:p w:rsidR="00333E1F" w:rsidRPr="00AA5BED" w:rsidRDefault="00333E1F" w:rsidP="00333E1F">
            <w:pPr>
              <w:jc w:val="center"/>
              <w:rPr>
                <w:rFonts w:ascii="Calibri" w:hAnsi="Calibri"/>
                <w:sz w:val="16"/>
                <w:szCs w:val="16"/>
                <w:lang w:val="en-US"/>
              </w:rPr>
            </w:pPr>
            <w:r w:rsidRPr="00AA5BED">
              <w:rPr>
                <w:rFonts w:ascii="Calibri" w:hAnsi="Calibri"/>
                <w:sz w:val="16"/>
                <w:szCs w:val="16"/>
                <w:lang w:val="bs-Cyrl-BA"/>
              </w:rPr>
              <w:t>2</w:t>
            </w:r>
          </w:p>
        </w:tc>
        <w:tc>
          <w:tcPr>
            <w:tcW w:w="630" w:type="pct"/>
            <w:tcBorders>
              <w:top w:val="single" w:sz="8" w:space="0" w:color="000000"/>
              <w:left w:val="single" w:sz="4" w:space="0" w:color="000000"/>
              <w:bottom w:val="single" w:sz="8" w:space="0" w:color="000000"/>
              <w:right w:val="single" w:sz="4" w:space="0" w:color="000000"/>
            </w:tcBorders>
            <w:shd w:val="clear" w:color="000000" w:fill="FFCC99"/>
            <w:vAlign w:val="center"/>
            <w:hideMark/>
          </w:tcPr>
          <w:p w:rsidR="00333E1F" w:rsidRPr="00AA5BED" w:rsidRDefault="00333E1F" w:rsidP="00333E1F">
            <w:pPr>
              <w:jc w:val="center"/>
              <w:rPr>
                <w:rFonts w:ascii="Calibri" w:hAnsi="Calibri"/>
                <w:sz w:val="16"/>
                <w:szCs w:val="16"/>
                <w:lang w:val="bs-Cyrl-BA"/>
              </w:rPr>
            </w:pPr>
            <w:r w:rsidRPr="00AA5BED">
              <w:rPr>
                <w:rFonts w:ascii="Calibri" w:hAnsi="Calibri"/>
                <w:sz w:val="16"/>
                <w:szCs w:val="16"/>
                <w:lang w:val="en-US"/>
              </w:rPr>
              <w:t> </w:t>
            </w:r>
            <w:r w:rsidRPr="00AA5BED">
              <w:rPr>
                <w:rFonts w:ascii="Calibri" w:hAnsi="Calibri"/>
                <w:sz w:val="16"/>
                <w:szCs w:val="16"/>
                <w:lang w:val="bs-Cyrl-BA"/>
              </w:rPr>
              <w:t>3</w:t>
            </w:r>
          </w:p>
        </w:tc>
        <w:tc>
          <w:tcPr>
            <w:tcW w:w="453" w:type="pct"/>
            <w:tcBorders>
              <w:top w:val="single" w:sz="8" w:space="0" w:color="000000"/>
              <w:left w:val="single" w:sz="4" w:space="0" w:color="000000"/>
              <w:bottom w:val="single" w:sz="8" w:space="0" w:color="000000"/>
              <w:right w:val="single" w:sz="4" w:space="0" w:color="000000"/>
            </w:tcBorders>
            <w:shd w:val="clear" w:color="000000" w:fill="FFCC99"/>
            <w:vAlign w:val="center"/>
            <w:hideMark/>
          </w:tcPr>
          <w:p w:rsidR="00333E1F" w:rsidRPr="00AA5BED" w:rsidRDefault="00333E1F" w:rsidP="00333E1F">
            <w:pPr>
              <w:jc w:val="center"/>
              <w:rPr>
                <w:rFonts w:ascii="Calibri" w:hAnsi="Calibri"/>
                <w:sz w:val="16"/>
                <w:szCs w:val="16"/>
                <w:lang w:val="bs-Cyrl-BA"/>
              </w:rPr>
            </w:pPr>
            <w:r w:rsidRPr="00AA5BED">
              <w:rPr>
                <w:rFonts w:ascii="Calibri" w:hAnsi="Calibri"/>
                <w:sz w:val="16"/>
                <w:szCs w:val="16"/>
                <w:lang w:val="bs-Cyrl-BA"/>
              </w:rPr>
              <w:t>4</w:t>
            </w:r>
          </w:p>
        </w:tc>
        <w:tc>
          <w:tcPr>
            <w:tcW w:w="708" w:type="pct"/>
            <w:tcBorders>
              <w:top w:val="single" w:sz="8" w:space="0" w:color="000000"/>
              <w:left w:val="single" w:sz="4" w:space="0" w:color="000000"/>
              <w:bottom w:val="single" w:sz="8" w:space="0" w:color="000000"/>
              <w:right w:val="single" w:sz="4" w:space="0" w:color="000000"/>
            </w:tcBorders>
            <w:shd w:val="clear" w:color="000000" w:fill="FFCC99"/>
            <w:vAlign w:val="center"/>
            <w:hideMark/>
          </w:tcPr>
          <w:p w:rsidR="00333E1F" w:rsidRPr="00AA5BED" w:rsidRDefault="00333E1F" w:rsidP="00333E1F">
            <w:pPr>
              <w:jc w:val="center"/>
              <w:rPr>
                <w:rFonts w:ascii="Calibri" w:hAnsi="Calibri"/>
                <w:sz w:val="16"/>
                <w:szCs w:val="16"/>
                <w:lang w:val="en-US"/>
              </w:rPr>
            </w:pPr>
            <w:r w:rsidRPr="00AA5BED">
              <w:rPr>
                <w:rFonts w:ascii="Calibri" w:hAnsi="Calibri"/>
                <w:sz w:val="16"/>
                <w:szCs w:val="16"/>
                <w:lang w:val="bs-Cyrl-BA"/>
              </w:rPr>
              <w:t>5</w:t>
            </w:r>
          </w:p>
        </w:tc>
        <w:tc>
          <w:tcPr>
            <w:tcW w:w="453" w:type="pct"/>
            <w:tcBorders>
              <w:top w:val="single" w:sz="8" w:space="0" w:color="000000"/>
              <w:left w:val="single" w:sz="4" w:space="0" w:color="000000"/>
              <w:bottom w:val="single" w:sz="8" w:space="0" w:color="000000"/>
              <w:right w:val="single" w:sz="4" w:space="0" w:color="000000"/>
            </w:tcBorders>
            <w:shd w:val="clear" w:color="000000" w:fill="FFCC99"/>
            <w:vAlign w:val="center"/>
            <w:hideMark/>
          </w:tcPr>
          <w:p w:rsidR="00333E1F" w:rsidRPr="00AA5BED" w:rsidRDefault="00333E1F" w:rsidP="00333E1F">
            <w:pPr>
              <w:jc w:val="center"/>
              <w:rPr>
                <w:rFonts w:ascii="Calibri" w:hAnsi="Calibri"/>
                <w:sz w:val="16"/>
                <w:szCs w:val="16"/>
                <w:lang w:val="en-US"/>
              </w:rPr>
            </w:pPr>
            <w:r w:rsidRPr="00AA5BED">
              <w:rPr>
                <w:rFonts w:ascii="Calibri" w:hAnsi="Calibri"/>
                <w:sz w:val="16"/>
                <w:szCs w:val="16"/>
                <w:lang w:val="bs-Cyrl-BA"/>
              </w:rPr>
              <w:t>6 </w:t>
            </w:r>
          </w:p>
        </w:tc>
      </w:tr>
      <w:tr w:rsidR="00AA5BED" w:rsidRPr="00AA5BED" w:rsidTr="00041721">
        <w:trPr>
          <w:trHeight w:val="300"/>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b/>
                <w:bCs/>
                <w:sz w:val="20"/>
                <w:szCs w:val="20"/>
                <w:lang w:val="en-US"/>
              </w:rPr>
            </w:pPr>
            <w:r w:rsidRPr="00AA5BED">
              <w:rPr>
                <w:rFonts w:ascii="Calibri" w:hAnsi="Calibri"/>
                <w:b/>
                <w:bCs/>
                <w:sz w:val="20"/>
                <w:szCs w:val="20"/>
                <w:lang w:val="en-US"/>
              </w:rPr>
              <w:t xml:space="preserve">ПРИХОД ОД ПРОДАЈЕ ПОШТАНСКИХ И ОСТАЛИХ УСЛУГА </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sr-Cyrl-CS"/>
              </w:rPr>
              <w:t>62</w:t>
            </w:r>
            <w:r w:rsidRPr="00AA5BED">
              <w:rPr>
                <w:rFonts w:ascii="Calibri" w:hAnsi="Calibri"/>
                <w:b/>
                <w:bCs/>
                <w:sz w:val="20"/>
                <w:szCs w:val="20"/>
                <w:lang w:val="sr-Cyrl-CS"/>
              </w:rPr>
              <w:t>.</w:t>
            </w:r>
            <w:r w:rsidRPr="002B332F">
              <w:rPr>
                <w:rFonts w:ascii="Calibri" w:hAnsi="Calibri"/>
                <w:b/>
                <w:bCs/>
                <w:sz w:val="20"/>
                <w:szCs w:val="20"/>
                <w:lang w:val="sr-Cyrl-CS"/>
              </w:rPr>
              <w:t>199</w:t>
            </w:r>
            <w:r w:rsidRPr="00AA5BED">
              <w:rPr>
                <w:rFonts w:ascii="Calibri" w:hAnsi="Calibri"/>
                <w:b/>
                <w:bCs/>
                <w:sz w:val="20"/>
                <w:szCs w:val="20"/>
                <w:lang w:val="sr-Cyrl-CS"/>
              </w:rPr>
              <w:t>.</w:t>
            </w:r>
            <w:r w:rsidRPr="002B332F">
              <w:rPr>
                <w:rFonts w:ascii="Calibri" w:hAnsi="Calibri"/>
                <w:b/>
                <w:bCs/>
                <w:sz w:val="20"/>
                <w:szCs w:val="20"/>
                <w:lang w:val="sr-Cyrl-CS"/>
              </w:rPr>
              <w:t>040</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sr-Cyrl-CS"/>
              </w:rPr>
              <w:t>62</w:t>
            </w:r>
            <w:r w:rsidRPr="00AA5BED">
              <w:rPr>
                <w:rFonts w:ascii="Calibri" w:hAnsi="Calibri"/>
                <w:b/>
                <w:bCs/>
                <w:sz w:val="20"/>
                <w:szCs w:val="20"/>
                <w:lang w:val="sr-Cyrl-CS"/>
              </w:rPr>
              <w:t>.</w:t>
            </w:r>
            <w:r w:rsidRPr="002B332F">
              <w:rPr>
                <w:rFonts w:ascii="Calibri" w:hAnsi="Calibri"/>
                <w:b/>
                <w:bCs/>
                <w:sz w:val="20"/>
                <w:szCs w:val="20"/>
                <w:lang w:val="sr-Cyrl-CS"/>
              </w:rPr>
              <w:t>576</w:t>
            </w:r>
            <w:r w:rsidRPr="00AA5BED">
              <w:rPr>
                <w:rFonts w:ascii="Calibri" w:hAnsi="Calibri"/>
                <w:b/>
                <w:bCs/>
                <w:sz w:val="20"/>
                <w:szCs w:val="20"/>
                <w:lang w:val="sr-Cyrl-CS"/>
              </w:rPr>
              <w:t>.</w:t>
            </w:r>
            <w:r w:rsidRPr="002B332F">
              <w:rPr>
                <w:rFonts w:ascii="Calibri" w:hAnsi="Calibri"/>
                <w:b/>
                <w:bCs/>
                <w:sz w:val="20"/>
                <w:szCs w:val="20"/>
                <w:lang w:val="sr-Cyrl-CS"/>
              </w:rPr>
              <w:t>599</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en-US"/>
              </w:rPr>
              <w:t>93</w:t>
            </w:r>
            <w:r w:rsidRPr="00AA5BED">
              <w:rPr>
                <w:rFonts w:ascii="Calibri" w:hAnsi="Calibri"/>
                <w:b/>
                <w:bCs/>
                <w:sz w:val="20"/>
                <w:szCs w:val="20"/>
                <w:lang w:val="en-US"/>
              </w:rPr>
              <w:t>,</w:t>
            </w:r>
            <w:r w:rsidRPr="002B332F">
              <w:rPr>
                <w:rFonts w:ascii="Calibri" w:hAnsi="Calibri"/>
                <w:b/>
                <w:bCs/>
                <w:sz w:val="20"/>
                <w:szCs w:val="20"/>
                <w:lang w:val="en-US"/>
              </w:rPr>
              <w:t>43</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sr-Cyrl-CS"/>
              </w:rPr>
              <w:t>60</w:t>
            </w:r>
            <w:r w:rsidRPr="00AA5BED">
              <w:rPr>
                <w:rFonts w:ascii="Calibri" w:hAnsi="Calibri"/>
                <w:b/>
                <w:bCs/>
                <w:sz w:val="20"/>
                <w:szCs w:val="20"/>
                <w:lang w:val="sr-Cyrl-CS"/>
              </w:rPr>
              <w:t>.</w:t>
            </w:r>
            <w:r w:rsidRPr="002B332F">
              <w:rPr>
                <w:rFonts w:ascii="Calibri" w:hAnsi="Calibri"/>
                <w:b/>
                <w:bCs/>
                <w:sz w:val="20"/>
                <w:szCs w:val="20"/>
                <w:lang w:val="sr-Cyrl-CS"/>
              </w:rPr>
              <w:t>385</w:t>
            </w:r>
            <w:r w:rsidRPr="00AA5BED">
              <w:rPr>
                <w:rFonts w:ascii="Calibri" w:hAnsi="Calibri"/>
                <w:b/>
                <w:bCs/>
                <w:sz w:val="20"/>
                <w:szCs w:val="20"/>
                <w:lang w:val="sr-Cyrl-CS"/>
              </w:rPr>
              <w:t>.</w:t>
            </w:r>
            <w:r w:rsidRPr="002B332F">
              <w:rPr>
                <w:rFonts w:ascii="Calibri" w:hAnsi="Calibri"/>
                <w:b/>
                <w:bCs/>
                <w:sz w:val="20"/>
                <w:szCs w:val="20"/>
                <w:lang w:val="sr-Cyrl-CS"/>
              </w:rPr>
              <w:t>537</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en-US"/>
              </w:rPr>
              <w:t>93</w:t>
            </w:r>
            <w:r w:rsidRPr="00AA5BED">
              <w:rPr>
                <w:rFonts w:ascii="Calibri" w:hAnsi="Calibri"/>
                <w:b/>
                <w:bCs/>
                <w:sz w:val="20"/>
                <w:szCs w:val="20"/>
                <w:lang w:val="en-US"/>
              </w:rPr>
              <w:t>,</w:t>
            </w:r>
            <w:r w:rsidRPr="002B332F">
              <w:rPr>
                <w:rFonts w:ascii="Calibri" w:hAnsi="Calibri"/>
                <w:b/>
                <w:bCs/>
                <w:sz w:val="20"/>
                <w:szCs w:val="20"/>
                <w:lang w:val="en-US"/>
              </w:rPr>
              <w:t>43</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писмоносних  услуга</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37</w:t>
            </w:r>
            <w:r w:rsidRPr="00AA5BED">
              <w:rPr>
                <w:rFonts w:ascii="Calibri" w:hAnsi="Calibri"/>
                <w:sz w:val="20"/>
                <w:szCs w:val="20"/>
                <w:lang w:val="sr-Cyrl-CS"/>
              </w:rPr>
              <w:t>.</w:t>
            </w:r>
            <w:r w:rsidRPr="002B332F">
              <w:rPr>
                <w:rFonts w:ascii="Calibri" w:hAnsi="Calibri"/>
                <w:sz w:val="20"/>
                <w:szCs w:val="20"/>
                <w:lang w:val="sr-Cyrl-CS"/>
              </w:rPr>
              <w:t>675</w:t>
            </w:r>
            <w:r w:rsidRPr="00AA5BED">
              <w:rPr>
                <w:rFonts w:ascii="Calibri" w:hAnsi="Calibri"/>
                <w:sz w:val="20"/>
                <w:szCs w:val="20"/>
                <w:lang w:val="sr-Cyrl-CS"/>
              </w:rPr>
              <w:t>.</w:t>
            </w:r>
            <w:r w:rsidRPr="002B332F">
              <w:rPr>
                <w:rFonts w:ascii="Calibri" w:hAnsi="Calibri"/>
                <w:sz w:val="20"/>
                <w:szCs w:val="20"/>
                <w:lang w:val="sr-Cyrl-CS"/>
              </w:rPr>
              <w:t>230</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36</w:t>
            </w:r>
            <w:r w:rsidRPr="00AA5BED">
              <w:rPr>
                <w:rFonts w:ascii="Calibri" w:hAnsi="Calibri"/>
                <w:sz w:val="20"/>
                <w:szCs w:val="20"/>
              </w:rPr>
              <w:t>.</w:t>
            </w:r>
            <w:r w:rsidRPr="002B332F">
              <w:rPr>
                <w:rFonts w:ascii="Calibri" w:hAnsi="Calibri"/>
                <w:sz w:val="20"/>
                <w:szCs w:val="20"/>
              </w:rPr>
              <w:t>396</w:t>
            </w:r>
            <w:r w:rsidRPr="00AA5BED">
              <w:rPr>
                <w:rFonts w:ascii="Calibri" w:hAnsi="Calibri"/>
                <w:sz w:val="20"/>
                <w:szCs w:val="20"/>
              </w:rPr>
              <w:t>.</w:t>
            </w:r>
            <w:r w:rsidRPr="002B332F">
              <w:rPr>
                <w:rFonts w:ascii="Calibri" w:hAnsi="Calibri"/>
                <w:sz w:val="20"/>
                <w:szCs w:val="20"/>
              </w:rPr>
              <w:t>486</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54</w:t>
            </w:r>
            <w:r w:rsidRPr="00AA5BED">
              <w:rPr>
                <w:rFonts w:ascii="Calibri" w:hAnsi="Calibri"/>
                <w:sz w:val="20"/>
                <w:szCs w:val="20"/>
                <w:lang w:val="en-US"/>
              </w:rPr>
              <w:t>,</w:t>
            </w:r>
            <w:r w:rsidRPr="002B332F">
              <w:rPr>
                <w:rFonts w:ascii="Calibri" w:hAnsi="Calibri"/>
                <w:sz w:val="20"/>
                <w:szCs w:val="20"/>
                <w:lang w:val="en-US"/>
              </w:rPr>
              <w:t>34</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37</w:t>
            </w:r>
            <w:r w:rsidRPr="00AA5BED">
              <w:rPr>
                <w:rFonts w:ascii="Calibri" w:hAnsi="Calibri"/>
                <w:sz w:val="20"/>
                <w:szCs w:val="20"/>
                <w:lang w:val="sr-Cyrl-CS"/>
              </w:rPr>
              <w:t>.</w:t>
            </w:r>
            <w:r w:rsidRPr="002B332F">
              <w:rPr>
                <w:rFonts w:ascii="Calibri" w:hAnsi="Calibri"/>
                <w:sz w:val="20"/>
                <w:szCs w:val="20"/>
                <w:lang w:val="sr-Cyrl-CS"/>
              </w:rPr>
              <w:t>073</w:t>
            </w:r>
            <w:r w:rsidRPr="00AA5BED">
              <w:rPr>
                <w:rFonts w:ascii="Calibri" w:hAnsi="Calibri"/>
                <w:sz w:val="20"/>
                <w:szCs w:val="20"/>
                <w:lang w:val="sr-Cyrl-CS"/>
              </w:rPr>
              <w:t>.</w:t>
            </w:r>
            <w:r w:rsidRPr="002B332F">
              <w:rPr>
                <w:rFonts w:ascii="Calibri" w:hAnsi="Calibri"/>
                <w:sz w:val="20"/>
                <w:szCs w:val="20"/>
                <w:lang w:val="sr-Cyrl-CS"/>
              </w:rPr>
              <w:t>919</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57</w:t>
            </w:r>
            <w:r w:rsidRPr="00AA5BED">
              <w:rPr>
                <w:rFonts w:ascii="Calibri" w:hAnsi="Calibri"/>
                <w:sz w:val="20"/>
                <w:szCs w:val="20"/>
                <w:lang w:val="en-US"/>
              </w:rPr>
              <w:t>,</w:t>
            </w:r>
            <w:r w:rsidRPr="002B332F">
              <w:rPr>
                <w:rFonts w:ascii="Calibri" w:hAnsi="Calibri"/>
                <w:sz w:val="20"/>
                <w:szCs w:val="20"/>
                <w:lang w:val="en-US"/>
              </w:rPr>
              <w:t>36</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bs-Cyrl-BA"/>
              </w:rPr>
            </w:pPr>
            <w:r w:rsidRPr="00AA5BED">
              <w:rPr>
                <w:rFonts w:ascii="Calibri" w:hAnsi="Calibri"/>
                <w:sz w:val="20"/>
                <w:szCs w:val="20"/>
                <w:lang w:val="en-US"/>
              </w:rPr>
              <w:t>Приход  од  продаје  пошт</w:t>
            </w:r>
            <w:r w:rsidRPr="00AA5BED">
              <w:rPr>
                <w:rFonts w:ascii="Calibri" w:hAnsi="Calibri"/>
                <w:sz w:val="20"/>
                <w:szCs w:val="20"/>
                <w:lang w:val="bs-Cyrl-BA"/>
              </w:rPr>
              <w:t>.</w:t>
            </w:r>
            <w:r w:rsidRPr="00AA5BED">
              <w:rPr>
                <w:rFonts w:ascii="Calibri" w:hAnsi="Calibri"/>
                <w:sz w:val="20"/>
                <w:szCs w:val="20"/>
                <w:lang w:val="en-US"/>
              </w:rPr>
              <w:t xml:space="preserve">  марака</w:t>
            </w:r>
            <w:r w:rsidRPr="00AA5BED">
              <w:rPr>
                <w:rFonts w:ascii="Calibri" w:hAnsi="Calibri"/>
                <w:sz w:val="20"/>
                <w:szCs w:val="20"/>
                <w:lang w:val="bs-Cyrl-BA"/>
              </w:rPr>
              <w:t xml:space="preserve"> и филат.</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1</w:t>
            </w:r>
            <w:r w:rsidRPr="00AA5BED">
              <w:rPr>
                <w:rFonts w:ascii="Calibri" w:hAnsi="Calibri"/>
                <w:sz w:val="20"/>
                <w:szCs w:val="20"/>
              </w:rPr>
              <w:t>.</w:t>
            </w:r>
            <w:r w:rsidRPr="002B332F">
              <w:rPr>
                <w:rFonts w:ascii="Calibri" w:hAnsi="Calibri"/>
                <w:sz w:val="20"/>
                <w:szCs w:val="20"/>
              </w:rPr>
              <w:t>678</w:t>
            </w:r>
            <w:r w:rsidRPr="00AA5BED">
              <w:rPr>
                <w:rFonts w:ascii="Calibri" w:hAnsi="Calibri"/>
                <w:sz w:val="20"/>
                <w:szCs w:val="20"/>
              </w:rPr>
              <w:t>.</w:t>
            </w:r>
            <w:r w:rsidRPr="002B332F">
              <w:rPr>
                <w:rFonts w:ascii="Calibri" w:hAnsi="Calibri"/>
                <w:sz w:val="20"/>
                <w:szCs w:val="20"/>
              </w:rPr>
              <w:t>996</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1</w:t>
            </w:r>
            <w:r w:rsidRPr="00AA5BED">
              <w:rPr>
                <w:rFonts w:ascii="Calibri" w:hAnsi="Calibri"/>
                <w:sz w:val="20"/>
                <w:szCs w:val="20"/>
              </w:rPr>
              <w:t>.</w:t>
            </w:r>
            <w:r w:rsidRPr="002B332F">
              <w:rPr>
                <w:rFonts w:ascii="Calibri" w:hAnsi="Calibri"/>
                <w:sz w:val="20"/>
                <w:szCs w:val="20"/>
              </w:rPr>
              <w:t>716</w:t>
            </w:r>
            <w:r w:rsidRPr="00AA5BED">
              <w:rPr>
                <w:rFonts w:ascii="Calibri" w:hAnsi="Calibri"/>
                <w:sz w:val="20"/>
                <w:szCs w:val="20"/>
              </w:rPr>
              <w:t>.</w:t>
            </w:r>
            <w:r w:rsidRPr="002B332F">
              <w:rPr>
                <w:rFonts w:ascii="Calibri" w:hAnsi="Calibri"/>
                <w:sz w:val="20"/>
                <w:szCs w:val="20"/>
              </w:rPr>
              <w:t>294</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2</w:t>
            </w:r>
            <w:r w:rsidRPr="00AA5BED">
              <w:rPr>
                <w:rFonts w:ascii="Calibri" w:hAnsi="Calibri"/>
                <w:sz w:val="20"/>
                <w:szCs w:val="20"/>
                <w:lang w:val="en-US"/>
              </w:rPr>
              <w:t>,</w:t>
            </w:r>
            <w:r w:rsidRPr="002B332F">
              <w:rPr>
                <w:rFonts w:ascii="Calibri" w:hAnsi="Calibri"/>
                <w:sz w:val="20"/>
                <w:szCs w:val="20"/>
                <w:lang w:val="en-US"/>
              </w:rPr>
              <w:t>56</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1</w:t>
            </w:r>
            <w:r w:rsidRPr="00AA5BED">
              <w:rPr>
                <w:rFonts w:ascii="Calibri" w:hAnsi="Calibri"/>
                <w:sz w:val="20"/>
                <w:szCs w:val="20"/>
                <w:lang w:val="en-US"/>
              </w:rPr>
              <w:t>.</w:t>
            </w:r>
            <w:r w:rsidRPr="002B332F">
              <w:rPr>
                <w:rFonts w:ascii="Calibri" w:hAnsi="Calibri"/>
                <w:sz w:val="20"/>
                <w:szCs w:val="20"/>
                <w:lang w:val="en-US"/>
              </w:rPr>
              <w:t>869</w:t>
            </w:r>
            <w:r w:rsidRPr="00AA5BED">
              <w:rPr>
                <w:rFonts w:ascii="Calibri" w:hAnsi="Calibri"/>
                <w:sz w:val="20"/>
                <w:szCs w:val="20"/>
                <w:lang w:val="en-US"/>
              </w:rPr>
              <w:t>.</w:t>
            </w:r>
            <w:r w:rsidRPr="002B332F">
              <w:rPr>
                <w:rFonts w:ascii="Calibri" w:hAnsi="Calibri"/>
                <w:sz w:val="20"/>
                <w:szCs w:val="20"/>
                <w:lang w:val="en-US"/>
              </w:rPr>
              <w:t>553</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2</w:t>
            </w:r>
            <w:r w:rsidRPr="00AA5BED">
              <w:rPr>
                <w:rFonts w:ascii="Calibri" w:hAnsi="Calibri"/>
                <w:sz w:val="20"/>
                <w:szCs w:val="20"/>
                <w:lang w:val="en-US"/>
              </w:rPr>
              <w:t>,</w:t>
            </w:r>
            <w:r w:rsidRPr="002B332F">
              <w:rPr>
                <w:rFonts w:ascii="Calibri" w:hAnsi="Calibri"/>
                <w:sz w:val="20"/>
                <w:szCs w:val="20"/>
                <w:lang w:val="en-US"/>
              </w:rPr>
              <w:t>89</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 xml:space="preserve">Приход  од  пакетских  услуга  </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409</w:t>
            </w:r>
            <w:r w:rsidRPr="00AA5BED">
              <w:rPr>
                <w:rFonts w:ascii="Calibri" w:hAnsi="Calibri"/>
                <w:sz w:val="20"/>
                <w:szCs w:val="20"/>
                <w:lang w:val="sr-Cyrl-CS"/>
              </w:rPr>
              <w:t>.</w:t>
            </w:r>
            <w:r w:rsidRPr="002B332F">
              <w:rPr>
                <w:rFonts w:ascii="Calibri" w:hAnsi="Calibri"/>
                <w:sz w:val="20"/>
                <w:szCs w:val="20"/>
                <w:lang w:val="sr-Cyrl-CS"/>
              </w:rPr>
              <w:t>738</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461</w:t>
            </w:r>
            <w:r w:rsidRPr="00AA5BED">
              <w:rPr>
                <w:rFonts w:ascii="Calibri" w:hAnsi="Calibri"/>
                <w:sz w:val="20"/>
                <w:szCs w:val="20"/>
                <w:lang w:val="sr-Cyrl-CS"/>
              </w:rPr>
              <w:t>.</w:t>
            </w:r>
            <w:r w:rsidRPr="002B332F">
              <w:rPr>
                <w:rFonts w:ascii="Calibri" w:hAnsi="Calibri"/>
                <w:sz w:val="20"/>
                <w:szCs w:val="20"/>
                <w:lang w:val="sr-Cyrl-CS"/>
              </w:rPr>
              <w:t>163</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69</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443</w:t>
            </w:r>
            <w:r w:rsidRPr="00AA5BED">
              <w:rPr>
                <w:rFonts w:ascii="Calibri" w:hAnsi="Calibri"/>
                <w:sz w:val="20"/>
                <w:szCs w:val="20"/>
                <w:lang w:val="en-US"/>
              </w:rPr>
              <w:t>.</w:t>
            </w:r>
            <w:r w:rsidRPr="002B332F">
              <w:rPr>
                <w:rFonts w:ascii="Calibri" w:hAnsi="Calibri"/>
                <w:sz w:val="20"/>
                <w:szCs w:val="20"/>
                <w:lang w:val="en-US"/>
              </w:rPr>
              <w:t>940</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69</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пост-пак  пошиљака</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17</w:t>
            </w:r>
            <w:r w:rsidRPr="00AA5BED">
              <w:rPr>
                <w:rFonts w:ascii="Calibri" w:hAnsi="Calibri"/>
                <w:sz w:val="20"/>
                <w:szCs w:val="20"/>
                <w:lang w:val="sr-Cyrl-CS"/>
              </w:rPr>
              <w:t>.</w:t>
            </w:r>
            <w:r w:rsidRPr="002B332F">
              <w:rPr>
                <w:rFonts w:ascii="Calibri" w:hAnsi="Calibri"/>
                <w:sz w:val="20"/>
                <w:szCs w:val="20"/>
                <w:lang w:val="sr-Cyrl-CS"/>
              </w:rPr>
              <w:t>423</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28</w:t>
            </w:r>
            <w:r w:rsidRPr="00AA5BED">
              <w:rPr>
                <w:rFonts w:ascii="Calibri" w:hAnsi="Calibri"/>
                <w:sz w:val="20"/>
                <w:szCs w:val="20"/>
                <w:lang w:val="sr-Cyrl-CS"/>
              </w:rPr>
              <w:t>.</w:t>
            </w:r>
            <w:r w:rsidRPr="002B332F">
              <w:rPr>
                <w:rFonts w:ascii="Calibri" w:hAnsi="Calibri"/>
                <w:sz w:val="20"/>
                <w:szCs w:val="20"/>
                <w:lang w:val="sr-Cyrl-CS"/>
              </w:rPr>
              <w:t>966</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04</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20</w:t>
            </w:r>
            <w:r w:rsidRPr="00AA5BED">
              <w:rPr>
                <w:rFonts w:ascii="Calibri" w:hAnsi="Calibri"/>
                <w:sz w:val="20"/>
                <w:szCs w:val="20"/>
                <w:lang w:val="en-US"/>
              </w:rPr>
              <w:t>.</w:t>
            </w:r>
            <w:r w:rsidRPr="002B332F">
              <w:rPr>
                <w:rFonts w:ascii="Calibri" w:hAnsi="Calibri"/>
                <w:sz w:val="20"/>
                <w:szCs w:val="20"/>
                <w:lang w:val="en-US"/>
              </w:rPr>
              <w:t>581</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03</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упутница</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500</w:t>
            </w:r>
            <w:r w:rsidRPr="00AA5BED">
              <w:rPr>
                <w:rFonts w:ascii="Calibri" w:hAnsi="Calibri"/>
                <w:sz w:val="20"/>
                <w:szCs w:val="20"/>
                <w:lang w:val="sr-Cyrl-CS"/>
              </w:rPr>
              <w:t>.</w:t>
            </w:r>
            <w:r w:rsidRPr="002B332F">
              <w:rPr>
                <w:rFonts w:ascii="Calibri" w:hAnsi="Calibri"/>
                <w:sz w:val="20"/>
                <w:szCs w:val="20"/>
                <w:lang w:val="sr-Cyrl-CS"/>
              </w:rPr>
              <w:t>761</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540</w:t>
            </w:r>
            <w:r w:rsidRPr="00AA5BED">
              <w:rPr>
                <w:rFonts w:ascii="Calibri" w:hAnsi="Calibri"/>
                <w:sz w:val="20"/>
                <w:szCs w:val="20"/>
              </w:rPr>
              <w:t>.</w:t>
            </w:r>
            <w:r w:rsidRPr="002B332F">
              <w:rPr>
                <w:rFonts w:ascii="Calibri" w:hAnsi="Calibri"/>
                <w:sz w:val="20"/>
                <w:szCs w:val="20"/>
              </w:rPr>
              <w:t>625</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81</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435</w:t>
            </w:r>
            <w:r w:rsidRPr="00AA5BED">
              <w:rPr>
                <w:rFonts w:ascii="Calibri" w:hAnsi="Calibri"/>
                <w:sz w:val="20"/>
                <w:szCs w:val="20"/>
                <w:lang w:val="en-US"/>
              </w:rPr>
              <w:t>.</w:t>
            </w:r>
            <w:r w:rsidRPr="002B332F">
              <w:rPr>
                <w:rFonts w:ascii="Calibri" w:hAnsi="Calibri"/>
                <w:sz w:val="20"/>
                <w:szCs w:val="20"/>
                <w:lang w:val="en-US"/>
              </w:rPr>
              <w:t>860</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67</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брзе  поште</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4</w:t>
            </w:r>
            <w:r w:rsidRPr="00AA5BED">
              <w:rPr>
                <w:rFonts w:ascii="Calibri" w:hAnsi="Calibri"/>
                <w:sz w:val="20"/>
                <w:szCs w:val="20"/>
                <w:lang w:val="sr-Cyrl-CS"/>
              </w:rPr>
              <w:t>.</w:t>
            </w:r>
            <w:r w:rsidRPr="002B332F">
              <w:rPr>
                <w:rFonts w:ascii="Calibri" w:hAnsi="Calibri"/>
                <w:sz w:val="20"/>
                <w:szCs w:val="20"/>
                <w:lang w:val="sr-Cyrl-CS"/>
              </w:rPr>
              <w:t>339</w:t>
            </w:r>
            <w:r w:rsidRPr="00AA5BED">
              <w:rPr>
                <w:rFonts w:ascii="Calibri" w:hAnsi="Calibri"/>
                <w:sz w:val="20"/>
                <w:szCs w:val="20"/>
                <w:lang w:val="sr-Cyrl-CS"/>
              </w:rPr>
              <w:t>.</w:t>
            </w:r>
            <w:r w:rsidRPr="002B332F">
              <w:rPr>
                <w:rFonts w:ascii="Calibri" w:hAnsi="Calibri"/>
                <w:sz w:val="20"/>
                <w:szCs w:val="20"/>
                <w:lang w:val="sr-Cyrl-CS"/>
              </w:rPr>
              <w:t>396</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5</w:t>
            </w:r>
            <w:r w:rsidRPr="00AA5BED">
              <w:rPr>
                <w:rFonts w:ascii="Calibri" w:hAnsi="Calibri"/>
                <w:sz w:val="20"/>
                <w:szCs w:val="20"/>
                <w:lang w:val="sr-Cyrl-CS"/>
              </w:rPr>
              <w:t>.</w:t>
            </w:r>
            <w:r w:rsidRPr="002B332F">
              <w:rPr>
                <w:rFonts w:ascii="Calibri" w:hAnsi="Calibri"/>
                <w:sz w:val="20"/>
                <w:szCs w:val="20"/>
                <w:lang w:val="sr-Cyrl-CS"/>
              </w:rPr>
              <w:t>716</w:t>
            </w:r>
            <w:r w:rsidRPr="00AA5BED">
              <w:rPr>
                <w:rFonts w:ascii="Calibri" w:hAnsi="Calibri"/>
                <w:sz w:val="20"/>
                <w:szCs w:val="20"/>
                <w:lang w:val="sr-Cyrl-CS"/>
              </w:rPr>
              <w:t>.</w:t>
            </w:r>
            <w:r w:rsidRPr="002B332F">
              <w:rPr>
                <w:rFonts w:ascii="Calibri" w:hAnsi="Calibri"/>
                <w:sz w:val="20"/>
                <w:szCs w:val="20"/>
                <w:lang w:val="sr-Cyrl-CS"/>
              </w:rPr>
              <w:t>047</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8</w:t>
            </w:r>
            <w:r w:rsidRPr="00AA5BED">
              <w:rPr>
                <w:rFonts w:ascii="Calibri" w:hAnsi="Calibri"/>
                <w:sz w:val="20"/>
                <w:szCs w:val="20"/>
                <w:lang w:val="en-US"/>
              </w:rPr>
              <w:t>,</w:t>
            </w:r>
            <w:r w:rsidRPr="002B332F">
              <w:rPr>
                <w:rFonts w:ascii="Calibri" w:hAnsi="Calibri"/>
                <w:sz w:val="20"/>
                <w:szCs w:val="20"/>
                <w:lang w:val="en-US"/>
              </w:rPr>
              <w:t>53</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3</w:t>
            </w:r>
            <w:r w:rsidRPr="00AA5BED">
              <w:rPr>
                <w:rFonts w:ascii="Calibri" w:hAnsi="Calibri"/>
                <w:sz w:val="20"/>
                <w:szCs w:val="20"/>
                <w:lang w:val="en-US"/>
              </w:rPr>
              <w:t>.</w:t>
            </w:r>
            <w:r w:rsidRPr="002B332F">
              <w:rPr>
                <w:rFonts w:ascii="Calibri" w:hAnsi="Calibri"/>
                <w:sz w:val="20"/>
                <w:szCs w:val="20"/>
                <w:lang w:val="en-US"/>
              </w:rPr>
              <w:t>964</w:t>
            </w:r>
            <w:r w:rsidRPr="00AA5BED">
              <w:rPr>
                <w:rFonts w:ascii="Calibri" w:hAnsi="Calibri"/>
                <w:sz w:val="20"/>
                <w:szCs w:val="20"/>
                <w:lang w:val="en-US"/>
              </w:rPr>
              <w:t>.</w:t>
            </w:r>
            <w:r w:rsidRPr="002B332F">
              <w:rPr>
                <w:rFonts w:ascii="Calibri" w:hAnsi="Calibri"/>
                <w:sz w:val="20"/>
                <w:szCs w:val="20"/>
                <w:lang w:val="en-US"/>
              </w:rPr>
              <w:t>131</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6</w:t>
            </w:r>
            <w:r w:rsidRPr="00AA5BED">
              <w:rPr>
                <w:rFonts w:ascii="Calibri" w:hAnsi="Calibri"/>
                <w:sz w:val="20"/>
                <w:szCs w:val="20"/>
                <w:lang w:val="en-US"/>
              </w:rPr>
              <w:t>,</w:t>
            </w:r>
            <w:r w:rsidRPr="002B332F">
              <w:rPr>
                <w:rFonts w:ascii="Calibri" w:hAnsi="Calibri"/>
                <w:sz w:val="20"/>
                <w:szCs w:val="20"/>
                <w:lang w:val="en-US"/>
              </w:rPr>
              <w:t>13</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финансијских  услуга</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15</w:t>
            </w:r>
            <w:r w:rsidRPr="00AA5BED">
              <w:rPr>
                <w:rFonts w:ascii="Calibri" w:hAnsi="Calibri"/>
                <w:sz w:val="20"/>
                <w:szCs w:val="20"/>
              </w:rPr>
              <w:t>.</w:t>
            </w:r>
            <w:r w:rsidRPr="002B332F">
              <w:rPr>
                <w:rFonts w:ascii="Calibri" w:hAnsi="Calibri"/>
                <w:sz w:val="20"/>
                <w:szCs w:val="20"/>
              </w:rPr>
              <w:t>923</w:t>
            </w:r>
            <w:r w:rsidRPr="00AA5BED">
              <w:rPr>
                <w:rFonts w:ascii="Calibri" w:hAnsi="Calibri"/>
                <w:sz w:val="20"/>
                <w:szCs w:val="20"/>
              </w:rPr>
              <w:t>.</w:t>
            </w:r>
            <w:r w:rsidRPr="002B332F">
              <w:rPr>
                <w:rFonts w:ascii="Calibri" w:hAnsi="Calibri"/>
                <w:sz w:val="20"/>
                <w:szCs w:val="20"/>
              </w:rPr>
              <w:t>669</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16</w:t>
            </w:r>
            <w:r w:rsidRPr="00AA5BED">
              <w:rPr>
                <w:rFonts w:ascii="Calibri" w:hAnsi="Calibri"/>
                <w:sz w:val="20"/>
                <w:szCs w:val="20"/>
              </w:rPr>
              <w:t>.</w:t>
            </w:r>
            <w:r w:rsidRPr="002B332F">
              <w:rPr>
                <w:rFonts w:ascii="Calibri" w:hAnsi="Calibri"/>
                <w:sz w:val="20"/>
                <w:szCs w:val="20"/>
              </w:rPr>
              <w:t>327</w:t>
            </w:r>
            <w:r w:rsidRPr="00AA5BED">
              <w:rPr>
                <w:rFonts w:ascii="Calibri" w:hAnsi="Calibri"/>
                <w:sz w:val="20"/>
                <w:szCs w:val="20"/>
              </w:rPr>
              <w:t>.</w:t>
            </w:r>
            <w:r w:rsidRPr="002B332F">
              <w:rPr>
                <w:rFonts w:ascii="Calibri" w:hAnsi="Calibri"/>
                <w:sz w:val="20"/>
                <w:szCs w:val="20"/>
              </w:rPr>
              <w:t>908</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24</w:t>
            </w:r>
            <w:r w:rsidRPr="00AA5BED">
              <w:rPr>
                <w:rFonts w:ascii="Calibri" w:hAnsi="Calibri"/>
                <w:sz w:val="20"/>
                <w:szCs w:val="20"/>
                <w:lang w:val="en-US"/>
              </w:rPr>
              <w:t>,</w:t>
            </w:r>
            <w:r w:rsidRPr="002B332F">
              <w:rPr>
                <w:rFonts w:ascii="Calibri" w:hAnsi="Calibri"/>
                <w:sz w:val="20"/>
                <w:szCs w:val="20"/>
                <w:lang w:val="en-US"/>
              </w:rPr>
              <w:t>38</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15</w:t>
            </w:r>
            <w:r w:rsidRPr="00AA5BED">
              <w:rPr>
                <w:rFonts w:ascii="Calibri" w:hAnsi="Calibri"/>
                <w:sz w:val="20"/>
                <w:szCs w:val="20"/>
                <w:lang w:val="en-US"/>
              </w:rPr>
              <w:t>.</w:t>
            </w:r>
            <w:r w:rsidRPr="002B332F">
              <w:rPr>
                <w:rFonts w:ascii="Calibri" w:hAnsi="Calibri"/>
                <w:sz w:val="20"/>
                <w:szCs w:val="20"/>
                <w:lang w:val="en-US"/>
              </w:rPr>
              <w:t>014</w:t>
            </w:r>
            <w:r w:rsidRPr="00AA5BED">
              <w:rPr>
                <w:rFonts w:ascii="Calibri" w:hAnsi="Calibri"/>
                <w:sz w:val="20"/>
                <w:szCs w:val="20"/>
                <w:lang w:val="en-US"/>
              </w:rPr>
              <w:t>.</w:t>
            </w:r>
            <w:r w:rsidRPr="002B332F">
              <w:rPr>
                <w:rFonts w:ascii="Calibri" w:hAnsi="Calibri"/>
                <w:sz w:val="20"/>
                <w:szCs w:val="20"/>
                <w:lang w:val="en-US"/>
              </w:rPr>
              <w:t>454</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23</w:t>
            </w:r>
            <w:r w:rsidRPr="00AA5BED">
              <w:rPr>
                <w:rFonts w:ascii="Calibri" w:hAnsi="Calibri"/>
                <w:sz w:val="20"/>
                <w:szCs w:val="20"/>
                <w:lang w:val="en-US"/>
              </w:rPr>
              <w:t>,</w:t>
            </w:r>
            <w:r w:rsidRPr="002B332F">
              <w:rPr>
                <w:rFonts w:ascii="Calibri" w:hAnsi="Calibri"/>
                <w:sz w:val="20"/>
                <w:szCs w:val="20"/>
                <w:lang w:val="en-US"/>
              </w:rPr>
              <w:t>23</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 xml:space="preserve">Приход  од  допунских  услуга </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613</w:t>
            </w:r>
            <w:r w:rsidRPr="00AA5BED">
              <w:rPr>
                <w:rFonts w:ascii="Calibri" w:hAnsi="Calibri"/>
                <w:sz w:val="20"/>
                <w:szCs w:val="20"/>
                <w:lang w:val="sr-Cyrl-CS"/>
              </w:rPr>
              <w:t>.</w:t>
            </w:r>
            <w:r w:rsidRPr="002B332F">
              <w:rPr>
                <w:rFonts w:ascii="Calibri" w:hAnsi="Calibri"/>
                <w:sz w:val="20"/>
                <w:szCs w:val="20"/>
                <w:lang w:val="sr-Cyrl-CS"/>
              </w:rPr>
              <w:t>628</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561</w:t>
            </w:r>
            <w:r w:rsidRPr="00AA5BED">
              <w:rPr>
                <w:rFonts w:ascii="Calibri" w:hAnsi="Calibri"/>
                <w:sz w:val="20"/>
                <w:szCs w:val="20"/>
              </w:rPr>
              <w:t>.</w:t>
            </w:r>
            <w:r w:rsidRPr="002B332F">
              <w:rPr>
                <w:rFonts w:ascii="Calibri" w:hAnsi="Calibri"/>
                <w:sz w:val="20"/>
                <w:szCs w:val="20"/>
              </w:rPr>
              <w:t>452</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84</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607</w:t>
            </w:r>
            <w:r w:rsidRPr="00AA5BED">
              <w:rPr>
                <w:rFonts w:ascii="Calibri" w:hAnsi="Calibri"/>
                <w:sz w:val="20"/>
                <w:szCs w:val="20"/>
                <w:lang w:val="en-US"/>
              </w:rPr>
              <w:t>.</w:t>
            </w:r>
            <w:r w:rsidRPr="002B332F">
              <w:rPr>
                <w:rFonts w:ascii="Calibri" w:hAnsi="Calibri"/>
                <w:sz w:val="20"/>
                <w:szCs w:val="20"/>
                <w:lang w:val="en-US"/>
              </w:rPr>
              <w:t>444</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94</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информатичких   услуга</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254</w:t>
            </w:r>
            <w:r w:rsidRPr="00AA5BED">
              <w:rPr>
                <w:rFonts w:ascii="Calibri" w:hAnsi="Calibri"/>
                <w:sz w:val="20"/>
                <w:szCs w:val="20"/>
                <w:lang w:val="sr-Cyrl-CS"/>
              </w:rPr>
              <w:t>.</w:t>
            </w:r>
            <w:r w:rsidRPr="002B332F">
              <w:rPr>
                <w:rFonts w:ascii="Calibri" w:hAnsi="Calibri"/>
                <w:sz w:val="20"/>
                <w:szCs w:val="20"/>
                <w:lang w:val="sr-Cyrl-CS"/>
              </w:rPr>
              <w:t>500</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200</w:t>
            </w:r>
            <w:r w:rsidRPr="00AA5BED">
              <w:rPr>
                <w:rFonts w:ascii="Calibri" w:hAnsi="Calibri"/>
                <w:sz w:val="20"/>
                <w:szCs w:val="20"/>
              </w:rPr>
              <w:t>.</w:t>
            </w:r>
            <w:r w:rsidRPr="002B332F">
              <w:rPr>
                <w:rFonts w:ascii="Calibri" w:hAnsi="Calibri"/>
                <w:sz w:val="20"/>
                <w:szCs w:val="20"/>
              </w:rPr>
              <w:t>316</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30</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205</w:t>
            </w:r>
            <w:r w:rsidRPr="00AA5BED">
              <w:rPr>
                <w:rFonts w:ascii="Calibri" w:hAnsi="Calibri"/>
                <w:sz w:val="20"/>
                <w:szCs w:val="20"/>
                <w:lang w:val="en-US"/>
              </w:rPr>
              <w:t>.</w:t>
            </w:r>
            <w:r w:rsidRPr="002B332F">
              <w:rPr>
                <w:rFonts w:ascii="Calibri" w:hAnsi="Calibri"/>
                <w:sz w:val="20"/>
                <w:szCs w:val="20"/>
                <w:lang w:val="en-US"/>
              </w:rPr>
              <w:t>464</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32</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 xml:space="preserve">Приход  од  телекомуникационих  услуга  </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96</w:t>
            </w:r>
            <w:r w:rsidRPr="00AA5BED">
              <w:rPr>
                <w:rFonts w:ascii="Calibri" w:hAnsi="Calibri"/>
                <w:sz w:val="20"/>
                <w:szCs w:val="20"/>
                <w:lang w:val="sr-Cyrl-CS"/>
              </w:rPr>
              <w:t>.</w:t>
            </w:r>
            <w:r w:rsidRPr="002B332F">
              <w:rPr>
                <w:rFonts w:ascii="Calibri" w:hAnsi="Calibri"/>
                <w:sz w:val="20"/>
                <w:szCs w:val="20"/>
                <w:lang w:val="sr-Cyrl-CS"/>
              </w:rPr>
              <w:t>812</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74</w:t>
            </w:r>
            <w:r w:rsidRPr="00AA5BED">
              <w:rPr>
                <w:rFonts w:ascii="Calibri" w:hAnsi="Calibri"/>
                <w:sz w:val="20"/>
                <w:szCs w:val="20"/>
                <w:lang w:val="sr-Cyrl-CS"/>
              </w:rPr>
              <w:t>.</w:t>
            </w:r>
            <w:r w:rsidRPr="002B332F">
              <w:rPr>
                <w:rFonts w:ascii="Calibri" w:hAnsi="Calibri"/>
                <w:sz w:val="20"/>
                <w:szCs w:val="20"/>
                <w:lang w:val="sr-Cyrl-CS"/>
              </w:rPr>
              <w:t>478</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11</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96</w:t>
            </w:r>
            <w:r w:rsidRPr="00AA5BED">
              <w:rPr>
                <w:rFonts w:ascii="Calibri" w:hAnsi="Calibri"/>
                <w:sz w:val="20"/>
                <w:szCs w:val="20"/>
                <w:lang w:val="en-US"/>
              </w:rPr>
              <w:t>.</w:t>
            </w:r>
            <w:r w:rsidRPr="002B332F">
              <w:rPr>
                <w:rFonts w:ascii="Calibri" w:hAnsi="Calibri"/>
                <w:sz w:val="20"/>
                <w:szCs w:val="20"/>
                <w:lang w:val="en-US"/>
              </w:rPr>
              <w:t>502</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15</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услуга  посредовања</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188</w:t>
            </w:r>
            <w:r w:rsidRPr="00AA5BED">
              <w:rPr>
                <w:rFonts w:ascii="Calibri" w:hAnsi="Calibri"/>
                <w:sz w:val="20"/>
                <w:szCs w:val="20"/>
              </w:rPr>
              <w:t>.</w:t>
            </w:r>
            <w:r w:rsidRPr="002B332F">
              <w:rPr>
                <w:rFonts w:ascii="Calibri" w:hAnsi="Calibri"/>
                <w:sz w:val="20"/>
                <w:szCs w:val="20"/>
              </w:rPr>
              <w:t>290</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rPr>
              <w:t>137</w:t>
            </w:r>
            <w:r w:rsidRPr="00AA5BED">
              <w:rPr>
                <w:rFonts w:ascii="Calibri" w:hAnsi="Calibri"/>
                <w:sz w:val="20"/>
                <w:szCs w:val="20"/>
              </w:rPr>
              <w:t>.</w:t>
            </w:r>
            <w:r w:rsidRPr="002B332F">
              <w:rPr>
                <w:rFonts w:ascii="Calibri" w:hAnsi="Calibri"/>
                <w:sz w:val="20"/>
                <w:szCs w:val="20"/>
              </w:rPr>
              <w:t>463</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21</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178</w:t>
            </w:r>
            <w:r w:rsidRPr="00AA5BED">
              <w:rPr>
                <w:rFonts w:ascii="Calibri" w:hAnsi="Calibri"/>
                <w:sz w:val="20"/>
                <w:szCs w:val="20"/>
                <w:lang w:val="en-US"/>
              </w:rPr>
              <w:t>.</w:t>
            </w:r>
            <w:r w:rsidRPr="002B332F">
              <w:rPr>
                <w:rFonts w:ascii="Calibri" w:hAnsi="Calibri"/>
                <w:sz w:val="20"/>
                <w:szCs w:val="20"/>
                <w:lang w:val="en-US"/>
              </w:rPr>
              <w:t>433</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28</w:t>
            </w:r>
          </w:p>
        </w:tc>
      </w:tr>
      <w:tr w:rsidR="00AA5BED" w:rsidRPr="00AA5BED" w:rsidTr="00051FAF">
        <w:trPr>
          <w:trHeight w:val="288"/>
        </w:trPr>
        <w:tc>
          <w:tcPr>
            <w:tcW w:w="2131" w:type="pct"/>
            <w:tcBorders>
              <w:top w:val="nil"/>
              <w:left w:val="single" w:sz="4" w:space="0" w:color="000000"/>
              <w:bottom w:val="dotted" w:sz="4" w:space="0" w:color="auto"/>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продаје  административне таксе</w:t>
            </w:r>
          </w:p>
        </w:tc>
        <w:tc>
          <w:tcPr>
            <w:tcW w:w="624"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415</w:t>
            </w:r>
            <w:r w:rsidRPr="00AA5BED">
              <w:rPr>
                <w:rFonts w:ascii="Calibri" w:hAnsi="Calibri"/>
                <w:sz w:val="20"/>
                <w:szCs w:val="20"/>
                <w:lang w:val="sr-Cyrl-CS"/>
              </w:rPr>
              <w:t>.</w:t>
            </w:r>
            <w:r w:rsidRPr="002B332F">
              <w:rPr>
                <w:rFonts w:ascii="Calibri" w:hAnsi="Calibri"/>
                <w:sz w:val="20"/>
                <w:szCs w:val="20"/>
                <w:lang w:val="sr-Cyrl-CS"/>
              </w:rPr>
              <w:t>786</w:t>
            </w:r>
          </w:p>
        </w:tc>
        <w:tc>
          <w:tcPr>
            <w:tcW w:w="630"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345</w:t>
            </w:r>
            <w:r w:rsidRPr="00AA5BED">
              <w:rPr>
                <w:rFonts w:ascii="Calibri" w:hAnsi="Calibri"/>
                <w:sz w:val="20"/>
                <w:szCs w:val="20"/>
                <w:lang w:val="sr-Cyrl-CS"/>
              </w:rPr>
              <w:t>.</w:t>
            </w:r>
            <w:r w:rsidRPr="002B332F">
              <w:rPr>
                <w:rFonts w:ascii="Calibri" w:hAnsi="Calibri"/>
                <w:sz w:val="20"/>
                <w:szCs w:val="20"/>
                <w:lang w:val="sr-Cyrl-CS"/>
              </w:rPr>
              <w:t>973</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52</w:t>
            </w:r>
          </w:p>
        </w:tc>
        <w:tc>
          <w:tcPr>
            <w:tcW w:w="708"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394</w:t>
            </w:r>
            <w:r w:rsidRPr="00AA5BED">
              <w:rPr>
                <w:rFonts w:ascii="Calibri" w:hAnsi="Calibri"/>
                <w:sz w:val="20"/>
                <w:szCs w:val="20"/>
                <w:lang w:val="en-US"/>
              </w:rPr>
              <w:t>.</w:t>
            </w:r>
            <w:r w:rsidRPr="002B332F">
              <w:rPr>
                <w:rFonts w:ascii="Calibri" w:hAnsi="Calibri"/>
                <w:sz w:val="20"/>
                <w:szCs w:val="20"/>
                <w:lang w:val="en-US"/>
              </w:rPr>
              <w:t>484</w:t>
            </w:r>
          </w:p>
        </w:tc>
        <w:tc>
          <w:tcPr>
            <w:tcW w:w="453" w:type="pct"/>
            <w:tcBorders>
              <w:top w:val="nil"/>
              <w:left w:val="single" w:sz="4" w:space="0" w:color="000000"/>
              <w:bottom w:val="dotted" w:sz="4" w:space="0" w:color="auto"/>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61</w:t>
            </w:r>
          </w:p>
        </w:tc>
      </w:tr>
      <w:tr w:rsidR="00AA5BED" w:rsidRPr="00AA5BED" w:rsidTr="00051FAF">
        <w:trPr>
          <w:trHeight w:val="288"/>
        </w:trPr>
        <w:tc>
          <w:tcPr>
            <w:tcW w:w="2131" w:type="pct"/>
            <w:tcBorders>
              <w:top w:val="nil"/>
              <w:left w:val="single" w:sz="4" w:space="0" w:color="000000"/>
              <w:bottom w:val="single" w:sz="8" w:space="0" w:color="000000"/>
              <w:right w:val="single" w:sz="4" w:space="0" w:color="000000"/>
            </w:tcBorders>
            <w:shd w:val="clear" w:color="auto" w:fill="auto"/>
            <w:vAlign w:val="center"/>
            <w:hideMark/>
          </w:tcPr>
          <w:p w:rsidR="00AA5BED" w:rsidRPr="00AA5BED" w:rsidRDefault="00AA5BED" w:rsidP="00333E1F">
            <w:pPr>
              <w:rPr>
                <w:rFonts w:ascii="Calibri" w:hAnsi="Calibri"/>
                <w:sz w:val="20"/>
                <w:szCs w:val="20"/>
                <w:lang w:val="en-US"/>
              </w:rPr>
            </w:pPr>
            <w:r w:rsidRPr="00AA5BED">
              <w:rPr>
                <w:rFonts w:ascii="Calibri" w:hAnsi="Calibri"/>
                <w:sz w:val="20"/>
                <w:szCs w:val="20"/>
                <w:lang w:val="en-US"/>
              </w:rPr>
              <w:t>Приход  од  осталих  услуга</w:t>
            </w:r>
          </w:p>
        </w:tc>
        <w:tc>
          <w:tcPr>
            <w:tcW w:w="624" w:type="pct"/>
            <w:tcBorders>
              <w:top w:val="nil"/>
              <w:left w:val="single" w:sz="4" w:space="0" w:color="000000"/>
              <w:bottom w:val="single" w:sz="8" w:space="0" w:color="000000"/>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84</w:t>
            </w:r>
            <w:r w:rsidRPr="00AA5BED">
              <w:rPr>
                <w:rFonts w:ascii="Calibri" w:hAnsi="Calibri"/>
                <w:sz w:val="20"/>
                <w:szCs w:val="20"/>
                <w:lang w:val="sr-Cyrl-CS"/>
              </w:rPr>
              <w:t>.</w:t>
            </w:r>
            <w:r w:rsidRPr="002B332F">
              <w:rPr>
                <w:rFonts w:ascii="Calibri" w:hAnsi="Calibri"/>
                <w:sz w:val="20"/>
                <w:szCs w:val="20"/>
                <w:lang w:val="sr-Cyrl-CS"/>
              </w:rPr>
              <w:t>810</w:t>
            </w:r>
          </w:p>
        </w:tc>
        <w:tc>
          <w:tcPr>
            <w:tcW w:w="630" w:type="pct"/>
            <w:tcBorders>
              <w:top w:val="nil"/>
              <w:left w:val="single" w:sz="4" w:space="0" w:color="000000"/>
              <w:bottom w:val="single" w:sz="8" w:space="0" w:color="000000"/>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sr-Cyrl-CS"/>
              </w:rPr>
              <w:t>69</w:t>
            </w:r>
            <w:r w:rsidRPr="00AA5BED">
              <w:rPr>
                <w:rFonts w:ascii="Calibri" w:hAnsi="Calibri"/>
                <w:sz w:val="20"/>
                <w:szCs w:val="20"/>
                <w:lang w:val="sr-Cyrl-CS"/>
              </w:rPr>
              <w:t>.</w:t>
            </w:r>
            <w:r w:rsidRPr="002B332F">
              <w:rPr>
                <w:rFonts w:ascii="Calibri" w:hAnsi="Calibri"/>
                <w:sz w:val="20"/>
                <w:szCs w:val="20"/>
                <w:lang w:val="sr-Cyrl-CS"/>
              </w:rPr>
              <w:t>429</w:t>
            </w:r>
          </w:p>
        </w:tc>
        <w:tc>
          <w:tcPr>
            <w:tcW w:w="453" w:type="pct"/>
            <w:tcBorders>
              <w:top w:val="nil"/>
              <w:left w:val="single" w:sz="4" w:space="0" w:color="000000"/>
              <w:bottom w:val="single" w:sz="8" w:space="0" w:color="000000"/>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0</w:t>
            </w:r>
            <w:r w:rsidRPr="00AA5BED">
              <w:rPr>
                <w:rFonts w:ascii="Calibri" w:hAnsi="Calibri"/>
                <w:sz w:val="20"/>
                <w:szCs w:val="20"/>
                <w:lang w:val="en-US"/>
              </w:rPr>
              <w:t>,</w:t>
            </w:r>
            <w:r w:rsidRPr="002B332F">
              <w:rPr>
                <w:rFonts w:ascii="Calibri" w:hAnsi="Calibri"/>
                <w:sz w:val="20"/>
                <w:szCs w:val="20"/>
                <w:lang w:val="en-US"/>
              </w:rPr>
              <w:t>10</w:t>
            </w:r>
          </w:p>
        </w:tc>
        <w:tc>
          <w:tcPr>
            <w:tcW w:w="708" w:type="pct"/>
            <w:tcBorders>
              <w:top w:val="nil"/>
              <w:left w:val="single" w:sz="4" w:space="0" w:color="000000"/>
              <w:bottom w:val="single" w:sz="8" w:space="0" w:color="000000"/>
              <w:right w:val="single" w:sz="4" w:space="0" w:color="000000"/>
            </w:tcBorders>
            <w:shd w:val="clear" w:color="000000" w:fill="FFFFFF"/>
            <w:noWrap/>
            <w:vAlign w:val="center"/>
            <w:hideMark/>
          </w:tcPr>
          <w:p w:rsidR="00AA5BED" w:rsidRPr="002B332F" w:rsidRDefault="00AA5BED" w:rsidP="00540717">
            <w:pPr>
              <w:jc w:val="right"/>
              <w:rPr>
                <w:rFonts w:ascii="Calibri" w:hAnsi="Calibri"/>
                <w:sz w:val="20"/>
                <w:szCs w:val="20"/>
                <w:lang w:val="en-US"/>
              </w:rPr>
            </w:pPr>
            <w:r w:rsidRPr="002B332F">
              <w:rPr>
                <w:rFonts w:ascii="Calibri" w:hAnsi="Calibri"/>
                <w:sz w:val="20"/>
                <w:szCs w:val="20"/>
                <w:lang w:val="en-US"/>
              </w:rPr>
              <w:t>80</w:t>
            </w:r>
            <w:r w:rsidRPr="00AA5BED">
              <w:rPr>
                <w:rFonts w:ascii="Calibri" w:hAnsi="Calibri"/>
                <w:sz w:val="20"/>
                <w:szCs w:val="20"/>
                <w:lang w:val="en-US"/>
              </w:rPr>
              <w:t>.</w:t>
            </w:r>
            <w:r w:rsidRPr="002B332F">
              <w:rPr>
                <w:rFonts w:ascii="Calibri" w:hAnsi="Calibri"/>
                <w:sz w:val="20"/>
                <w:szCs w:val="20"/>
                <w:lang w:val="en-US"/>
              </w:rPr>
              <w:t>773</w:t>
            </w:r>
          </w:p>
        </w:tc>
        <w:tc>
          <w:tcPr>
            <w:tcW w:w="453" w:type="pct"/>
            <w:tcBorders>
              <w:top w:val="nil"/>
              <w:left w:val="single" w:sz="4" w:space="0" w:color="000000"/>
              <w:bottom w:val="single" w:sz="8" w:space="0" w:color="000000"/>
              <w:right w:val="single" w:sz="4" w:space="0" w:color="000000"/>
            </w:tcBorders>
            <w:shd w:val="clear" w:color="000000" w:fill="FFFFFF"/>
            <w:noWrap/>
            <w:vAlign w:val="center"/>
            <w:hideMark/>
          </w:tcPr>
          <w:p w:rsidR="00AA5BED" w:rsidRPr="006C568F" w:rsidRDefault="00AA5BED" w:rsidP="00540717">
            <w:pPr>
              <w:jc w:val="right"/>
              <w:rPr>
                <w:rFonts w:ascii="Calibri" w:hAnsi="Calibri"/>
                <w:sz w:val="20"/>
                <w:szCs w:val="20"/>
                <w:lang w:val="bs-Cyrl-BA"/>
              </w:rPr>
            </w:pPr>
            <w:r w:rsidRPr="002B332F">
              <w:rPr>
                <w:rFonts w:ascii="Calibri" w:hAnsi="Calibri"/>
                <w:sz w:val="20"/>
                <w:szCs w:val="20"/>
                <w:lang w:val="en-US"/>
              </w:rPr>
              <w:t>0</w:t>
            </w:r>
            <w:r w:rsidRPr="00AA5BED">
              <w:rPr>
                <w:rFonts w:ascii="Calibri" w:hAnsi="Calibri"/>
                <w:sz w:val="20"/>
                <w:szCs w:val="20"/>
                <w:lang w:val="en-US"/>
              </w:rPr>
              <w:t>,</w:t>
            </w:r>
            <w:r w:rsidR="006C568F">
              <w:rPr>
                <w:rFonts w:ascii="Calibri" w:hAnsi="Calibri"/>
                <w:sz w:val="20"/>
                <w:szCs w:val="20"/>
                <w:lang w:val="en-US"/>
              </w:rPr>
              <w:t>1</w:t>
            </w:r>
            <w:r w:rsidR="006C568F">
              <w:rPr>
                <w:rFonts w:ascii="Calibri" w:hAnsi="Calibri"/>
                <w:sz w:val="20"/>
                <w:szCs w:val="20"/>
                <w:lang w:val="bs-Cyrl-BA"/>
              </w:rPr>
              <w:t>3</w:t>
            </w:r>
          </w:p>
        </w:tc>
      </w:tr>
      <w:tr w:rsidR="00333E1F" w:rsidRPr="00AA5BED" w:rsidTr="00041721">
        <w:trPr>
          <w:trHeight w:hRule="exact" w:val="144"/>
        </w:trPr>
        <w:tc>
          <w:tcPr>
            <w:tcW w:w="2131" w:type="pct"/>
            <w:tcBorders>
              <w:top w:val="single" w:sz="8" w:space="0" w:color="000000"/>
              <w:left w:val="single" w:sz="4"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10"/>
                <w:szCs w:val="10"/>
                <w:lang w:val="en-US"/>
              </w:rPr>
            </w:pPr>
            <w:r w:rsidRPr="00AA5BED">
              <w:rPr>
                <w:rFonts w:ascii="Calibri" w:hAnsi="Calibri"/>
                <w:sz w:val="20"/>
                <w:szCs w:val="20"/>
                <w:lang w:val="en-US"/>
              </w:rPr>
              <w:t> </w:t>
            </w:r>
          </w:p>
        </w:tc>
        <w:tc>
          <w:tcPr>
            <w:tcW w:w="624"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1"/>
                <w:szCs w:val="21"/>
                <w:lang w:val="en-US"/>
              </w:rPr>
            </w:pPr>
            <w:r w:rsidRPr="00AA5BED">
              <w:rPr>
                <w:rFonts w:ascii="Calibri" w:hAnsi="Calibri"/>
                <w:sz w:val="21"/>
                <w:szCs w:val="21"/>
                <w:lang w:val="en-US"/>
              </w:rPr>
              <w:t> </w:t>
            </w:r>
          </w:p>
        </w:tc>
        <w:tc>
          <w:tcPr>
            <w:tcW w:w="630"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1"/>
                <w:szCs w:val="21"/>
                <w:lang w:val="en-US"/>
              </w:rPr>
            </w:pPr>
            <w:r w:rsidRPr="00AA5BED">
              <w:rPr>
                <w:rFonts w:ascii="Calibri" w:hAnsi="Calibri"/>
                <w:sz w:val="21"/>
                <w:szCs w:val="21"/>
                <w:lang w:val="en-US"/>
              </w:rPr>
              <w:t> </w:t>
            </w:r>
          </w:p>
        </w:tc>
        <w:tc>
          <w:tcPr>
            <w:tcW w:w="453"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1"/>
                <w:szCs w:val="21"/>
                <w:lang w:val="en-US"/>
              </w:rPr>
            </w:pPr>
            <w:r w:rsidRPr="00AA5BED">
              <w:rPr>
                <w:rFonts w:ascii="Calibri" w:hAnsi="Calibri"/>
                <w:sz w:val="21"/>
                <w:szCs w:val="21"/>
                <w:lang w:val="en-US"/>
              </w:rPr>
              <w:t> </w:t>
            </w:r>
          </w:p>
        </w:tc>
        <w:tc>
          <w:tcPr>
            <w:tcW w:w="708"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1"/>
                <w:szCs w:val="21"/>
                <w:lang w:val="en-US"/>
              </w:rPr>
            </w:pPr>
            <w:r w:rsidRPr="00AA5BED">
              <w:rPr>
                <w:rFonts w:ascii="Calibri" w:hAnsi="Calibri"/>
                <w:sz w:val="21"/>
                <w:szCs w:val="21"/>
                <w:lang w:val="en-US"/>
              </w:rPr>
              <w:t> </w:t>
            </w:r>
          </w:p>
        </w:tc>
        <w:tc>
          <w:tcPr>
            <w:tcW w:w="453" w:type="pct"/>
            <w:tcBorders>
              <w:top w:val="single" w:sz="8" w:space="0" w:color="000000"/>
              <w:bottom w:val="single" w:sz="8" w:space="0" w:color="000000"/>
              <w:right w:val="single" w:sz="4" w:space="0" w:color="000000"/>
            </w:tcBorders>
            <w:shd w:val="clear" w:color="000000" w:fill="FFFFFF"/>
            <w:noWrap/>
            <w:vAlign w:val="center"/>
            <w:hideMark/>
          </w:tcPr>
          <w:p w:rsidR="00333E1F" w:rsidRPr="00AA5BED" w:rsidRDefault="00333E1F" w:rsidP="00333E1F">
            <w:pPr>
              <w:rPr>
                <w:rFonts w:ascii="Calibri" w:hAnsi="Calibri"/>
                <w:sz w:val="21"/>
                <w:szCs w:val="21"/>
                <w:lang w:val="en-US"/>
              </w:rPr>
            </w:pPr>
            <w:r w:rsidRPr="00AA5BED">
              <w:rPr>
                <w:rFonts w:ascii="Calibri" w:hAnsi="Calibri"/>
                <w:sz w:val="21"/>
                <w:szCs w:val="21"/>
                <w:lang w:val="en-US"/>
              </w:rPr>
              <w:t> </w:t>
            </w:r>
          </w:p>
        </w:tc>
      </w:tr>
      <w:tr w:rsidR="00AA5BED" w:rsidRPr="00AA5BED" w:rsidTr="00041721">
        <w:trPr>
          <w:trHeight w:val="300"/>
        </w:trPr>
        <w:tc>
          <w:tcPr>
            <w:tcW w:w="2131" w:type="pct"/>
            <w:tcBorders>
              <w:top w:val="nil"/>
              <w:left w:val="single" w:sz="4" w:space="0" w:color="000000"/>
              <w:bottom w:val="nil"/>
              <w:right w:val="single" w:sz="4" w:space="0" w:color="000000"/>
            </w:tcBorders>
            <w:shd w:val="clear" w:color="auto" w:fill="auto"/>
            <w:vAlign w:val="center"/>
            <w:hideMark/>
          </w:tcPr>
          <w:p w:rsidR="00AA5BED" w:rsidRPr="00AA5BED" w:rsidRDefault="00AA5BED" w:rsidP="00333E1F">
            <w:pPr>
              <w:rPr>
                <w:rFonts w:ascii="Calibri" w:hAnsi="Calibri"/>
                <w:b/>
                <w:bCs/>
                <w:sz w:val="20"/>
                <w:szCs w:val="20"/>
                <w:lang w:val="en-US"/>
              </w:rPr>
            </w:pPr>
            <w:r w:rsidRPr="00AA5BED">
              <w:rPr>
                <w:rFonts w:ascii="Calibri" w:hAnsi="Calibri"/>
                <w:b/>
                <w:bCs/>
                <w:sz w:val="20"/>
                <w:szCs w:val="20"/>
                <w:lang w:val="en-US"/>
              </w:rPr>
              <w:t>ОСТАЛИ ПОСЛОВНИ ПРИХОДИ</w:t>
            </w:r>
          </w:p>
        </w:tc>
        <w:tc>
          <w:tcPr>
            <w:tcW w:w="624" w:type="pct"/>
            <w:vMerge w:val="restart"/>
            <w:tcBorders>
              <w:top w:val="nil"/>
              <w:left w:val="single" w:sz="4" w:space="0" w:color="000000"/>
              <w:bottom w:val="single" w:sz="8" w:space="0" w:color="000000"/>
              <w:right w:val="single" w:sz="4" w:space="0" w:color="000000"/>
            </w:tcBorders>
            <w:shd w:val="clear" w:color="auto" w:fill="auto"/>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sr-Cyrl-CS"/>
              </w:rPr>
              <w:t>4</w:t>
            </w:r>
            <w:r w:rsidRPr="00AA5BED">
              <w:rPr>
                <w:rFonts w:ascii="Calibri" w:hAnsi="Calibri"/>
                <w:b/>
                <w:bCs/>
                <w:sz w:val="20"/>
                <w:szCs w:val="20"/>
                <w:lang w:val="sr-Cyrl-CS"/>
              </w:rPr>
              <w:t>.</w:t>
            </w:r>
            <w:r w:rsidRPr="002B332F">
              <w:rPr>
                <w:rFonts w:ascii="Calibri" w:hAnsi="Calibri"/>
                <w:b/>
                <w:bCs/>
                <w:sz w:val="20"/>
                <w:szCs w:val="20"/>
                <w:lang w:val="sr-Cyrl-CS"/>
              </w:rPr>
              <w:t>777</w:t>
            </w:r>
            <w:r w:rsidRPr="00AA5BED">
              <w:rPr>
                <w:rFonts w:ascii="Calibri" w:hAnsi="Calibri"/>
                <w:b/>
                <w:bCs/>
                <w:sz w:val="20"/>
                <w:szCs w:val="20"/>
                <w:lang w:val="sr-Cyrl-CS"/>
              </w:rPr>
              <w:t>.</w:t>
            </w:r>
            <w:r w:rsidRPr="002B332F">
              <w:rPr>
                <w:rFonts w:ascii="Calibri" w:hAnsi="Calibri"/>
                <w:b/>
                <w:bCs/>
                <w:sz w:val="20"/>
                <w:szCs w:val="20"/>
                <w:lang w:val="sr-Cyrl-CS"/>
              </w:rPr>
              <w:t>249</w:t>
            </w:r>
          </w:p>
        </w:tc>
        <w:tc>
          <w:tcPr>
            <w:tcW w:w="630" w:type="pct"/>
            <w:vMerge w:val="restart"/>
            <w:tcBorders>
              <w:top w:val="nil"/>
              <w:left w:val="single" w:sz="4" w:space="0" w:color="000000"/>
              <w:bottom w:val="single" w:sz="8" w:space="0" w:color="000000"/>
              <w:right w:val="single" w:sz="4" w:space="0" w:color="000000"/>
            </w:tcBorders>
            <w:shd w:val="clear" w:color="auto" w:fill="auto"/>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sr-Cyrl-CS"/>
              </w:rPr>
              <w:t>4</w:t>
            </w:r>
            <w:r w:rsidRPr="00AA5BED">
              <w:rPr>
                <w:rFonts w:ascii="Calibri" w:hAnsi="Calibri"/>
                <w:b/>
                <w:bCs/>
                <w:sz w:val="20"/>
                <w:szCs w:val="20"/>
                <w:lang w:val="sr-Cyrl-CS"/>
              </w:rPr>
              <w:t>.</w:t>
            </w:r>
            <w:r w:rsidRPr="002B332F">
              <w:rPr>
                <w:rFonts w:ascii="Calibri" w:hAnsi="Calibri"/>
                <w:b/>
                <w:bCs/>
                <w:sz w:val="20"/>
                <w:szCs w:val="20"/>
                <w:lang w:val="sr-Cyrl-CS"/>
              </w:rPr>
              <w:t>402</w:t>
            </w:r>
            <w:r w:rsidRPr="00AA5BED">
              <w:rPr>
                <w:rFonts w:ascii="Calibri" w:hAnsi="Calibri"/>
                <w:b/>
                <w:bCs/>
                <w:sz w:val="20"/>
                <w:szCs w:val="20"/>
                <w:lang w:val="sr-Cyrl-CS"/>
              </w:rPr>
              <w:t>.</w:t>
            </w:r>
            <w:r w:rsidRPr="002B332F">
              <w:rPr>
                <w:rFonts w:ascii="Calibri" w:hAnsi="Calibri"/>
                <w:b/>
                <w:bCs/>
                <w:sz w:val="20"/>
                <w:szCs w:val="20"/>
                <w:lang w:val="sr-Cyrl-CS"/>
              </w:rPr>
              <w:t>036</w:t>
            </w:r>
          </w:p>
        </w:tc>
        <w:tc>
          <w:tcPr>
            <w:tcW w:w="453" w:type="pct"/>
            <w:vMerge w:val="restart"/>
            <w:tcBorders>
              <w:top w:val="nil"/>
              <w:left w:val="single" w:sz="4" w:space="0" w:color="000000"/>
              <w:bottom w:val="single" w:sz="8" w:space="0" w:color="000000"/>
              <w:right w:val="single" w:sz="4" w:space="0" w:color="000000"/>
            </w:tcBorders>
            <w:shd w:val="clear" w:color="auto" w:fill="auto"/>
            <w:vAlign w:val="center"/>
            <w:hideMark/>
          </w:tcPr>
          <w:p w:rsidR="00AA5BED" w:rsidRPr="002B332F" w:rsidRDefault="00AA5BED" w:rsidP="00540717">
            <w:pPr>
              <w:jc w:val="right"/>
              <w:rPr>
                <w:rFonts w:ascii="Calibri" w:hAnsi="Calibri"/>
                <w:b/>
                <w:sz w:val="20"/>
                <w:szCs w:val="20"/>
                <w:lang w:val="en-US"/>
              </w:rPr>
            </w:pPr>
            <w:r w:rsidRPr="002B332F">
              <w:rPr>
                <w:rFonts w:ascii="Calibri" w:hAnsi="Calibri"/>
                <w:b/>
                <w:sz w:val="20"/>
                <w:szCs w:val="20"/>
                <w:lang w:val="en-US"/>
              </w:rPr>
              <w:t>6</w:t>
            </w:r>
            <w:r w:rsidRPr="00AA5BED">
              <w:rPr>
                <w:rFonts w:ascii="Calibri" w:hAnsi="Calibri"/>
                <w:b/>
                <w:sz w:val="20"/>
                <w:szCs w:val="20"/>
                <w:lang w:val="en-US"/>
              </w:rPr>
              <w:t>,</w:t>
            </w:r>
            <w:r w:rsidRPr="002B332F">
              <w:rPr>
                <w:rFonts w:ascii="Calibri" w:hAnsi="Calibri"/>
                <w:b/>
                <w:sz w:val="20"/>
                <w:szCs w:val="20"/>
                <w:lang w:val="en-US"/>
              </w:rPr>
              <w:t>57</w:t>
            </w:r>
          </w:p>
        </w:tc>
        <w:tc>
          <w:tcPr>
            <w:tcW w:w="708" w:type="pct"/>
            <w:vMerge w:val="restart"/>
            <w:tcBorders>
              <w:top w:val="nil"/>
              <w:left w:val="single" w:sz="4" w:space="0" w:color="000000"/>
              <w:bottom w:val="single" w:sz="8" w:space="0" w:color="000000"/>
              <w:right w:val="single" w:sz="4" w:space="0" w:color="000000"/>
            </w:tcBorders>
            <w:shd w:val="clear" w:color="auto" w:fill="auto"/>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en-US"/>
              </w:rPr>
              <w:t>4</w:t>
            </w:r>
            <w:r w:rsidRPr="00AA5BED">
              <w:rPr>
                <w:rFonts w:ascii="Calibri" w:hAnsi="Calibri"/>
                <w:b/>
                <w:bCs/>
                <w:sz w:val="20"/>
                <w:szCs w:val="20"/>
                <w:lang w:val="en-US"/>
              </w:rPr>
              <w:t>.</w:t>
            </w:r>
            <w:r w:rsidRPr="002B332F">
              <w:rPr>
                <w:rFonts w:ascii="Calibri" w:hAnsi="Calibri"/>
                <w:b/>
                <w:bCs/>
                <w:sz w:val="20"/>
                <w:szCs w:val="20"/>
                <w:lang w:val="en-US"/>
              </w:rPr>
              <w:t>244</w:t>
            </w:r>
            <w:r w:rsidRPr="00AA5BED">
              <w:rPr>
                <w:rFonts w:ascii="Calibri" w:hAnsi="Calibri"/>
                <w:b/>
                <w:bCs/>
                <w:sz w:val="20"/>
                <w:szCs w:val="20"/>
                <w:lang w:val="en-US"/>
              </w:rPr>
              <w:t>.</w:t>
            </w:r>
            <w:r w:rsidRPr="002B332F">
              <w:rPr>
                <w:rFonts w:ascii="Calibri" w:hAnsi="Calibri"/>
                <w:b/>
                <w:bCs/>
                <w:sz w:val="20"/>
                <w:szCs w:val="20"/>
                <w:lang w:val="en-US"/>
              </w:rPr>
              <w:t>329</w:t>
            </w:r>
          </w:p>
        </w:tc>
        <w:tc>
          <w:tcPr>
            <w:tcW w:w="453" w:type="pct"/>
            <w:vMerge w:val="restart"/>
            <w:tcBorders>
              <w:top w:val="nil"/>
              <w:left w:val="single" w:sz="4" w:space="0" w:color="000000"/>
              <w:bottom w:val="single" w:sz="8" w:space="0" w:color="000000"/>
              <w:right w:val="single" w:sz="4" w:space="0" w:color="000000"/>
            </w:tcBorders>
            <w:shd w:val="clear" w:color="auto" w:fill="auto"/>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en-US"/>
              </w:rPr>
              <w:t>6</w:t>
            </w:r>
            <w:r w:rsidRPr="00AA5BED">
              <w:rPr>
                <w:rFonts w:ascii="Calibri" w:hAnsi="Calibri"/>
                <w:b/>
                <w:bCs/>
                <w:sz w:val="20"/>
                <w:szCs w:val="20"/>
                <w:lang w:val="en-US"/>
              </w:rPr>
              <w:t>,</w:t>
            </w:r>
            <w:r w:rsidRPr="002B332F">
              <w:rPr>
                <w:rFonts w:ascii="Calibri" w:hAnsi="Calibri"/>
                <w:b/>
                <w:bCs/>
                <w:sz w:val="20"/>
                <w:szCs w:val="20"/>
                <w:lang w:val="en-US"/>
              </w:rPr>
              <w:t>57</w:t>
            </w:r>
          </w:p>
        </w:tc>
      </w:tr>
      <w:tr w:rsidR="00333E1F" w:rsidRPr="00AA5BED" w:rsidTr="00041721">
        <w:trPr>
          <w:trHeight w:val="367"/>
        </w:trPr>
        <w:tc>
          <w:tcPr>
            <w:tcW w:w="2131" w:type="pct"/>
            <w:tcBorders>
              <w:top w:val="nil"/>
              <w:left w:val="single" w:sz="4" w:space="0" w:color="000000"/>
              <w:bottom w:val="single" w:sz="8" w:space="0" w:color="000000"/>
              <w:right w:val="single" w:sz="4" w:space="0" w:color="000000"/>
            </w:tcBorders>
            <w:shd w:val="clear" w:color="auto" w:fill="auto"/>
            <w:vAlign w:val="center"/>
            <w:hideMark/>
          </w:tcPr>
          <w:p w:rsidR="00333E1F" w:rsidRPr="00AA5BED" w:rsidRDefault="00333E1F" w:rsidP="00333E1F">
            <w:pPr>
              <w:rPr>
                <w:rFonts w:ascii="Calibri" w:hAnsi="Calibri"/>
                <w:sz w:val="18"/>
                <w:szCs w:val="18"/>
                <w:lang w:val="en-US"/>
              </w:rPr>
            </w:pPr>
            <w:r w:rsidRPr="00AA5BED">
              <w:rPr>
                <w:rFonts w:ascii="Calibri" w:hAnsi="Calibri"/>
                <w:bCs/>
                <w:sz w:val="18"/>
                <w:szCs w:val="18"/>
                <w:lang w:val="en-US"/>
              </w:rPr>
              <w:t>(Закупнина, субвенција, рефундација боловања, приход од продаје робе, донације)</w:t>
            </w:r>
          </w:p>
        </w:tc>
        <w:tc>
          <w:tcPr>
            <w:tcW w:w="624" w:type="pct"/>
            <w:vMerge/>
            <w:tcBorders>
              <w:top w:val="nil"/>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c>
          <w:tcPr>
            <w:tcW w:w="630" w:type="pct"/>
            <w:vMerge/>
            <w:tcBorders>
              <w:top w:val="nil"/>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c>
          <w:tcPr>
            <w:tcW w:w="453" w:type="pct"/>
            <w:vMerge/>
            <w:tcBorders>
              <w:top w:val="nil"/>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c>
          <w:tcPr>
            <w:tcW w:w="708" w:type="pct"/>
            <w:vMerge/>
            <w:tcBorders>
              <w:top w:val="nil"/>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c>
          <w:tcPr>
            <w:tcW w:w="453" w:type="pct"/>
            <w:vMerge/>
            <w:tcBorders>
              <w:top w:val="nil"/>
              <w:left w:val="single" w:sz="4" w:space="0" w:color="000000"/>
              <w:bottom w:val="single" w:sz="8" w:space="0" w:color="000000"/>
              <w:right w:val="single" w:sz="4" w:space="0" w:color="000000"/>
            </w:tcBorders>
            <w:vAlign w:val="center"/>
            <w:hideMark/>
          </w:tcPr>
          <w:p w:rsidR="00333E1F" w:rsidRPr="00AA5BED" w:rsidRDefault="00333E1F" w:rsidP="00333E1F">
            <w:pPr>
              <w:rPr>
                <w:rFonts w:ascii="Calibri" w:hAnsi="Calibri"/>
                <w:b/>
                <w:bCs/>
                <w:sz w:val="20"/>
                <w:szCs w:val="20"/>
                <w:lang w:val="en-US"/>
              </w:rPr>
            </w:pPr>
          </w:p>
        </w:tc>
      </w:tr>
      <w:tr w:rsidR="00333E1F" w:rsidRPr="00AA5BED" w:rsidTr="00041721">
        <w:trPr>
          <w:trHeight w:hRule="exact" w:val="144"/>
        </w:trPr>
        <w:tc>
          <w:tcPr>
            <w:tcW w:w="2131" w:type="pct"/>
            <w:tcBorders>
              <w:top w:val="single" w:sz="8" w:space="0" w:color="000000"/>
              <w:left w:val="single" w:sz="4"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0"/>
                <w:szCs w:val="20"/>
                <w:lang w:val="en-US"/>
              </w:rPr>
            </w:pPr>
            <w:r w:rsidRPr="00AA5BED">
              <w:rPr>
                <w:rFonts w:ascii="Calibri" w:hAnsi="Calibri"/>
                <w:sz w:val="20"/>
                <w:szCs w:val="20"/>
                <w:lang w:val="en-US"/>
              </w:rPr>
              <w:t> </w:t>
            </w:r>
          </w:p>
        </w:tc>
        <w:tc>
          <w:tcPr>
            <w:tcW w:w="624"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0"/>
                <w:szCs w:val="20"/>
                <w:lang w:val="en-US"/>
              </w:rPr>
            </w:pPr>
            <w:r w:rsidRPr="00AA5BED">
              <w:rPr>
                <w:rFonts w:ascii="Calibri" w:hAnsi="Calibri"/>
                <w:sz w:val="20"/>
                <w:szCs w:val="20"/>
                <w:lang w:val="en-US"/>
              </w:rPr>
              <w:t> </w:t>
            </w:r>
          </w:p>
        </w:tc>
        <w:tc>
          <w:tcPr>
            <w:tcW w:w="630"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0"/>
                <w:szCs w:val="20"/>
                <w:lang w:val="en-US"/>
              </w:rPr>
            </w:pPr>
            <w:r w:rsidRPr="00AA5BED">
              <w:rPr>
                <w:rFonts w:ascii="Calibri" w:hAnsi="Calibri"/>
                <w:sz w:val="20"/>
                <w:szCs w:val="20"/>
                <w:lang w:val="en-US"/>
              </w:rPr>
              <w:t> </w:t>
            </w:r>
          </w:p>
        </w:tc>
        <w:tc>
          <w:tcPr>
            <w:tcW w:w="453"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0"/>
                <w:szCs w:val="20"/>
                <w:lang w:val="en-US"/>
              </w:rPr>
            </w:pPr>
            <w:r w:rsidRPr="00AA5BED">
              <w:rPr>
                <w:rFonts w:ascii="Calibri" w:hAnsi="Calibri"/>
                <w:sz w:val="20"/>
                <w:szCs w:val="20"/>
                <w:lang w:val="en-US"/>
              </w:rPr>
              <w:t> </w:t>
            </w:r>
          </w:p>
        </w:tc>
        <w:tc>
          <w:tcPr>
            <w:tcW w:w="708" w:type="pct"/>
            <w:tcBorders>
              <w:top w:val="single" w:sz="8" w:space="0" w:color="000000"/>
              <w:bottom w:val="single" w:sz="8" w:space="0" w:color="000000"/>
            </w:tcBorders>
            <w:shd w:val="clear" w:color="000000" w:fill="FFFFFF"/>
            <w:noWrap/>
            <w:vAlign w:val="center"/>
            <w:hideMark/>
          </w:tcPr>
          <w:p w:rsidR="00333E1F" w:rsidRPr="00AA5BED" w:rsidRDefault="00333E1F" w:rsidP="00333E1F">
            <w:pPr>
              <w:rPr>
                <w:rFonts w:ascii="Calibri" w:hAnsi="Calibri"/>
                <w:sz w:val="20"/>
                <w:szCs w:val="20"/>
                <w:lang w:val="en-US"/>
              </w:rPr>
            </w:pPr>
            <w:r w:rsidRPr="00AA5BED">
              <w:rPr>
                <w:rFonts w:ascii="Calibri" w:hAnsi="Calibri"/>
                <w:sz w:val="20"/>
                <w:szCs w:val="20"/>
                <w:lang w:val="en-US"/>
              </w:rPr>
              <w:t> </w:t>
            </w:r>
          </w:p>
        </w:tc>
        <w:tc>
          <w:tcPr>
            <w:tcW w:w="453" w:type="pct"/>
            <w:tcBorders>
              <w:top w:val="single" w:sz="8" w:space="0" w:color="000000"/>
              <w:bottom w:val="single" w:sz="8" w:space="0" w:color="000000"/>
              <w:right w:val="single" w:sz="4" w:space="0" w:color="000000"/>
            </w:tcBorders>
            <w:shd w:val="clear" w:color="000000" w:fill="FFFFFF"/>
            <w:noWrap/>
            <w:vAlign w:val="center"/>
            <w:hideMark/>
          </w:tcPr>
          <w:p w:rsidR="00333E1F" w:rsidRPr="00AA5BED" w:rsidRDefault="00333E1F" w:rsidP="00333E1F">
            <w:pPr>
              <w:rPr>
                <w:rFonts w:ascii="Calibri" w:hAnsi="Calibri"/>
                <w:sz w:val="20"/>
                <w:szCs w:val="20"/>
                <w:lang w:val="en-US"/>
              </w:rPr>
            </w:pPr>
            <w:r w:rsidRPr="00AA5BED">
              <w:rPr>
                <w:rFonts w:ascii="Calibri" w:hAnsi="Calibri"/>
                <w:sz w:val="20"/>
                <w:szCs w:val="20"/>
                <w:lang w:val="en-US"/>
              </w:rPr>
              <w:t> </w:t>
            </w:r>
          </w:p>
        </w:tc>
      </w:tr>
      <w:tr w:rsidR="00AA5BED" w:rsidRPr="00AA5BED" w:rsidTr="00041721">
        <w:trPr>
          <w:trHeight w:val="315"/>
        </w:trPr>
        <w:tc>
          <w:tcPr>
            <w:tcW w:w="2131" w:type="pc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AA5BED" w:rsidRPr="00AA5BED" w:rsidRDefault="00AA5BED" w:rsidP="00333E1F">
            <w:pPr>
              <w:rPr>
                <w:rFonts w:ascii="Calibri" w:hAnsi="Calibri"/>
                <w:b/>
                <w:bCs/>
                <w:sz w:val="20"/>
                <w:szCs w:val="20"/>
                <w:lang w:val="en-US"/>
              </w:rPr>
            </w:pPr>
            <w:r w:rsidRPr="00AA5BED">
              <w:rPr>
                <w:rFonts w:ascii="Calibri" w:hAnsi="Calibri"/>
                <w:b/>
                <w:bCs/>
                <w:sz w:val="20"/>
                <w:szCs w:val="20"/>
                <w:lang w:val="en-US"/>
              </w:rPr>
              <w:t>ПОСЛОВНИ ПРИХОДИ</w:t>
            </w:r>
          </w:p>
        </w:tc>
        <w:tc>
          <w:tcPr>
            <w:tcW w:w="624" w:type="pc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sr-Cyrl-CS"/>
              </w:rPr>
              <w:t>66</w:t>
            </w:r>
            <w:r w:rsidRPr="00AA5BED">
              <w:rPr>
                <w:rFonts w:ascii="Calibri" w:hAnsi="Calibri"/>
                <w:b/>
                <w:bCs/>
                <w:sz w:val="20"/>
                <w:szCs w:val="20"/>
                <w:lang w:val="sr-Cyrl-CS"/>
              </w:rPr>
              <w:t>.</w:t>
            </w:r>
            <w:r w:rsidRPr="002B332F">
              <w:rPr>
                <w:rFonts w:ascii="Calibri" w:hAnsi="Calibri"/>
                <w:b/>
                <w:bCs/>
                <w:sz w:val="20"/>
                <w:szCs w:val="20"/>
                <w:lang w:val="sr-Cyrl-CS"/>
              </w:rPr>
              <w:t>976</w:t>
            </w:r>
            <w:r w:rsidRPr="00AA5BED">
              <w:rPr>
                <w:rFonts w:ascii="Calibri" w:hAnsi="Calibri"/>
                <w:b/>
                <w:bCs/>
                <w:sz w:val="20"/>
                <w:szCs w:val="20"/>
                <w:lang w:val="sr-Cyrl-CS"/>
              </w:rPr>
              <w:t>.</w:t>
            </w:r>
            <w:r w:rsidRPr="002B332F">
              <w:rPr>
                <w:rFonts w:ascii="Calibri" w:hAnsi="Calibri"/>
                <w:b/>
                <w:bCs/>
                <w:sz w:val="20"/>
                <w:szCs w:val="20"/>
                <w:lang w:val="sr-Cyrl-CS"/>
              </w:rPr>
              <w:t>289</w:t>
            </w:r>
          </w:p>
        </w:tc>
        <w:tc>
          <w:tcPr>
            <w:tcW w:w="630" w:type="pc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AA5BED" w:rsidRPr="002B332F" w:rsidRDefault="00AA5BED" w:rsidP="006C568F">
            <w:pPr>
              <w:jc w:val="right"/>
              <w:rPr>
                <w:rFonts w:ascii="Calibri" w:hAnsi="Calibri"/>
                <w:b/>
                <w:bCs/>
                <w:sz w:val="20"/>
                <w:szCs w:val="20"/>
                <w:lang w:val="en-US"/>
              </w:rPr>
            </w:pPr>
            <w:r w:rsidRPr="002B332F">
              <w:rPr>
                <w:rFonts w:ascii="Calibri" w:hAnsi="Calibri"/>
                <w:b/>
                <w:bCs/>
                <w:sz w:val="20"/>
                <w:szCs w:val="20"/>
                <w:lang w:val="sr-Cyrl-CS"/>
              </w:rPr>
              <w:t>66</w:t>
            </w:r>
            <w:r w:rsidRPr="00AA5BED">
              <w:rPr>
                <w:rFonts w:ascii="Calibri" w:hAnsi="Calibri"/>
                <w:b/>
                <w:bCs/>
                <w:sz w:val="20"/>
                <w:szCs w:val="20"/>
                <w:lang w:val="sr-Cyrl-CS"/>
              </w:rPr>
              <w:t>.</w:t>
            </w:r>
            <w:r w:rsidRPr="002B332F">
              <w:rPr>
                <w:rFonts w:ascii="Calibri" w:hAnsi="Calibri"/>
                <w:b/>
                <w:bCs/>
                <w:sz w:val="20"/>
                <w:szCs w:val="20"/>
                <w:lang w:val="sr-Cyrl-CS"/>
              </w:rPr>
              <w:t>978</w:t>
            </w:r>
            <w:r w:rsidRPr="00AA5BED">
              <w:rPr>
                <w:rFonts w:ascii="Calibri" w:hAnsi="Calibri"/>
                <w:b/>
                <w:bCs/>
                <w:sz w:val="20"/>
                <w:szCs w:val="20"/>
                <w:lang w:val="sr-Cyrl-CS"/>
              </w:rPr>
              <w:t>.</w:t>
            </w:r>
            <w:r w:rsidRPr="002B332F">
              <w:rPr>
                <w:rFonts w:ascii="Calibri" w:hAnsi="Calibri"/>
                <w:b/>
                <w:bCs/>
                <w:sz w:val="20"/>
                <w:szCs w:val="20"/>
                <w:lang w:val="sr-Cyrl-CS"/>
              </w:rPr>
              <w:t>63</w:t>
            </w:r>
            <w:r w:rsidR="006C568F">
              <w:rPr>
                <w:rFonts w:ascii="Calibri" w:hAnsi="Calibri"/>
                <w:b/>
                <w:bCs/>
                <w:sz w:val="20"/>
                <w:szCs w:val="20"/>
                <w:lang w:val="sr-Cyrl-CS"/>
              </w:rPr>
              <w:t>4</w:t>
            </w:r>
          </w:p>
        </w:tc>
        <w:tc>
          <w:tcPr>
            <w:tcW w:w="453" w:type="pc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en-US"/>
              </w:rPr>
              <w:t>100</w:t>
            </w:r>
            <w:r w:rsidRPr="00AA5BED">
              <w:rPr>
                <w:rFonts w:ascii="Calibri" w:hAnsi="Calibri"/>
                <w:b/>
                <w:bCs/>
                <w:sz w:val="20"/>
                <w:szCs w:val="20"/>
                <w:lang w:val="en-US"/>
              </w:rPr>
              <w:t>,</w:t>
            </w:r>
            <w:r w:rsidRPr="002B332F">
              <w:rPr>
                <w:rFonts w:ascii="Calibri" w:hAnsi="Calibri"/>
                <w:b/>
                <w:bCs/>
                <w:sz w:val="20"/>
                <w:szCs w:val="20"/>
                <w:lang w:val="en-US"/>
              </w:rPr>
              <w:t>00</w:t>
            </w:r>
          </w:p>
        </w:tc>
        <w:tc>
          <w:tcPr>
            <w:tcW w:w="708" w:type="pc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AA5BED" w:rsidRPr="002B332F" w:rsidRDefault="00AA5BED" w:rsidP="00540717">
            <w:pPr>
              <w:jc w:val="right"/>
              <w:rPr>
                <w:rFonts w:ascii="Calibri" w:hAnsi="Calibri"/>
                <w:b/>
                <w:bCs/>
                <w:sz w:val="20"/>
                <w:szCs w:val="20"/>
                <w:lang w:val="en-US"/>
              </w:rPr>
            </w:pPr>
            <w:r w:rsidRPr="002B332F">
              <w:rPr>
                <w:rFonts w:ascii="Calibri" w:hAnsi="Calibri"/>
                <w:b/>
                <w:bCs/>
                <w:sz w:val="20"/>
                <w:szCs w:val="20"/>
                <w:lang w:val="en-US"/>
              </w:rPr>
              <w:t>64</w:t>
            </w:r>
            <w:r w:rsidRPr="00AA5BED">
              <w:rPr>
                <w:rFonts w:ascii="Calibri" w:hAnsi="Calibri"/>
                <w:b/>
                <w:bCs/>
                <w:sz w:val="20"/>
                <w:szCs w:val="20"/>
                <w:lang w:val="en-US"/>
              </w:rPr>
              <w:t>.</w:t>
            </w:r>
            <w:r w:rsidRPr="002B332F">
              <w:rPr>
                <w:rFonts w:ascii="Calibri" w:hAnsi="Calibri"/>
                <w:b/>
                <w:bCs/>
                <w:sz w:val="20"/>
                <w:szCs w:val="20"/>
                <w:lang w:val="en-US"/>
              </w:rPr>
              <w:t>629</w:t>
            </w:r>
            <w:r w:rsidRPr="00AA5BED">
              <w:rPr>
                <w:rFonts w:ascii="Calibri" w:hAnsi="Calibri"/>
                <w:b/>
                <w:bCs/>
                <w:sz w:val="20"/>
                <w:szCs w:val="20"/>
                <w:lang w:val="en-US"/>
              </w:rPr>
              <w:t>.</w:t>
            </w:r>
            <w:r w:rsidRPr="002B332F">
              <w:rPr>
                <w:rFonts w:ascii="Calibri" w:hAnsi="Calibri"/>
                <w:b/>
                <w:bCs/>
                <w:sz w:val="20"/>
                <w:szCs w:val="20"/>
                <w:lang w:val="en-US"/>
              </w:rPr>
              <w:t>866</w:t>
            </w:r>
          </w:p>
        </w:tc>
        <w:tc>
          <w:tcPr>
            <w:tcW w:w="453" w:type="pct"/>
            <w:tcBorders>
              <w:top w:val="single" w:sz="8" w:space="0" w:color="000000"/>
              <w:left w:val="single" w:sz="4" w:space="0" w:color="000000"/>
              <w:bottom w:val="single" w:sz="4" w:space="0" w:color="000000"/>
              <w:right w:val="single" w:sz="4" w:space="0" w:color="000000"/>
            </w:tcBorders>
            <w:shd w:val="clear" w:color="auto" w:fill="auto"/>
            <w:noWrap/>
            <w:vAlign w:val="center"/>
            <w:hideMark/>
          </w:tcPr>
          <w:p w:rsidR="00AA5BED" w:rsidRPr="002B332F" w:rsidRDefault="00AA5BED" w:rsidP="00540717">
            <w:pPr>
              <w:jc w:val="right"/>
              <w:rPr>
                <w:rFonts w:ascii="Calibri" w:hAnsi="Calibri"/>
                <w:b/>
                <w:bCs/>
                <w:sz w:val="20"/>
                <w:szCs w:val="20"/>
                <w:lang w:val="bs-Latn-BA"/>
              </w:rPr>
            </w:pPr>
            <w:r w:rsidRPr="002B332F">
              <w:rPr>
                <w:rFonts w:ascii="Calibri" w:hAnsi="Calibri"/>
                <w:b/>
                <w:bCs/>
                <w:sz w:val="20"/>
                <w:szCs w:val="20"/>
                <w:lang w:val="sr-Cyrl-CS"/>
              </w:rPr>
              <w:t>100</w:t>
            </w:r>
            <w:r w:rsidRPr="00AA5BED">
              <w:rPr>
                <w:rFonts w:ascii="Calibri" w:hAnsi="Calibri"/>
                <w:b/>
                <w:bCs/>
                <w:sz w:val="20"/>
                <w:szCs w:val="20"/>
                <w:lang w:val="bs-Latn-BA"/>
              </w:rPr>
              <w:t>,00</w:t>
            </w:r>
          </w:p>
        </w:tc>
      </w:tr>
    </w:tbl>
    <w:p w:rsidR="009B3E5C" w:rsidRPr="00CC30D8" w:rsidRDefault="009B3E5C" w:rsidP="009B3E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Calibri" w:hAnsi="Calibri" w:cs="Calibri"/>
          <w:b/>
          <w:color w:val="FF0000"/>
          <w:sz w:val="22"/>
          <w:szCs w:val="22"/>
          <w:lang w:val="sr-Cyrl-CS"/>
        </w:rPr>
      </w:pPr>
    </w:p>
    <w:p w:rsidR="00691125" w:rsidRPr="009D699B" w:rsidRDefault="000066C6" w:rsidP="005974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70"/>
        <w:jc w:val="both"/>
        <w:rPr>
          <w:rFonts w:ascii="Calibri" w:hAnsi="Calibri"/>
          <w:noProof/>
          <w:sz w:val="22"/>
          <w:szCs w:val="22"/>
          <w:highlight w:val="white"/>
          <w:lang w:val="sr-Cyrl-CS"/>
        </w:rPr>
      </w:pPr>
      <w:r w:rsidRPr="009D699B">
        <w:rPr>
          <w:rFonts w:ascii="Calibri" w:hAnsi="Calibri"/>
          <w:b/>
          <w:sz w:val="22"/>
          <w:szCs w:val="22"/>
          <w:lang w:val="sr-Cyrl-CS"/>
        </w:rPr>
        <w:t>Финансијски приходи</w:t>
      </w:r>
      <w:r w:rsidRPr="009D699B">
        <w:rPr>
          <w:rFonts w:ascii="Calibri" w:hAnsi="Calibri"/>
          <w:sz w:val="22"/>
          <w:szCs w:val="22"/>
          <w:lang w:val="sr-Cyrl-CS"/>
        </w:rPr>
        <w:t xml:space="preserve"> остварени у 2020. години износе </w:t>
      </w:r>
      <w:r w:rsidRPr="009D699B">
        <w:rPr>
          <w:rFonts w:ascii="Calibri" w:hAnsi="Calibri"/>
          <w:b/>
          <w:sz w:val="22"/>
          <w:szCs w:val="22"/>
          <w:lang w:val="sr-Cyrl-CS"/>
        </w:rPr>
        <w:t>183.038</w:t>
      </w:r>
      <w:r w:rsidRPr="009D699B">
        <w:rPr>
          <w:rFonts w:ascii="Calibri" w:hAnsi="Calibri"/>
          <w:b/>
          <w:bCs/>
          <w:sz w:val="22"/>
          <w:szCs w:val="22"/>
          <w:lang w:val="sr-Cyrl-BA"/>
        </w:rPr>
        <w:t xml:space="preserve"> </w:t>
      </w:r>
      <w:r w:rsidRPr="009D699B">
        <w:rPr>
          <w:rFonts w:ascii="Calibri" w:hAnsi="Calibri"/>
          <w:b/>
          <w:sz w:val="22"/>
          <w:szCs w:val="22"/>
          <w:lang w:val="sr-Cyrl-CS"/>
        </w:rPr>
        <w:t xml:space="preserve">КМ </w:t>
      </w:r>
      <w:r w:rsidRPr="009D699B">
        <w:rPr>
          <w:rFonts w:ascii="Calibri" w:hAnsi="Calibri"/>
          <w:sz w:val="22"/>
          <w:szCs w:val="22"/>
          <w:lang w:val="sr-Cyrl-CS"/>
        </w:rPr>
        <w:t xml:space="preserve">и чине 0,27% укупних прихода. У односу на 2019. годину </w:t>
      </w:r>
      <w:r w:rsidR="00691125" w:rsidRPr="009D699B">
        <w:rPr>
          <w:rFonts w:ascii="Calibri" w:hAnsi="Calibri"/>
          <w:sz w:val="22"/>
          <w:szCs w:val="22"/>
          <w:lang w:val="sr-Cyrl-CS"/>
        </w:rPr>
        <w:t>смањени су за 47% односно за 163.50</w:t>
      </w:r>
      <w:r w:rsidR="006C0B39">
        <w:rPr>
          <w:rFonts w:ascii="Calibri" w:hAnsi="Calibri"/>
          <w:sz w:val="22"/>
          <w:szCs w:val="22"/>
          <w:lang w:val="sr-Cyrl-CS"/>
        </w:rPr>
        <w:t>0</w:t>
      </w:r>
      <w:r w:rsidR="00691125" w:rsidRPr="009D699B">
        <w:rPr>
          <w:rFonts w:ascii="Calibri" w:hAnsi="Calibri"/>
          <w:sz w:val="22"/>
          <w:szCs w:val="22"/>
          <w:lang w:val="sr-Cyrl-CS"/>
        </w:rPr>
        <w:t xml:space="preserve"> КМ</w:t>
      </w:r>
      <w:r w:rsidRPr="009D699B">
        <w:rPr>
          <w:rFonts w:ascii="Calibri" w:hAnsi="Calibri"/>
          <w:sz w:val="22"/>
          <w:szCs w:val="22"/>
          <w:lang w:val="sr-Cyrl-CS"/>
        </w:rPr>
        <w:t xml:space="preserve">. Годишњи план финансијских прихода остварен је са </w:t>
      </w:r>
      <w:r w:rsidR="00691125" w:rsidRPr="009D699B">
        <w:rPr>
          <w:rFonts w:ascii="Calibri" w:hAnsi="Calibri"/>
          <w:sz w:val="22"/>
          <w:szCs w:val="22"/>
          <w:lang w:val="sr-Cyrl-CS"/>
        </w:rPr>
        <w:t>55</w:t>
      </w:r>
      <w:r w:rsidRPr="009D699B">
        <w:rPr>
          <w:rFonts w:ascii="Calibri" w:hAnsi="Calibri"/>
          <w:sz w:val="22"/>
          <w:szCs w:val="22"/>
          <w:lang w:val="sr-Cyrl-CS"/>
        </w:rPr>
        <w:t xml:space="preserve">%. </w:t>
      </w:r>
      <w:r w:rsidRPr="009D699B">
        <w:rPr>
          <w:rFonts w:ascii="Calibri" w:hAnsi="Calibri"/>
          <w:noProof/>
          <w:sz w:val="22"/>
          <w:szCs w:val="22"/>
          <w:highlight w:val="white"/>
          <w:lang w:val="sr-Cyrl-CS"/>
        </w:rPr>
        <w:t>Финансијске приходе чине</w:t>
      </w:r>
      <w:r w:rsidR="00691125" w:rsidRPr="009D699B">
        <w:rPr>
          <w:rFonts w:ascii="Calibri" w:hAnsi="Calibri"/>
          <w:noProof/>
          <w:sz w:val="22"/>
          <w:szCs w:val="22"/>
          <w:highlight w:val="white"/>
          <w:lang w:val="sr-Cyrl-CS"/>
        </w:rPr>
        <w:t>:</w:t>
      </w:r>
    </w:p>
    <w:p w:rsidR="00691125" w:rsidRPr="006240BD" w:rsidRDefault="000066C6"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 xml:space="preserve">приходи од камата </w:t>
      </w:r>
      <w:r w:rsidR="00691125" w:rsidRPr="006240BD">
        <w:rPr>
          <w:rFonts w:ascii="Calibri" w:hAnsi="Calibri"/>
          <w:noProof/>
          <w:sz w:val="22"/>
          <w:szCs w:val="22"/>
          <w:lang w:val="bs-Cyrl-BA"/>
        </w:rPr>
        <w:t xml:space="preserve">у износу 951 КМ </w:t>
      </w:r>
      <w:r w:rsidRPr="006240BD">
        <w:rPr>
          <w:rFonts w:ascii="Calibri" w:hAnsi="Calibri"/>
          <w:noProof/>
          <w:sz w:val="22"/>
          <w:szCs w:val="22"/>
          <w:lang w:val="bs-Cyrl-BA"/>
        </w:rPr>
        <w:t>(</w:t>
      </w:r>
      <w:r w:rsidR="00691125" w:rsidRPr="006240BD">
        <w:rPr>
          <w:rFonts w:ascii="Calibri" w:hAnsi="Calibri"/>
          <w:noProof/>
          <w:sz w:val="22"/>
          <w:szCs w:val="22"/>
          <w:lang w:val="bs-Cyrl-BA"/>
        </w:rPr>
        <w:t>раст</w:t>
      </w:r>
      <w:r w:rsidRPr="006240BD">
        <w:rPr>
          <w:rFonts w:ascii="Calibri" w:hAnsi="Calibri"/>
          <w:noProof/>
          <w:sz w:val="22"/>
          <w:szCs w:val="22"/>
          <w:lang w:val="bs-Cyrl-BA"/>
        </w:rPr>
        <w:t xml:space="preserve"> за </w:t>
      </w:r>
      <w:r w:rsidR="00691125" w:rsidRPr="006240BD">
        <w:rPr>
          <w:rFonts w:ascii="Calibri" w:hAnsi="Calibri"/>
          <w:noProof/>
          <w:sz w:val="22"/>
          <w:szCs w:val="22"/>
          <w:lang w:val="bs-Cyrl-BA"/>
        </w:rPr>
        <w:t>68</w:t>
      </w:r>
      <w:r w:rsidRPr="006240BD">
        <w:rPr>
          <w:rFonts w:ascii="Calibri" w:hAnsi="Calibri"/>
          <w:noProof/>
          <w:sz w:val="22"/>
          <w:szCs w:val="22"/>
          <w:lang w:val="bs-Cyrl-BA"/>
        </w:rPr>
        <w:t xml:space="preserve"> КМ</w:t>
      </w:r>
      <w:r w:rsidR="00691125" w:rsidRPr="006240BD">
        <w:rPr>
          <w:rFonts w:ascii="Calibri" w:hAnsi="Calibri"/>
          <w:noProof/>
          <w:sz w:val="22"/>
          <w:szCs w:val="22"/>
          <w:lang w:val="bs-Cyrl-BA"/>
        </w:rPr>
        <w:t xml:space="preserve"> у односу на 2019. годину</w:t>
      </w:r>
      <w:r w:rsidRPr="006240BD">
        <w:rPr>
          <w:rFonts w:ascii="Calibri" w:hAnsi="Calibri"/>
          <w:noProof/>
          <w:sz w:val="22"/>
          <w:szCs w:val="22"/>
          <w:lang w:val="bs-Cyrl-BA"/>
        </w:rPr>
        <w:t>),</w:t>
      </w:r>
    </w:p>
    <w:p w:rsidR="00B87A66" w:rsidRPr="006240BD" w:rsidRDefault="000066C6"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 xml:space="preserve">приходи од затезне камате у земљи </w:t>
      </w:r>
      <w:r w:rsidR="00872895" w:rsidRPr="006240BD">
        <w:rPr>
          <w:rFonts w:ascii="Calibri" w:hAnsi="Calibri"/>
          <w:noProof/>
          <w:sz w:val="22"/>
          <w:szCs w:val="22"/>
          <w:lang w:val="bs-Cyrl-BA"/>
        </w:rPr>
        <w:t>у износу 161.249 КМ</w:t>
      </w:r>
      <w:r w:rsidRPr="006240BD">
        <w:rPr>
          <w:rFonts w:ascii="Calibri" w:hAnsi="Calibri"/>
          <w:noProof/>
          <w:sz w:val="22"/>
          <w:szCs w:val="22"/>
          <w:lang w:val="bs-Cyrl-BA"/>
        </w:rPr>
        <w:t xml:space="preserve"> (</w:t>
      </w:r>
      <w:r w:rsidR="00872895" w:rsidRPr="006240BD">
        <w:rPr>
          <w:rFonts w:ascii="Calibri" w:hAnsi="Calibri"/>
          <w:noProof/>
          <w:sz w:val="22"/>
          <w:szCs w:val="22"/>
          <w:lang w:val="bs-Cyrl-BA"/>
        </w:rPr>
        <w:t>раст за 41</w:t>
      </w:r>
      <w:r w:rsidRPr="006240BD">
        <w:rPr>
          <w:rFonts w:ascii="Calibri" w:hAnsi="Calibri"/>
          <w:noProof/>
          <w:sz w:val="22"/>
          <w:szCs w:val="22"/>
          <w:lang w:val="bs-Cyrl-BA"/>
        </w:rPr>
        <w:t>.</w:t>
      </w:r>
      <w:r w:rsidR="00872895" w:rsidRPr="006240BD">
        <w:rPr>
          <w:rFonts w:ascii="Calibri" w:hAnsi="Calibri"/>
          <w:noProof/>
          <w:sz w:val="22"/>
          <w:szCs w:val="22"/>
          <w:lang w:val="bs-Cyrl-BA"/>
        </w:rPr>
        <w:t>478</w:t>
      </w:r>
      <w:r w:rsidRPr="006240BD">
        <w:rPr>
          <w:rFonts w:ascii="Calibri" w:hAnsi="Calibri"/>
          <w:noProof/>
          <w:sz w:val="22"/>
          <w:szCs w:val="22"/>
          <w:lang w:val="bs-Cyrl-BA"/>
        </w:rPr>
        <w:t xml:space="preserve"> КМ</w:t>
      </w:r>
      <w:r w:rsidR="00D46185" w:rsidRPr="006240BD">
        <w:rPr>
          <w:rFonts w:ascii="Calibri" w:hAnsi="Calibri"/>
          <w:noProof/>
          <w:sz w:val="22"/>
          <w:szCs w:val="22"/>
          <w:lang w:val="bs-Cyrl-BA"/>
        </w:rPr>
        <w:t xml:space="preserve"> – купци нису редовно измиривали фактуре, те </w:t>
      </w:r>
      <w:r w:rsidR="00731C68" w:rsidRPr="006240BD">
        <w:rPr>
          <w:rFonts w:ascii="Calibri" w:hAnsi="Calibri"/>
          <w:noProof/>
          <w:sz w:val="22"/>
          <w:szCs w:val="22"/>
          <w:lang w:val="bs-Cyrl-BA"/>
        </w:rPr>
        <w:t>су им</w:t>
      </w:r>
      <w:r w:rsidR="00D46185" w:rsidRPr="006240BD">
        <w:rPr>
          <w:rFonts w:ascii="Calibri" w:hAnsi="Calibri"/>
          <w:noProof/>
          <w:sz w:val="22"/>
          <w:szCs w:val="22"/>
          <w:lang w:val="bs-Cyrl-BA"/>
        </w:rPr>
        <w:t xml:space="preserve"> због неизмирених обавеза зарачунат</w:t>
      </w:r>
      <w:r w:rsidR="00731C68" w:rsidRPr="006240BD">
        <w:rPr>
          <w:rFonts w:ascii="Calibri" w:hAnsi="Calibri"/>
          <w:noProof/>
          <w:sz w:val="22"/>
          <w:szCs w:val="22"/>
          <w:lang w:val="bs-Cyrl-BA"/>
        </w:rPr>
        <w:t>е</w:t>
      </w:r>
      <w:r w:rsidR="00D46185" w:rsidRPr="006240BD">
        <w:rPr>
          <w:rFonts w:ascii="Calibri" w:hAnsi="Calibri"/>
          <w:noProof/>
          <w:sz w:val="22"/>
          <w:szCs w:val="22"/>
          <w:lang w:val="bs-Cyrl-BA"/>
        </w:rPr>
        <w:t xml:space="preserve"> камат</w:t>
      </w:r>
      <w:r w:rsidR="00731C68" w:rsidRPr="006240BD">
        <w:rPr>
          <w:rFonts w:ascii="Calibri" w:hAnsi="Calibri"/>
          <w:noProof/>
          <w:sz w:val="22"/>
          <w:szCs w:val="22"/>
          <w:lang w:val="bs-Cyrl-BA"/>
        </w:rPr>
        <w:t>е</w:t>
      </w:r>
      <w:r w:rsidRPr="006240BD">
        <w:rPr>
          <w:rFonts w:ascii="Calibri" w:hAnsi="Calibri"/>
          <w:noProof/>
          <w:sz w:val="22"/>
          <w:szCs w:val="22"/>
          <w:lang w:val="bs-Cyrl-BA"/>
        </w:rPr>
        <w:t xml:space="preserve">), </w:t>
      </w:r>
    </w:p>
    <w:p w:rsidR="00540717" w:rsidRPr="006240BD" w:rsidRDefault="000066C6"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 xml:space="preserve">приходи од </w:t>
      </w:r>
      <w:r w:rsidR="00B87A66" w:rsidRPr="006240BD">
        <w:rPr>
          <w:rFonts w:ascii="Calibri" w:hAnsi="Calibri"/>
          <w:noProof/>
          <w:sz w:val="22"/>
          <w:szCs w:val="22"/>
          <w:lang w:val="bs-Cyrl-BA"/>
        </w:rPr>
        <w:t xml:space="preserve">затезних </w:t>
      </w:r>
      <w:r w:rsidRPr="006240BD">
        <w:rPr>
          <w:rFonts w:ascii="Calibri" w:hAnsi="Calibri"/>
          <w:noProof/>
          <w:sz w:val="22"/>
          <w:szCs w:val="22"/>
          <w:lang w:val="bs-Cyrl-BA"/>
        </w:rPr>
        <w:t>камата – судски спорови, споразуми и поравнања</w:t>
      </w:r>
      <w:r w:rsidR="00075F92" w:rsidRPr="006240BD">
        <w:rPr>
          <w:rFonts w:ascii="Calibri" w:hAnsi="Calibri"/>
          <w:noProof/>
          <w:sz w:val="22"/>
          <w:szCs w:val="22"/>
          <w:lang w:val="bs-Cyrl-BA"/>
        </w:rPr>
        <w:t xml:space="preserve"> у износу 17.209 КМ </w:t>
      </w:r>
      <w:r w:rsidRPr="006240BD">
        <w:rPr>
          <w:rFonts w:ascii="Calibri" w:hAnsi="Calibri"/>
          <w:noProof/>
          <w:sz w:val="22"/>
          <w:szCs w:val="22"/>
          <w:lang w:val="bs-Cyrl-BA"/>
        </w:rPr>
        <w:t xml:space="preserve"> (</w:t>
      </w:r>
      <w:r w:rsidR="00B87A66" w:rsidRPr="006240BD">
        <w:rPr>
          <w:rFonts w:ascii="Calibri" w:hAnsi="Calibri"/>
          <w:noProof/>
          <w:sz w:val="22"/>
          <w:szCs w:val="22"/>
          <w:lang w:val="bs-Cyrl-BA"/>
        </w:rPr>
        <w:t>пад</w:t>
      </w:r>
      <w:r w:rsidRPr="006240BD">
        <w:rPr>
          <w:rFonts w:ascii="Calibri" w:hAnsi="Calibri"/>
          <w:noProof/>
          <w:sz w:val="22"/>
          <w:szCs w:val="22"/>
          <w:lang w:val="bs-Cyrl-BA"/>
        </w:rPr>
        <w:t xml:space="preserve"> за </w:t>
      </w:r>
      <w:r w:rsidR="00B87A66" w:rsidRPr="006240BD">
        <w:rPr>
          <w:rFonts w:ascii="Calibri" w:hAnsi="Calibri"/>
          <w:noProof/>
          <w:sz w:val="22"/>
          <w:szCs w:val="22"/>
          <w:lang w:val="bs-Cyrl-BA"/>
        </w:rPr>
        <w:t>205</w:t>
      </w:r>
      <w:r w:rsidRPr="006240BD">
        <w:rPr>
          <w:rFonts w:ascii="Calibri" w:hAnsi="Calibri"/>
          <w:noProof/>
          <w:sz w:val="22"/>
          <w:szCs w:val="22"/>
          <w:lang w:val="bs-Cyrl-BA"/>
        </w:rPr>
        <w:t>.</w:t>
      </w:r>
      <w:r w:rsidR="00B87A66" w:rsidRPr="006240BD">
        <w:rPr>
          <w:rFonts w:ascii="Calibri" w:hAnsi="Calibri"/>
          <w:noProof/>
          <w:sz w:val="22"/>
          <w:szCs w:val="22"/>
          <w:lang w:val="bs-Cyrl-BA"/>
        </w:rPr>
        <w:t>274</w:t>
      </w:r>
      <w:r w:rsidRPr="006240BD">
        <w:rPr>
          <w:rFonts w:ascii="Calibri" w:hAnsi="Calibri"/>
          <w:noProof/>
          <w:sz w:val="22"/>
          <w:szCs w:val="22"/>
          <w:lang w:val="bs-Cyrl-BA"/>
        </w:rPr>
        <w:t xml:space="preserve"> КМ</w:t>
      </w:r>
      <w:r w:rsidR="00B87A66" w:rsidRPr="006240BD">
        <w:rPr>
          <w:rFonts w:ascii="Calibri" w:hAnsi="Calibri"/>
          <w:noProof/>
          <w:sz w:val="22"/>
          <w:szCs w:val="22"/>
          <w:lang w:val="bs-Cyrl-BA"/>
        </w:rPr>
        <w:t xml:space="preserve"> -</w:t>
      </w:r>
      <w:r w:rsidR="00540717" w:rsidRPr="006240BD">
        <w:rPr>
          <w:rFonts w:ascii="Calibri" w:hAnsi="Calibri"/>
          <w:noProof/>
          <w:sz w:val="22"/>
          <w:szCs w:val="22"/>
          <w:lang w:val="bs-Cyrl-BA"/>
        </w:rPr>
        <w:t xml:space="preserve"> у 2019. години остварени приходи по пресуди Дистрикта Брчко дирекција за финансије у износу 18.737 КМ, Министарство правде – наплата камате по пресуди у износу </w:t>
      </w:r>
      <w:r w:rsidR="00933500" w:rsidRPr="006240BD">
        <w:rPr>
          <w:rFonts w:ascii="Calibri" w:hAnsi="Calibri"/>
          <w:noProof/>
          <w:sz w:val="22"/>
          <w:szCs w:val="22"/>
          <w:lang w:val="bs-Cyrl-BA"/>
        </w:rPr>
        <w:t>15</w:t>
      </w:r>
      <w:r w:rsidR="00540717" w:rsidRPr="006240BD">
        <w:rPr>
          <w:rFonts w:ascii="Calibri" w:hAnsi="Calibri"/>
          <w:noProof/>
          <w:sz w:val="22"/>
          <w:szCs w:val="22"/>
          <w:lang w:val="bs-Cyrl-BA"/>
        </w:rPr>
        <w:t>.</w:t>
      </w:r>
      <w:r w:rsidR="00933500" w:rsidRPr="006240BD">
        <w:rPr>
          <w:rFonts w:ascii="Calibri" w:hAnsi="Calibri"/>
          <w:noProof/>
          <w:sz w:val="22"/>
          <w:szCs w:val="22"/>
          <w:lang w:val="bs-Cyrl-BA"/>
        </w:rPr>
        <w:t>574</w:t>
      </w:r>
      <w:r w:rsidR="00540717" w:rsidRPr="006240BD">
        <w:rPr>
          <w:rFonts w:ascii="Calibri" w:hAnsi="Calibri"/>
          <w:noProof/>
          <w:sz w:val="22"/>
          <w:szCs w:val="22"/>
          <w:lang w:val="bs-Cyrl-BA"/>
        </w:rPr>
        <w:t xml:space="preserve"> КМ,  Министсрство финансија ка</w:t>
      </w:r>
      <w:r w:rsidR="00B46B68" w:rsidRPr="006240BD">
        <w:rPr>
          <w:rFonts w:ascii="Calibri" w:hAnsi="Calibri"/>
          <w:noProof/>
          <w:sz w:val="22"/>
          <w:szCs w:val="22"/>
          <w:lang w:val="bs-Cyrl-BA"/>
        </w:rPr>
        <w:t xml:space="preserve">мате по судском спору 17.423 КМ, </w:t>
      </w:r>
      <w:r w:rsidR="00540717" w:rsidRPr="006240BD">
        <w:rPr>
          <w:rFonts w:ascii="Calibri" w:hAnsi="Calibri"/>
          <w:noProof/>
          <w:sz w:val="22"/>
          <w:szCs w:val="22"/>
          <w:lang w:val="bs-Cyrl-BA"/>
        </w:rPr>
        <w:t xml:space="preserve"> уплата камате по судском спору Основни суд Б</w:t>
      </w:r>
      <w:r w:rsidR="00B46B68" w:rsidRPr="006240BD">
        <w:rPr>
          <w:rFonts w:ascii="Calibri" w:hAnsi="Calibri"/>
          <w:noProof/>
          <w:sz w:val="22"/>
          <w:szCs w:val="22"/>
          <w:lang w:val="bs-Cyrl-BA"/>
        </w:rPr>
        <w:t xml:space="preserve">ања </w:t>
      </w:r>
      <w:r w:rsidR="00540717" w:rsidRPr="006240BD">
        <w:rPr>
          <w:rFonts w:ascii="Calibri" w:hAnsi="Calibri"/>
          <w:noProof/>
          <w:sz w:val="22"/>
          <w:szCs w:val="22"/>
          <w:lang w:val="bs-Cyrl-BA"/>
        </w:rPr>
        <w:t>Лука 21.812 КМ</w:t>
      </w:r>
      <w:r w:rsidR="00B46B68" w:rsidRPr="006240BD">
        <w:rPr>
          <w:rFonts w:ascii="Calibri" w:hAnsi="Calibri"/>
          <w:noProof/>
          <w:sz w:val="22"/>
          <w:szCs w:val="22"/>
          <w:lang w:val="bs-Cyrl-BA"/>
        </w:rPr>
        <w:t>, уплата по судском спору Пореска управа у износу 43.690 КМ</w:t>
      </w:r>
      <w:r w:rsidR="0055195D" w:rsidRPr="006240BD">
        <w:rPr>
          <w:rFonts w:ascii="Calibri" w:hAnsi="Calibri"/>
          <w:noProof/>
          <w:sz w:val="22"/>
          <w:szCs w:val="22"/>
          <w:lang w:val="bs-Cyrl-BA"/>
        </w:rPr>
        <w:t xml:space="preserve">, као и уплата по судском спору са Поштанском штедионицом </w:t>
      </w:r>
      <w:r w:rsidR="009A3D9E" w:rsidRPr="006240BD">
        <w:rPr>
          <w:rFonts w:ascii="Calibri" w:hAnsi="Calibri"/>
          <w:noProof/>
          <w:sz w:val="22"/>
          <w:szCs w:val="22"/>
          <w:lang w:val="bs-Cyrl-BA"/>
        </w:rPr>
        <w:t xml:space="preserve">у износу </w:t>
      </w:r>
      <w:r w:rsidR="00391D96" w:rsidRPr="006240BD">
        <w:rPr>
          <w:rFonts w:ascii="Calibri" w:hAnsi="Calibri"/>
          <w:noProof/>
          <w:sz w:val="22"/>
          <w:szCs w:val="22"/>
          <w:lang w:val="bs-Cyrl-BA"/>
        </w:rPr>
        <w:t>91.152 КМ</w:t>
      </w:r>
      <w:r w:rsidR="00540717" w:rsidRPr="006240BD">
        <w:rPr>
          <w:rFonts w:ascii="Calibri" w:hAnsi="Calibri"/>
          <w:noProof/>
          <w:sz w:val="22"/>
          <w:szCs w:val="22"/>
          <w:lang w:val="bs-Cyrl-BA"/>
        </w:rPr>
        <w:t>)</w:t>
      </w:r>
      <w:r w:rsidR="00391D96" w:rsidRPr="006240BD">
        <w:rPr>
          <w:rFonts w:ascii="Calibri" w:hAnsi="Calibri"/>
          <w:noProof/>
          <w:sz w:val="22"/>
          <w:szCs w:val="22"/>
          <w:lang w:val="bs-Cyrl-BA"/>
        </w:rPr>
        <w:t>,</w:t>
      </w:r>
    </w:p>
    <w:p w:rsidR="005974AE" w:rsidRPr="006240BD" w:rsidRDefault="000066C6"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позитивне курсне разлике</w:t>
      </w:r>
      <w:r w:rsidR="005974AE" w:rsidRPr="006240BD">
        <w:rPr>
          <w:rFonts w:ascii="Calibri" w:hAnsi="Calibri"/>
          <w:noProof/>
          <w:sz w:val="22"/>
          <w:szCs w:val="22"/>
          <w:lang w:val="bs-Cyrl-BA"/>
        </w:rPr>
        <w:t xml:space="preserve"> у износу 3.191 КМ</w:t>
      </w:r>
      <w:r w:rsidRPr="006240BD">
        <w:rPr>
          <w:rFonts w:ascii="Calibri" w:hAnsi="Calibri"/>
          <w:noProof/>
          <w:sz w:val="22"/>
          <w:szCs w:val="22"/>
          <w:lang w:val="bs-Cyrl-BA"/>
        </w:rPr>
        <w:t xml:space="preserve"> (повећа</w:t>
      </w:r>
      <w:r w:rsidR="005974AE" w:rsidRPr="006240BD">
        <w:rPr>
          <w:rFonts w:ascii="Calibri" w:hAnsi="Calibri"/>
          <w:noProof/>
          <w:sz w:val="22"/>
          <w:szCs w:val="22"/>
          <w:lang w:val="bs-Cyrl-BA"/>
        </w:rPr>
        <w:t>њ</w:t>
      </w:r>
      <w:r w:rsidRPr="006240BD">
        <w:rPr>
          <w:rFonts w:ascii="Calibri" w:hAnsi="Calibri"/>
          <w:noProof/>
          <w:sz w:val="22"/>
          <w:szCs w:val="22"/>
          <w:lang w:val="bs-Cyrl-BA"/>
        </w:rPr>
        <w:t xml:space="preserve">е за </w:t>
      </w:r>
      <w:r w:rsidR="005974AE" w:rsidRPr="006240BD">
        <w:rPr>
          <w:rFonts w:ascii="Calibri" w:hAnsi="Calibri"/>
          <w:noProof/>
          <w:sz w:val="22"/>
          <w:szCs w:val="22"/>
          <w:lang w:val="bs-Cyrl-BA"/>
        </w:rPr>
        <w:t>152</w:t>
      </w:r>
      <w:r w:rsidRPr="006240BD">
        <w:rPr>
          <w:rFonts w:ascii="Calibri" w:hAnsi="Calibri"/>
          <w:noProof/>
          <w:sz w:val="22"/>
          <w:szCs w:val="22"/>
          <w:lang w:val="bs-Cyrl-BA"/>
        </w:rPr>
        <w:t xml:space="preserve"> КМ) и </w:t>
      </w:r>
    </w:p>
    <w:p w:rsidR="000066C6" w:rsidRPr="006240BD" w:rsidRDefault="000066C6"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 xml:space="preserve">остали финансијски приходи </w:t>
      </w:r>
      <w:r w:rsidR="005974AE" w:rsidRPr="006240BD">
        <w:rPr>
          <w:rFonts w:ascii="Calibri" w:hAnsi="Calibri"/>
          <w:noProof/>
          <w:sz w:val="22"/>
          <w:szCs w:val="22"/>
          <w:lang w:val="bs-Cyrl-BA"/>
        </w:rPr>
        <w:t xml:space="preserve">у износу 437 КМ </w:t>
      </w:r>
      <w:r w:rsidRPr="006240BD">
        <w:rPr>
          <w:rFonts w:ascii="Calibri" w:hAnsi="Calibri"/>
          <w:noProof/>
          <w:sz w:val="22"/>
          <w:szCs w:val="22"/>
          <w:lang w:val="bs-Cyrl-BA"/>
        </w:rPr>
        <w:t xml:space="preserve">(повећани за </w:t>
      </w:r>
      <w:r w:rsidR="005974AE" w:rsidRPr="006240BD">
        <w:rPr>
          <w:rFonts w:ascii="Calibri" w:hAnsi="Calibri"/>
          <w:noProof/>
          <w:sz w:val="22"/>
          <w:szCs w:val="22"/>
          <w:lang w:val="bs-Cyrl-BA"/>
        </w:rPr>
        <w:t>77</w:t>
      </w:r>
      <w:r w:rsidRPr="006240BD">
        <w:rPr>
          <w:rFonts w:ascii="Calibri" w:hAnsi="Calibri"/>
          <w:noProof/>
          <w:sz w:val="22"/>
          <w:szCs w:val="22"/>
          <w:lang w:val="bs-Cyrl-BA"/>
        </w:rPr>
        <w:t xml:space="preserve"> КМ). </w:t>
      </w:r>
    </w:p>
    <w:p w:rsidR="000066C6" w:rsidRPr="009D699B" w:rsidRDefault="000066C6" w:rsidP="00186E00">
      <w:pPr>
        <w:pStyle w:val="HTMLPreformatted"/>
        <w:ind w:firstLine="270"/>
        <w:jc w:val="both"/>
        <w:rPr>
          <w:rFonts w:ascii="Calibri" w:hAnsi="Calibri" w:cs="Calibri"/>
          <w:b/>
          <w:sz w:val="22"/>
          <w:szCs w:val="22"/>
          <w:lang w:val="sr-Cyrl-CS"/>
        </w:rPr>
      </w:pPr>
    </w:p>
    <w:p w:rsidR="00C10A40" w:rsidRPr="009D699B" w:rsidRDefault="00A8344A" w:rsidP="00EE33ED">
      <w:pPr>
        <w:ind w:firstLine="270"/>
        <w:jc w:val="both"/>
        <w:rPr>
          <w:rFonts w:ascii="Calibri" w:hAnsi="Calibri"/>
          <w:sz w:val="22"/>
          <w:szCs w:val="22"/>
          <w:lang w:val="sr-Cyrl-CS"/>
        </w:rPr>
      </w:pPr>
      <w:r w:rsidRPr="009D699B">
        <w:rPr>
          <w:rFonts w:ascii="Calibri" w:hAnsi="Calibri"/>
          <w:b/>
          <w:sz w:val="22"/>
          <w:szCs w:val="22"/>
          <w:lang w:val="sr-Cyrl-CS"/>
        </w:rPr>
        <w:t>Остали приходи</w:t>
      </w:r>
      <w:r w:rsidR="00A5614A" w:rsidRPr="009D699B">
        <w:rPr>
          <w:rFonts w:ascii="Calibri" w:hAnsi="Calibri"/>
          <w:b/>
          <w:sz w:val="22"/>
          <w:szCs w:val="22"/>
          <w:lang w:val="sr-Cyrl-CS"/>
        </w:rPr>
        <w:t xml:space="preserve"> </w:t>
      </w:r>
      <w:r w:rsidR="00A5614A" w:rsidRPr="009D699B">
        <w:rPr>
          <w:rFonts w:ascii="Calibri" w:hAnsi="Calibri"/>
          <w:sz w:val="22"/>
          <w:szCs w:val="22"/>
          <w:lang w:val="sr-Cyrl-CS"/>
        </w:rPr>
        <w:t>у 2020. години остварени су у</w:t>
      </w:r>
      <w:r w:rsidR="00A5614A" w:rsidRPr="009D699B">
        <w:rPr>
          <w:rFonts w:ascii="Calibri" w:hAnsi="Calibri"/>
          <w:b/>
          <w:sz w:val="22"/>
          <w:szCs w:val="22"/>
          <w:lang w:val="sr-Cyrl-CS"/>
        </w:rPr>
        <w:t xml:space="preserve"> </w:t>
      </w:r>
      <w:r w:rsidRPr="009D699B">
        <w:rPr>
          <w:rFonts w:ascii="Calibri" w:hAnsi="Calibri"/>
          <w:sz w:val="22"/>
          <w:szCs w:val="22"/>
          <w:lang w:val="sr-Cyrl-CS"/>
        </w:rPr>
        <w:t xml:space="preserve">износу од </w:t>
      </w:r>
      <w:r w:rsidR="00A5614A" w:rsidRPr="009D699B">
        <w:rPr>
          <w:rFonts w:ascii="Calibri" w:hAnsi="Calibri"/>
          <w:b/>
          <w:sz w:val="22"/>
          <w:szCs w:val="22"/>
          <w:lang w:val="sr-Cyrl-CS"/>
        </w:rPr>
        <w:t>370</w:t>
      </w:r>
      <w:r w:rsidRPr="009D699B">
        <w:rPr>
          <w:rFonts w:ascii="Calibri" w:hAnsi="Calibri"/>
          <w:b/>
          <w:sz w:val="22"/>
          <w:szCs w:val="22"/>
          <w:lang w:val="sr-Cyrl-CS"/>
        </w:rPr>
        <w:t>.</w:t>
      </w:r>
      <w:r w:rsidR="00A5614A" w:rsidRPr="009D699B">
        <w:rPr>
          <w:rFonts w:ascii="Calibri" w:hAnsi="Calibri"/>
          <w:b/>
          <w:sz w:val="22"/>
          <w:szCs w:val="22"/>
          <w:lang w:val="sr-Cyrl-CS"/>
        </w:rPr>
        <w:t>3</w:t>
      </w:r>
      <w:r w:rsidR="006C0B39">
        <w:rPr>
          <w:rFonts w:ascii="Calibri" w:hAnsi="Calibri"/>
          <w:b/>
          <w:sz w:val="22"/>
          <w:szCs w:val="22"/>
          <w:lang w:val="sr-Cyrl-CS"/>
        </w:rPr>
        <w:t>10</w:t>
      </w:r>
      <w:r w:rsidRPr="009D699B">
        <w:rPr>
          <w:rFonts w:ascii="Calibri" w:hAnsi="Calibri"/>
          <w:b/>
          <w:sz w:val="22"/>
          <w:szCs w:val="22"/>
          <w:lang w:val="sr-Cyrl-CS"/>
        </w:rPr>
        <w:t xml:space="preserve"> КМ</w:t>
      </w:r>
      <w:r w:rsidRPr="009D699B">
        <w:rPr>
          <w:rFonts w:ascii="Calibri" w:hAnsi="Calibri"/>
          <w:sz w:val="22"/>
          <w:szCs w:val="22"/>
          <w:lang w:val="sr-Cyrl-CS"/>
        </w:rPr>
        <w:t xml:space="preserve"> и чине 0,5</w:t>
      </w:r>
      <w:r w:rsidR="00D04AF0" w:rsidRPr="009D699B">
        <w:rPr>
          <w:rFonts w:ascii="Calibri" w:hAnsi="Calibri"/>
          <w:sz w:val="22"/>
          <w:szCs w:val="22"/>
          <w:lang w:val="sr-Cyrl-CS"/>
        </w:rPr>
        <w:t>5</w:t>
      </w:r>
      <w:r w:rsidRPr="009D699B">
        <w:rPr>
          <w:rFonts w:ascii="Calibri" w:hAnsi="Calibri"/>
          <w:sz w:val="22"/>
          <w:szCs w:val="22"/>
          <w:lang w:val="sr-Cyrl-CS"/>
        </w:rPr>
        <w:t xml:space="preserve">% укупних прихода. У односу на 2019. године смањени су за </w:t>
      </w:r>
      <w:r w:rsidR="00B719DD" w:rsidRPr="009D699B">
        <w:rPr>
          <w:rFonts w:ascii="Calibri" w:hAnsi="Calibri"/>
          <w:sz w:val="22"/>
          <w:szCs w:val="22"/>
          <w:lang w:val="sr-Cyrl-CS"/>
        </w:rPr>
        <w:t>78</w:t>
      </w:r>
      <w:r w:rsidRPr="009D699B">
        <w:rPr>
          <w:rFonts w:ascii="Calibri" w:hAnsi="Calibri"/>
          <w:sz w:val="22"/>
          <w:szCs w:val="22"/>
          <w:lang w:val="sr-Cyrl-CS"/>
        </w:rPr>
        <w:t xml:space="preserve">%, односно за </w:t>
      </w:r>
      <w:r w:rsidR="00B719DD" w:rsidRPr="009D699B">
        <w:rPr>
          <w:rFonts w:ascii="Calibri" w:hAnsi="Calibri"/>
          <w:sz w:val="22"/>
          <w:szCs w:val="22"/>
          <w:lang w:val="sr-Cyrl-CS"/>
        </w:rPr>
        <w:t>1.344</w:t>
      </w:r>
      <w:r w:rsidRPr="009D699B">
        <w:rPr>
          <w:rFonts w:ascii="Calibri" w:hAnsi="Calibri"/>
          <w:sz w:val="22"/>
          <w:szCs w:val="22"/>
          <w:lang w:val="sr-Cyrl-CS"/>
        </w:rPr>
        <w:t>.</w:t>
      </w:r>
      <w:r w:rsidR="00B719DD" w:rsidRPr="009D699B">
        <w:rPr>
          <w:rFonts w:ascii="Calibri" w:hAnsi="Calibri"/>
          <w:sz w:val="22"/>
          <w:szCs w:val="22"/>
          <w:lang w:val="sr-Cyrl-CS"/>
        </w:rPr>
        <w:t>3</w:t>
      </w:r>
      <w:r w:rsidR="006C0B39">
        <w:rPr>
          <w:rFonts w:ascii="Calibri" w:hAnsi="Calibri"/>
          <w:sz w:val="22"/>
          <w:szCs w:val="22"/>
          <w:lang w:val="sr-Cyrl-CS"/>
        </w:rPr>
        <w:t>39</w:t>
      </w:r>
      <w:r w:rsidRPr="009D699B">
        <w:rPr>
          <w:rFonts w:ascii="Calibri" w:hAnsi="Calibri"/>
          <w:sz w:val="22"/>
          <w:szCs w:val="22"/>
          <w:lang w:val="sr-Cyrl-CS"/>
        </w:rPr>
        <w:t xml:space="preserve"> КМ</w:t>
      </w:r>
      <w:r w:rsidR="00C97287" w:rsidRPr="009D699B">
        <w:rPr>
          <w:rFonts w:ascii="Calibri" w:hAnsi="Calibri"/>
          <w:sz w:val="22"/>
          <w:szCs w:val="22"/>
          <w:lang w:val="sr-Cyrl-CS"/>
        </w:rPr>
        <w:t xml:space="preserve">. </w:t>
      </w:r>
    </w:p>
    <w:p w:rsidR="00C10A40" w:rsidRPr="009D699B" w:rsidRDefault="00C97287" w:rsidP="00EE33ED">
      <w:pPr>
        <w:ind w:firstLine="270"/>
        <w:jc w:val="both"/>
        <w:rPr>
          <w:rFonts w:ascii="Calibri" w:hAnsi="Calibri"/>
          <w:sz w:val="22"/>
          <w:szCs w:val="22"/>
          <w:lang w:val="sr-Cyrl-CS"/>
        </w:rPr>
      </w:pPr>
      <w:r w:rsidRPr="009D699B">
        <w:rPr>
          <w:rFonts w:ascii="Calibri" w:hAnsi="Calibri"/>
          <w:sz w:val="22"/>
          <w:szCs w:val="22"/>
          <w:lang w:val="sr-Cyrl-CS"/>
        </w:rPr>
        <w:t>Н</w:t>
      </w:r>
      <w:r w:rsidR="00962F30" w:rsidRPr="009D699B">
        <w:rPr>
          <w:rFonts w:ascii="Calibri" w:hAnsi="Calibri"/>
          <w:sz w:val="22"/>
          <w:szCs w:val="22"/>
          <w:lang w:val="sr-Cyrl-CS"/>
        </w:rPr>
        <w:t>ајвећ</w:t>
      </w:r>
      <w:r w:rsidRPr="009D699B">
        <w:rPr>
          <w:rFonts w:ascii="Calibri" w:hAnsi="Calibri"/>
          <w:sz w:val="22"/>
          <w:szCs w:val="22"/>
          <w:lang w:val="sr-Cyrl-CS"/>
        </w:rPr>
        <w:t xml:space="preserve">е смањење </w:t>
      </w:r>
      <w:r w:rsidR="00C10A40" w:rsidRPr="009D699B">
        <w:rPr>
          <w:rFonts w:ascii="Calibri" w:hAnsi="Calibri"/>
          <w:sz w:val="22"/>
          <w:szCs w:val="22"/>
          <w:lang w:val="sr-Cyrl-CS"/>
        </w:rPr>
        <w:t xml:space="preserve">осталих прихода </w:t>
      </w:r>
      <w:r w:rsidR="00962F30" w:rsidRPr="009D699B">
        <w:rPr>
          <w:rFonts w:ascii="Calibri" w:hAnsi="Calibri"/>
          <w:sz w:val="22"/>
          <w:szCs w:val="22"/>
          <w:lang w:val="sr-Cyrl-CS"/>
        </w:rPr>
        <w:t>забиљежен</w:t>
      </w:r>
      <w:r w:rsidRPr="009D699B">
        <w:rPr>
          <w:rFonts w:ascii="Calibri" w:hAnsi="Calibri"/>
          <w:sz w:val="22"/>
          <w:szCs w:val="22"/>
          <w:lang w:val="sr-Cyrl-CS"/>
        </w:rPr>
        <w:t>о је</w:t>
      </w:r>
      <w:r w:rsidR="001669A4">
        <w:rPr>
          <w:rFonts w:ascii="Calibri" w:hAnsi="Calibri"/>
          <w:sz w:val="22"/>
          <w:szCs w:val="22"/>
          <w:lang w:val="sr-Cyrl-CS"/>
        </w:rPr>
        <w:t xml:space="preserve"> код:</w:t>
      </w:r>
    </w:p>
    <w:p w:rsidR="00C10A40" w:rsidRPr="006240BD" w:rsidRDefault="00962F30"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прихода од добитака</w:t>
      </w:r>
      <w:r w:rsidR="00C97287" w:rsidRPr="006240BD">
        <w:rPr>
          <w:rFonts w:ascii="Calibri" w:hAnsi="Calibri"/>
          <w:noProof/>
          <w:sz w:val="22"/>
          <w:szCs w:val="22"/>
          <w:lang w:val="bs-Cyrl-BA"/>
        </w:rPr>
        <w:t xml:space="preserve"> остварен</w:t>
      </w:r>
      <w:r w:rsidR="00D24140" w:rsidRPr="006240BD">
        <w:rPr>
          <w:rFonts w:ascii="Calibri" w:hAnsi="Calibri"/>
          <w:noProof/>
          <w:sz w:val="22"/>
          <w:szCs w:val="22"/>
          <w:lang w:val="bs-Cyrl-BA"/>
        </w:rPr>
        <w:t xml:space="preserve">их на основу продаје некретнина (пад прихода за 518.554 КМ </w:t>
      </w:r>
      <w:r w:rsidR="0077772F" w:rsidRPr="006240BD">
        <w:rPr>
          <w:rFonts w:ascii="Calibri" w:hAnsi="Calibri"/>
          <w:noProof/>
          <w:sz w:val="22"/>
          <w:szCs w:val="22"/>
          <w:lang w:val="bs-Cyrl-BA"/>
        </w:rPr>
        <w:t>–</w:t>
      </w:r>
      <w:r w:rsidR="00D24140" w:rsidRPr="006240BD">
        <w:rPr>
          <w:rFonts w:ascii="Calibri" w:hAnsi="Calibri"/>
          <w:noProof/>
          <w:sz w:val="22"/>
          <w:szCs w:val="22"/>
          <w:lang w:val="bs-Cyrl-BA"/>
        </w:rPr>
        <w:t xml:space="preserve"> у 2019. години извршили смо продају објеката и земљишта у РЈ Зворник и РЈ Бања Лука, продају пословног простора у Милићима и Српцу, као и зграда поште у Шипову), </w:t>
      </w:r>
    </w:p>
    <w:p w:rsidR="00941CA0" w:rsidRPr="006240BD" w:rsidRDefault="00B17DAB"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 xml:space="preserve">наплаћених отписаних потраживања од купаца за које је извршен индиректан отпис (пад прихода за 408.631 КМ </w:t>
      </w:r>
      <w:r w:rsidR="0077772F" w:rsidRPr="006240BD">
        <w:rPr>
          <w:rFonts w:ascii="Calibri" w:hAnsi="Calibri"/>
          <w:noProof/>
          <w:sz w:val="22"/>
          <w:szCs w:val="22"/>
          <w:lang w:val="bs-Cyrl-BA"/>
        </w:rPr>
        <w:t>–</w:t>
      </w:r>
      <w:r w:rsidRPr="006240BD">
        <w:rPr>
          <w:rFonts w:ascii="Calibri" w:hAnsi="Calibri"/>
          <w:noProof/>
          <w:sz w:val="22"/>
          <w:szCs w:val="22"/>
          <w:lang w:val="bs-Cyrl-BA"/>
        </w:rPr>
        <w:t xml:space="preserve"> у</w:t>
      </w:r>
      <w:r w:rsidR="0077772F" w:rsidRPr="006240BD">
        <w:rPr>
          <w:rFonts w:ascii="Calibri" w:hAnsi="Calibri"/>
          <w:noProof/>
          <w:sz w:val="22"/>
          <w:szCs w:val="22"/>
          <w:lang w:val="bs-Cyrl-BA"/>
        </w:rPr>
        <w:t xml:space="preserve"> </w:t>
      </w:r>
      <w:r w:rsidRPr="006240BD">
        <w:rPr>
          <w:rFonts w:ascii="Calibri" w:hAnsi="Calibri"/>
          <w:noProof/>
          <w:sz w:val="22"/>
          <w:szCs w:val="22"/>
          <w:lang w:val="bs-Cyrl-BA"/>
        </w:rPr>
        <w:t>2019. години приход остварен од утужења Дирекције за финансије - Дистрикт Брчко и наплаћено потраживање по пресуди, наплаћено отписано потраживање од Основног суда Бања Лука као и наплаћено утужено потраживање од Основног Суда Градишка)</w:t>
      </w:r>
      <w:r w:rsidR="00910934" w:rsidRPr="006240BD">
        <w:rPr>
          <w:rFonts w:ascii="Calibri" w:hAnsi="Calibri"/>
          <w:noProof/>
          <w:sz w:val="22"/>
          <w:szCs w:val="22"/>
          <w:lang w:val="bs-Cyrl-BA"/>
        </w:rPr>
        <w:t xml:space="preserve"> и </w:t>
      </w:r>
    </w:p>
    <w:p w:rsidR="00941CA0" w:rsidRPr="006240BD" w:rsidRDefault="00910934"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 xml:space="preserve">прихода по основу вишкова непокретности, постројења и опреме (пад прихода за 300.697 КМ </w:t>
      </w:r>
      <w:r w:rsidR="0077772F" w:rsidRPr="006240BD">
        <w:rPr>
          <w:rFonts w:ascii="Calibri" w:hAnsi="Calibri"/>
          <w:noProof/>
          <w:sz w:val="22"/>
          <w:szCs w:val="22"/>
          <w:lang w:val="bs-Cyrl-BA"/>
        </w:rPr>
        <w:t>– у 2019. години књижена разлика површина по попису за Дирекцију Предузећа, Р</w:t>
      </w:r>
      <w:r w:rsidR="00D81D43">
        <w:rPr>
          <w:rFonts w:ascii="Calibri" w:hAnsi="Calibri"/>
          <w:noProof/>
          <w:sz w:val="22"/>
          <w:szCs w:val="22"/>
          <w:lang w:val="bs-Cyrl-BA"/>
        </w:rPr>
        <w:t>Ј</w:t>
      </w:r>
      <w:r w:rsidR="0077772F" w:rsidRPr="006240BD">
        <w:rPr>
          <w:rFonts w:ascii="Calibri" w:hAnsi="Calibri"/>
          <w:noProof/>
          <w:sz w:val="22"/>
          <w:szCs w:val="22"/>
          <w:lang w:val="bs-Cyrl-BA"/>
        </w:rPr>
        <w:t xml:space="preserve"> Бања Лука и РЈ Добој)</w:t>
      </w:r>
      <w:r w:rsidR="00D73451" w:rsidRPr="006240BD">
        <w:rPr>
          <w:rFonts w:ascii="Calibri" w:hAnsi="Calibri"/>
          <w:noProof/>
          <w:sz w:val="22"/>
          <w:szCs w:val="22"/>
          <w:lang w:val="bs-Cyrl-BA"/>
        </w:rPr>
        <w:t>.</w:t>
      </w:r>
    </w:p>
    <w:p w:rsidR="00941CA0" w:rsidRPr="009D699B" w:rsidRDefault="00941CA0" w:rsidP="00941CA0">
      <w:pPr>
        <w:jc w:val="both"/>
        <w:rPr>
          <w:rFonts w:ascii="Calibri" w:hAnsi="Calibri"/>
          <w:noProof/>
          <w:sz w:val="22"/>
          <w:szCs w:val="22"/>
          <w:highlight w:val="white"/>
          <w:lang w:val="sr-Cyrl-CS"/>
        </w:rPr>
      </w:pPr>
      <w:r w:rsidRPr="009D699B">
        <w:rPr>
          <w:rFonts w:ascii="Calibri" w:hAnsi="Calibri"/>
          <w:noProof/>
          <w:sz w:val="22"/>
          <w:szCs w:val="22"/>
          <w:highlight w:val="white"/>
          <w:lang w:val="sr-Cyrl-CS"/>
        </w:rPr>
        <w:t>Годишњи план осталих прихода остварен је са 30%.</w:t>
      </w:r>
    </w:p>
    <w:p w:rsidR="00333E1F" w:rsidRPr="009D699B" w:rsidRDefault="00333E1F" w:rsidP="00160CD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70"/>
        <w:jc w:val="both"/>
        <w:rPr>
          <w:rFonts w:ascii="Calibri" w:hAnsi="Calibri" w:cs="Calibri"/>
          <w:b/>
          <w:sz w:val="22"/>
          <w:szCs w:val="22"/>
          <w:lang w:val="en-GB"/>
        </w:rPr>
      </w:pPr>
    </w:p>
    <w:p w:rsidR="007F324E" w:rsidRPr="009D699B" w:rsidRDefault="00E90086" w:rsidP="00526501">
      <w:pPr>
        <w:ind w:firstLine="270"/>
        <w:jc w:val="both"/>
        <w:rPr>
          <w:rFonts w:ascii="Calibri" w:hAnsi="Calibri"/>
          <w:sz w:val="22"/>
          <w:szCs w:val="22"/>
          <w:lang w:val="sr-Cyrl-CS"/>
        </w:rPr>
      </w:pPr>
      <w:r w:rsidRPr="009D699B">
        <w:rPr>
          <w:rFonts w:ascii="Calibri" w:hAnsi="Calibri"/>
          <w:b/>
          <w:sz w:val="22"/>
          <w:szCs w:val="22"/>
          <w:lang w:val="sr-Cyrl-CS"/>
        </w:rPr>
        <w:t>Приходи по основу исправке грешака из ранијих година</w:t>
      </w:r>
      <w:r w:rsidR="007F324E" w:rsidRPr="009D699B">
        <w:rPr>
          <w:rFonts w:ascii="Calibri" w:hAnsi="Calibri"/>
          <w:b/>
          <w:sz w:val="22"/>
          <w:szCs w:val="22"/>
          <w:lang w:val="sr-Cyrl-CS"/>
        </w:rPr>
        <w:t xml:space="preserve"> </w:t>
      </w:r>
      <w:r w:rsidR="007F324E" w:rsidRPr="009D699B">
        <w:rPr>
          <w:rFonts w:ascii="Calibri" w:hAnsi="Calibri"/>
          <w:sz w:val="22"/>
          <w:szCs w:val="22"/>
          <w:lang w:val="sr-Cyrl-CS"/>
        </w:rPr>
        <w:t>у 2020. години остварени су у износу од 251.490 КМ и прдстављају повећање прихода за 158.053 КМ у односу на 2019. годину.</w:t>
      </w:r>
    </w:p>
    <w:p w:rsidR="00526501" w:rsidRPr="009D699B" w:rsidRDefault="00E90086" w:rsidP="00526501">
      <w:pPr>
        <w:ind w:firstLine="270"/>
        <w:jc w:val="both"/>
        <w:rPr>
          <w:rFonts w:ascii="Calibri" w:hAnsi="Calibri"/>
          <w:noProof/>
          <w:sz w:val="22"/>
          <w:szCs w:val="22"/>
          <w:lang w:val="sr-Cyrl-CS"/>
        </w:rPr>
      </w:pPr>
      <w:r w:rsidRPr="009D699B">
        <w:rPr>
          <w:rFonts w:ascii="Calibri" w:hAnsi="Calibri"/>
          <w:noProof/>
          <w:sz w:val="22"/>
          <w:szCs w:val="22"/>
          <w:lang w:val="sr-Cyrl-CS"/>
        </w:rPr>
        <w:t xml:space="preserve">Повећање прихода резултат је </w:t>
      </w:r>
      <w:r w:rsidR="000A1F80" w:rsidRPr="009D699B">
        <w:rPr>
          <w:rFonts w:ascii="Calibri" w:hAnsi="Calibri"/>
          <w:iCs/>
          <w:noProof/>
          <w:sz w:val="22"/>
          <w:szCs w:val="22"/>
          <w:lang w:val="sr-Cyrl-CS"/>
        </w:rPr>
        <w:t>укњижавања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поште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Кришковци</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РЈ</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Бања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Лука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износу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од</w:t>
      </w:r>
      <w:r w:rsidR="00526501" w:rsidRPr="009D699B">
        <w:rPr>
          <w:rFonts w:ascii="Calibri" w:hAnsi="Calibri"/>
          <w:iCs/>
          <w:noProof/>
          <w:sz w:val="22"/>
          <w:szCs w:val="22"/>
          <w:lang w:val="sr-Cyrl-CS"/>
        </w:rPr>
        <w:t xml:space="preserve"> 48.038 </w:t>
      </w:r>
      <w:r w:rsidR="000A1F80" w:rsidRPr="009D699B">
        <w:rPr>
          <w:rFonts w:ascii="Calibri" w:hAnsi="Calibri"/>
          <w:iCs/>
          <w:noProof/>
          <w:sz w:val="22"/>
          <w:szCs w:val="22"/>
          <w:lang w:val="sr-Cyrl-CS"/>
        </w:rPr>
        <w:t>КМ</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која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ја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по</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попису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на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дан</w:t>
      </w:r>
      <w:r w:rsidR="00526501" w:rsidRPr="009D699B">
        <w:rPr>
          <w:rFonts w:ascii="Calibri" w:hAnsi="Calibri"/>
          <w:iCs/>
          <w:noProof/>
          <w:sz w:val="22"/>
          <w:szCs w:val="22"/>
          <w:lang w:val="sr-Cyrl-CS"/>
        </w:rPr>
        <w:t xml:space="preserve"> 31.12.2019.</w:t>
      </w:r>
      <w:r w:rsidR="000A1F80" w:rsidRPr="009D699B">
        <w:rPr>
          <w:rFonts w:ascii="Calibri" w:hAnsi="Calibri"/>
          <w:iCs/>
          <w:noProof/>
          <w:sz w:val="22"/>
          <w:szCs w:val="22"/>
          <w:lang w:val="sr-Cyrl-CS"/>
        </w:rPr>
        <w:t xml:space="preserve"> године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грешком</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била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искњижена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из</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наших</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пословних</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књига. У посматраном периоду књижени су и приходи остварени од плаћене разлике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 xml:space="preserve">накнаде </w:t>
      </w:r>
      <w:r w:rsidR="00526501" w:rsidRPr="009D699B">
        <w:rPr>
          <w:rFonts w:ascii="Calibri" w:hAnsi="Calibri"/>
          <w:iCs/>
          <w:noProof/>
          <w:sz w:val="22"/>
          <w:szCs w:val="22"/>
          <w:lang w:val="sr-Cyrl-CS"/>
        </w:rPr>
        <w:t>W</w:t>
      </w:r>
      <w:r w:rsidR="000A1F80" w:rsidRPr="009D699B">
        <w:rPr>
          <w:rFonts w:ascii="Calibri" w:hAnsi="Calibri"/>
          <w:iCs/>
          <w:noProof/>
          <w:sz w:val="22"/>
          <w:szCs w:val="22"/>
          <w:lang w:val="bs-Latn-BA"/>
        </w:rPr>
        <w:t>U</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за</w:t>
      </w:r>
      <w:r w:rsidR="00526501" w:rsidRPr="009D699B">
        <w:rPr>
          <w:rFonts w:ascii="Calibri" w:hAnsi="Calibri"/>
          <w:iCs/>
          <w:noProof/>
          <w:sz w:val="22"/>
          <w:szCs w:val="22"/>
          <w:lang w:val="sr-Cyrl-CS"/>
        </w:rPr>
        <w:t xml:space="preserve"> 2019.</w:t>
      </w:r>
      <w:r w:rsidR="000A1F80" w:rsidRPr="009D699B">
        <w:rPr>
          <w:rFonts w:ascii="Calibri" w:hAnsi="Calibri"/>
          <w:iCs/>
          <w:noProof/>
          <w:sz w:val="22"/>
          <w:szCs w:val="22"/>
          <w:lang w:val="bs-Latn-BA"/>
        </w:rPr>
        <w:t xml:space="preserve"> </w:t>
      </w:r>
      <w:r w:rsidR="000A1F80" w:rsidRPr="009D699B">
        <w:rPr>
          <w:rFonts w:ascii="Calibri" w:hAnsi="Calibri"/>
          <w:iCs/>
          <w:noProof/>
          <w:sz w:val="22"/>
          <w:szCs w:val="22"/>
          <w:lang w:val="sr-Cyrl-CS"/>
        </w:rPr>
        <w:t>годину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износу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од</w:t>
      </w:r>
      <w:r w:rsidR="00526501" w:rsidRPr="009D699B">
        <w:rPr>
          <w:rFonts w:ascii="Calibri" w:hAnsi="Calibri"/>
          <w:iCs/>
          <w:noProof/>
          <w:sz w:val="22"/>
          <w:szCs w:val="22"/>
          <w:lang w:val="sr-Cyrl-CS"/>
        </w:rPr>
        <w:t xml:space="preserve"> 34.010 </w:t>
      </w:r>
      <w:r w:rsidR="000A1F80" w:rsidRPr="009D699B">
        <w:rPr>
          <w:rFonts w:ascii="Calibri" w:hAnsi="Calibri"/>
          <w:iCs/>
          <w:noProof/>
          <w:sz w:val="22"/>
          <w:szCs w:val="22"/>
          <w:lang w:val="sr-Cyrl-CS"/>
        </w:rPr>
        <w:t>КМ</w:t>
      </w:r>
      <w:r w:rsidR="00526501" w:rsidRPr="009D699B">
        <w:rPr>
          <w:rFonts w:ascii="Calibri" w:hAnsi="Calibri"/>
          <w:iCs/>
          <w:noProof/>
          <w:sz w:val="22"/>
          <w:szCs w:val="22"/>
          <w:lang w:val="sr-Cyrl-CS"/>
        </w:rPr>
        <w:t>,</w:t>
      </w:r>
      <w:r w:rsidR="000A1F80" w:rsidRPr="009D699B">
        <w:rPr>
          <w:rFonts w:ascii="Calibri" w:hAnsi="Calibri"/>
          <w:iCs/>
          <w:noProof/>
          <w:sz w:val="22"/>
          <w:szCs w:val="22"/>
          <w:lang w:val="bs-Latn-BA"/>
        </w:rPr>
        <w:t xml:space="preserve"> </w:t>
      </w:r>
      <w:r w:rsidR="000A1F80" w:rsidRPr="009D699B">
        <w:rPr>
          <w:rFonts w:ascii="Calibri" w:hAnsi="Calibri"/>
          <w:iCs/>
          <w:noProof/>
          <w:sz w:val="22"/>
          <w:szCs w:val="22"/>
          <w:lang w:val="sr-Cyrl-CS"/>
        </w:rPr>
        <w:t>затварање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међуоператорске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процјене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за</w:t>
      </w:r>
      <w:r w:rsidR="00526501" w:rsidRPr="009D699B">
        <w:rPr>
          <w:rFonts w:ascii="Calibri" w:hAnsi="Calibri"/>
          <w:iCs/>
          <w:noProof/>
          <w:sz w:val="22"/>
          <w:szCs w:val="22"/>
          <w:lang w:val="sr-Cyrl-CS"/>
        </w:rPr>
        <w:t xml:space="preserve"> 2019.</w:t>
      </w:r>
      <w:r w:rsidR="000A1F80" w:rsidRPr="009D699B">
        <w:rPr>
          <w:rFonts w:ascii="Calibri" w:hAnsi="Calibri"/>
          <w:iCs/>
          <w:noProof/>
          <w:sz w:val="22"/>
          <w:szCs w:val="22"/>
          <w:lang w:val="sr-Cyrl-CS"/>
        </w:rPr>
        <w:t xml:space="preserve"> годину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БХ</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Поште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износу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од</w:t>
      </w:r>
      <w:r w:rsidR="00526501" w:rsidRPr="009D699B">
        <w:rPr>
          <w:rFonts w:ascii="Calibri" w:hAnsi="Calibri"/>
          <w:iCs/>
          <w:noProof/>
          <w:sz w:val="22"/>
          <w:szCs w:val="22"/>
          <w:lang w:val="sr-Cyrl-CS"/>
        </w:rPr>
        <w:t xml:space="preserve"> 14.470 </w:t>
      </w:r>
      <w:r w:rsidR="000A1F80" w:rsidRPr="009D699B">
        <w:rPr>
          <w:rFonts w:ascii="Calibri" w:hAnsi="Calibri"/>
          <w:iCs/>
          <w:noProof/>
          <w:sz w:val="22"/>
          <w:szCs w:val="22"/>
          <w:lang w:val="sr-Cyrl-CS"/>
        </w:rPr>
        <w:t>КМ, укидање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резервисања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за</w:t>
      </w:r>
      <w:r w:rsidR="00526501" w:rsidRPr="009D699B">
        <w:rPr>
          <w:rFonts w:ascii="Calibri" w:hAnsi="Calibri"/>
          <w:iCs/>
          <w:noProof/>
          <w:sz w:val="22"/>
          <w:szCs w:val="22"/>
          <w:lang w:val="sr-Cyrl-CS"/>
        </w:rPr>
        <w:t xml:space="preserve"> 2019.</w:t>
      </w:r>
      <w:r w:rsidR="000A1F80" w:rsidRPr="009D699B">
        <w:rPr>
          <w:rFonts w:ascii="Calibri" w:hAnsi="Calibri"/>
          <w:iCs/>
          <w:noProof/>
          <w:sz w:val="22"/>
          <w:szCs w:val="22"/>
          <w:lang w:val="sr-Cyrl-CS"/>
        </w:rPr>
        <w:t xml:space="preserve"> годину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износу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од</w:t>
      </w:r>
      <w:r w:rsidR="00526501" w:rsidRPr="009D699B">
        <w:rPr>
          <w:rFonts w:ascii="Calibri" w:hAnsi="Calibri"/>
          <w:iCs/>
          <w:noProof/>
          <w:sz w:val="22"/>
          <w:szCs w:val="22"/>
          <w:lang w:val="sr-Cyrl-CS"/>
        </w:rPr>
        <w:t xml:space="preserve"> 64.886 </w:t>
      </w:r>
      <w:r w:rsidR="000A1F80" w:rsidRPr="009D699B">
        <w:rPr>
          <w:rFonts w:ascii="Calibri" w:hAnsi="Calibri"/>
          <w:iCs/>
          <w:noProof/>
          <w:sz w:val="22"/>
          <w:szCs w:val="22"/>
          <w:lang w:val="sr-Cyrl-CS"/>
        </w:rPr>
        <w:t>КМ</w:t>
      </w:r>
      <w:r w:rsidR="00C97C71" w:rsidRPr="009D699B">
        <w:rPr>
          <w:rFonts w:ascii="Calibri" w:hAnsi="Calibri"/>
          <w:iCs/>
          <w:noProof/>
          <w:sz w:val="22"/>
          <w:szCs w:val="22"/>
          <w:lang w:val="sr-Cyrl-CS"/>
        </w:rPr>
        <w:t xml:space="preserve"> -</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Поште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Аустрије</w:t>
      </w:r>
      <w:r w:rsidR="00526501" w:rsidRPr="009D699B">
        <w:rPr>
          <w:rFonts w:ascii="Calibri" w:hAnsi="Calibri"/>
          <w:iCs/>
          <w:noProof/>
          <w:sz w:val="22"/>
          <w:szCs w:val="22"/>
          <w:lang w:val="sr-Cyrl-CS"/>
        </w:rPr>
        <w:t>,</w:t>
      </w:r>
      <w:r w:rsidR="000A1F80" w:rsidRPr="009D699B">
        <w:rPr>
          <w:rFonts w:ascii="Calibri" w:hAnsi="Calibri"/>
          <w:iCs/>
          <w:noProof/>
          <w:sz w:val="22"/>
          <w:szCs w:val="22"/>
          <w:lang w:val="sr-Cyrl-CS"/>
        </w:rPr>
        <w:t xml:space="preserve"> повратнице</w:t>
      </w:r>
      <w:r w:rsidR="00526501" w:rsidRPr="009D699B">
        <w:rPr>
          <w:rFonts w:ascii="Calibri" w:hAnsi="Calibri"/>
          <w:iCs/>
          <w:noProof/>
          <w:sz w:val="22"/>
          <w:szCs w:val="22"/>
          <w:lang w:val="sr-Cyrl-CS"/>
        </w:rPr>
        <w:t xml:space="preserve"> 2019.</w:t>
      </w:r>
      <w:r w:rsidR="000A1F80" w:rsidRPr="009D699B">
        <w:rPr>
          <w:rFonts w:ascii="Calibri" w:hAnsi="Calibri"/>
          <w:iCs/>
          <w:noProof/>
          <w:sz w:val="22"/>
          <w:szCs w:val="22"/>
          <w:lang w:val="sr-Cyrl-CS"/>
        </w:rPr>
        <w:t xml:space="preserve"> године - приход</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од</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писмоносних пошиљака 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 xml:space="preserve">међународном саобраћају </w:t>
      </w:r>
      <w:r w:rsidR="00526501" w:rsidRPr="009D699B">
        <w:rPr>
          <w:rFonts w:ascii="Calibri" w:hAnsi="Calibri"/>
          <w:iCs/>
          <w:noProof/>
          <w:sz w:val="22"/>
          <w:szCs w:val="22"/>
          <w:lang w:val="sr-Cyrl-CS"/>
        </w:rPr>
        <w:t>-</w:t>
      </w:r>
      <w:r w:rsidR="000A1F80" w:rsidRPr="009D699B">
        <w:rPr>
          <w:rFonts w:ascii="Calibri" w:hAnsi="Calibri"/>
          <w:iCs/>
          <w:noProof/>
          <w:sz w:val="22"/>
          <w:szCs w:val="22"/>
          <w:lang w:val="sr-Cyrl-CS"/>
        </w:rPr>
        <w:t xml:space="preserve"> уручење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износу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од</w:t>
      </w:r>
      <w:r w:rsidR="00526501" w:rsidRPr="009D699B">
        <w:rPr>
          <w:rFonts w:ascii="Calibri" w:hAnsi="Calibri"/>
          <w:iCs/>
          <w:noProof/>
          <w:sz w:val="22"/>
          <w:szCs w:val="22"/>
          <w:lang w:val="sr-Cyrl-CS"/>
        </w:rPr>
        <w:t xml:space="preserve"> 6.056 </w:t>
      </w:r>
      <w:r w:rsidR="000A1F80" w:rsidRPr="009D699B">
        <w:rPr>
          <w:rFonts w:ascii="Calibri" w:hAnsi="Calibri"/>
          <w:iCs/>
          <w:noProof/>
          <w:sz w:val="22"/>
          <w:szCs w:val="22"/>
          <w:lang w:val="sr-Cyrl-CS"/>
        </w:rPr>
        <w:t>КМ</w:t>
      </w:r>
      <w:r w:rsidR="00526501" w:rsidRPr="009D699B">
        <w:rPr>
          <w:rFonts w:ascii="Calibri" w:hAnsi="Calibri"/>
          <w:iCs/>
          <w:noProof/>
          <w:sz w:val="22"/>
          <w:szCs w:val="22"/>
          <w:lang w:val="sr-Cyrl-CS"/>
        </w:rPr>
        <w:t>,</w:t>
      </w:r>
      <w:r w:rsidR="000A1F80" w:rsidRPr="009D699B">
        <w:rPr>
          <w:rFonts w:ascii="Calibri" w:hAnsi="Calibri"/>
          <w:iCs/>
          <w:noProof/>
          <w:sz w:val="22"/>
          <w:szCs w:val="22"/>
          <w:lang w:val="sr-Cyrl-CS"/>
        </w:rPr>
        <w:t xml:space="preserve"> уплате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за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адаптацију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пословног простора</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Требињу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износу</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од</w:t>
      </w:r>
      <w:r w:rsidR="00526501" w:rsidRPr="009D699B">
        <w:rPr>
          <w:rFonts w:ascii="Calibri" w:hAnsi="Calibri"/>
          <w:iCs/>
          <w:noProof/>
          <w:sz w:val="22"/>
          <w:szCs w:val="22"/>
          <w:lang w:val="sr-Cyrl-CS"/>
        </w:rPr>
        <w:t xml:space="preserve"> 13.400 </w:t>
      </w:r>
      <w:r w:rsidR="000A1F80" w:rsidRPr="009D699B">
        <w:rPr>
          <w:rFonts w:ascii="Calibri" w:hAnsi="Calibri"/>
          <w:iCs/>
          <w:noProof/>
          <w:sz w:val="22"/>
          <w:szCs w:val="22"/>
          <w:lang w:val="sr-Cyrl-CS"/>
        </w:rPr>
        <w:t>КМ</w:t>
      </w:r>
      <w:r w:rsidR="00526501" w:rsidRPr="009D699B">
        <w:rPr>
          <w:rFonts w:ascii="Calibri" w:hAnsi="Calibri"/>
          <w:iCs/>
          <w:noProof/>
          <w:sz w:val="22"/>
          <w:szCs w:val="22"/>
          <w:lang w:val="sr-Cyrl-CS"/>
        </w:rPr>
        <w:t>,</w:t>
      </w:r>
      <w:r w:rsidR="000A1F80" w:rsidRPr="009D699B">
        <w:rPr>
          <w:rFonts w:ascii="Calibri" w:hAnsi="Calibri"/>
          <w:iCs/>
          <w:noProof/>
          <w:sz w:val="22"/>
          <w:szCs w:val="22"/>
          <w:lang w:val="sr-Cyrl-CS"/>
        </w:rPr>
        <w:t xml:space="preserve"> и</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затварање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процјене</w:t>
      </w:r>
      <w:r w:rsidR="00526501" w:rsidRPr="009D699B">
        <w:rPr>
          <w:rFonts w:ascii="Calibri" w:hAnsi="Calibri"/>
          <w:iCs/>
          <w:noProof/>
          <w:sz w:val="22"/>
          <w:szCs w:val="22"/>
          <w:lang w:val="sr-Cyrl-CS"/>
        </w:rPr>
        <w:t xml:space="preserve"> </w:t>
      </w:r>
      <w:r w:rsidR="000A1F80" w:rsidRPr="009D699B">
        <w:rPr>
          <w:rFonts w:ascii="Calibri" w:hAnsi="Calibri"/>
          <w:iCs/>
          <w:noProof/>
          <w:sz w:val="22"/>
          <w:szCs w:val="22"/>
          <w:lang w:val="sr-Cyrl-CS"/>
        </w:rPr>
        <w:t>за</w:t>
      </w:r>
      <w:r w:rsidR="00526501" w:rsidRPr="009D699B">
        <w:rPr>
          <w:rFonts w:ascii="Calibri" w:hAnsi="Calibri"/>
          <w:iCs/>
          <w:noProof/>
          <w:sz w:val="22"/>
          <w:szCs w:val="22"/>
          <w:lang w:val="sr-Cyrl-CS"/>
        </w:rPr>
        <w:t xml:space="preserve"> 2019.</w:t>
      </w:r>
      <w:r w:rsidR="000A1F80" w:rsidRPr="009D699B">
        <w:rPr>
          <w:rFonts w:ascii="Calibri" w:hAnsi="Calibri"/>
          <w:iCs/>
          <w:noProof/>
          <w:sz w:val="22"/>
          <w:szCs w:val="22"/>
          <w:lang w:val="sr-Cyrl-CS"/>
        </w:rPr>
        <w:t xml:space="preserve"> годину</w:t>
      </w:r>
      <w:r w:rsidR="000B23BA" w:rsidRPr="009D699B">
        <w:rPr>
          <w:rFonts w:ascii="Calibri" w:hAnsi="Calibri"/>
          <w:iCs/>
          <w:noProof/>
          <w:sz w:val="22"/>
          <w:szCs w:val="22"/>
          <w:lang w:val="sr-Cyrl-CS"/>
        </w:rPr>
        <w:t xml:space="preserve"> у износу 45.561 КМ</w:t>
      </w:r>
      <w:r w:rsidR="00526501" w:rsidRPr="009D699B">
        <w:rPr>
          <w:rFonts w:ascii="Calibri" w:hAnsi="Calibri"/>
          <w:iCs/>
          <w:noProof/>
          <w:sz w:val="22"/>
          <w:szCs w:val="22"/>
          <w:lang w:val="sr-Cyrl-CS"/>
        </w:rPr>
        <w:t>.</w:t>
      </w:r>
      <w:r w:rsidR="000A1F80" w:rsidRPr="009D699B">
        <w:rPr>
          <w:rFonts w:ascii="Calibri" w:hAnsi="Calibri"/>
          <w:iCs/>
          <w:noProof/>
          <w:sz w:val="22"/>
          <w:szCs w:val="22"/>
          <w:lang w:val="sr-Cyrl-CS"/>
        </w:rPr>
        <w:t xml:space="preserve"> </w:t>
      </w:r>
      <w:r w:rsidR="000B23BA" w:rsidRPr="009D699B">
        <w:rPr>
          <w:rFonts w:ascii="Calibri" w:hAnsi="Calibri"/>
          <w:iCs/>
          <w:noProof/>
          <w:sz w:val="22"/>
          <w:szCs w:val="22"/>
          <w:lang w:val="sr-Cyrl-CS"/>
        </w:rPr>
        <w:t xml:space="preserve">Годишњи </w:t>
      </w:r>
      <w:r w:rsidR="00526501" w:rsidRPr="009D699B">
        <w:rPr>
          <w:rFonts w:ascii="Calibri" w:hAnsi="Calibri"/>
          <w:noProof/>
          <w:sz w:val="22"/>
          <w:szCs w:val="22"/>
          <w:lang w:val="sr-Cyrl-CS"/>
        </w:rPr>
        <w:t xml:space="preserve">план прихода по основу исправке грешака из ранијих година за 2020. годину остварен је са </w:t>
      </w:r>
      <w:r w:rsidR="000B23BA" w:rsidRPr="009D699B">
        <w:rPr>
          <w:rFonts w:ascii="Calibri" w:hAnsi="Calibri"/>
          <w:noProof/>
          <w:sz w:val="22"/>
          <w:szCs w:val="22"/>
          <w:lang w:val="sr-Cyrl-CS"/>
        </w:rPr>
        <w:t>277</w:t>
      </w:r>
      <w:r w:rsidR="00526501" w:rsidRPr="009D699B">
        <w:rPr>
          <w:rFonts w:ascii="Calibri" w:hAnsi="Calibri"/>
          <w:noProof/>
          <w:sz w:val="22"/>
          <w:szCs w:val="22"/>
          <w:lang w:val="sr-Cyrl-CS"/>
        </w:rPr>
        <w:t>%.</w:t>
      </w:r>
    </w:p>
    <w:p w:rsidR="00526501" w:rsidRPr="009D699B" w:rsidRDefault="00526501" w:rsidP="00526501">
      <w:pPr>
        <w:jc w:val="both"/>
        <w:rPr>
          <w:rFonts w:ascii="Calibri" w:hAnsi="Calibri"/>
          <w:i/>
          <w:iCs/>
          <w:color w:val="FF0000"/>
          <w:sz w:val="22"/>
          <w:szCs w:val="22"/>
          <w:lang w:val="en-US"/>
        </w:rPr>
      </w:pPr>
      <w:r w:rsidRPr="009D699B">
        <w:rPr>
          <w:rFonts w:ascii="Calibri" w:hAnsi="Calibri"/>
          <w:i/>
          <w:iCs/>
          <w:color w:val="FF0000"/>
          <w:sz w:val="22"/>
          <w:szCs w:val="22"/>
          <w:lang w:val="en-US"/>
        </w:rPr>
        <w:t xml:space="preserve"> </w:t>
      </w:r>
    </w:p>
    <w:p w:rsidR="00D9028A" w:rsidRDefault="00D9028A" w:rsidP="00AD7CAD">
      <w:pPr>
        <w:pStyle w:val="Caption"/>
        <w:keepNext/>
        <w:rPr>
          <w:rFonts w:ascii="Calibri" w:hAnsi="Calibri"/>
          <w:b w:val="0"/>
          <w:sz w:val="22"/>
          <w:szCs w:val="22"/>
          <w:lang w:val="ru-RU"/>
        </w:rPr>
      </w:pPr>
    </w:p>
    <w:p w:rsidR="00D9028A" w:rsidRDefault="00D9028A" w:rsidP="00AD7CAD">
      <w:pPr>
        <w:pStyle w:val="Caption"/>
        <w:keepNext/>
        <w:rPr>
          <w:rFonts w:ascii="Calibri" w:hAnsi="Calibri"/>
          <w:b w:val="0"/>
          <w:sz w:val="22"/>
          <w:szCs w:val="22"/>
          <w:lang w:val="ru-RU"/>
        </w:rPr>
      </w:pPr>
    </w:p>
    <w:p w:rsidR="00D9028A" w:rsidRDefault="00D9028A">
      <w:pPr>
        <w:rPr>
          <w:rFonts w:ascii="Calibri" w:hAnsi="Calibri"/>
          <w:bCs/>
          <w:sz w:val="22"/>
          <w:szCs w:val="22"/>
          <w:lang w:val="ru-RU"/>
        </w:rPr>
      </w:pPr>
      <w:r>
        <w:rPr>
          <w:rFonts w:ascii="Calibri" w:hAnsi="Calibri"/>
          <w:b/>
          <w:sz w:val="22"/>
          <w:szCs w:val="22"/>
          <w:lang w:val="ru-RU"/>
        </w:rPr>
        <w:br w:type="page"/>
      </w:r>
    </w:p>
    <w:p w:rsidR="00AD7CAD" w:rsidRPr="005402BC" w:rsidRDefault="00AD7CAD" w:rsidP="00AD7CAD">
      <w:pPr>
        <w:pStyle w:val="Caption"/>
        <w:keepNext/>
        <w:rPr>
          <w:rFonts w:ascii="Calibri" w:hAnsi="Calibri"/>
          <w:b w:val="0"/>
          <w:sz w:val="22"/>
          <w:szCs w:val="22"/>
          <w:lang w:val="ru-RU"/>
        </w:rPr>
      </w:pPr>
      <w:r w:rsidRPr="005402BC">
        <w:rPr>
          <w:rFonts w:ascii="Calibri" w:hAnsi="Calibri"/>
          <w:b w:val="0"/>
          <w:sz w:val="22"/>
          <w:szCs w:val="22"/>
          <w:lang w:val="ru-RU"/>
        </w:rPr>
        <w:t xml:space="preserve">Табела бр.  </w:t>
      </w:r>
      <w:r w:rsidR="0020714F" w:rsidRPr="005402BC">
        <w:rPr>
          <w:rFonts w:ascii="Calibri" w:hAnsi="Calibri"/>
          <w:b w:val="0"/>
          <w:sz w:val="22"/>
          <w:szCs w:val="22"/>
          <w:lang w:val="ru-RU"/>
        </w:rPr>
        <w:fldChar w:fldCharType="begin"/>
      </w:r>
      <w:r w:rsidRPr="005402BC">
        <w:rPr>
          <w:rFonts w:ascii="Calibri" w:hAnsi="Calibri"/>
          <w:b w:val="0"/>
          <w:sz w:val="22"/>
          <w:szCs w:val="22"/>
          <w:lang w:val="ru-RU"/>
        </w:rPr>
        <w:instrText xml:space="preserve"> SEQ Табела_бр._ \* ARABIC </w:instrText>
      </w:r>
      <w:r w:rsidR="0020714F" w:rsidRPr="005402BC">
        <w:rPr>
          <w:rFonts w:ascii="Calibri" w:hAnsi="Calibri"/>
          <w:b w:val="0"/>
          <w:sz w:val="22"/>
          <w:szCs w:val="22"/>
          <w:lang w:val="ru-RU"/>
        </w:rPr>
        <w:fldChar w:fldCharType="separate"/>
      </w:r>
      <w:r w:rsidR="00523615">
        <w:rPr>
          <w:rFonts w:ascii="Calibri" w:hAnsi="Calibri"/>
          <w:b w:val="0"/>
          <w:noProof/>
          <w:sz w:val="22"/>
          <w:szCs w:val="22"/>
          <w:lang w:val="ru-RU"/>
        </w:rPr>
        <w:t>11</w:t>
      </w:r>
      <w:r w:rsidR="0020714F" w:rsidRPr="005402BC">
        <w:rPr>
          <w:rFonts w:ascii="Calibri" w:hAnsi="Calibri"/>
          <w:b w:val="0"/>
          <w:sz w:val="22"/>
          <w:szCs w:val="22"/>
          <w:lang w:val="ru-RU"/>
        </w:rPr>
        <w:fldChar w:fldCharType="end"/>
      </w:r>
      <w:r w:rsidRPr="005402BC">
        <w:rPr>
          <w:rFonts w:ascii="Calibri" w:hAnsi="Calibri"/>
          <w:b w:val="0"/>
          <w:sz w:val="22"/>
          <w:szCs w:val="22"/>
          <w:lang w:val="ru-RU"/>
        </w:rPr>
        <w:t xml:space="preserve"> - Мјесечна динамика укупних прихода</w:t>
      </w:r>
    </w:p>
    <w:tbl>
      <w:tblPr>
        <w:tblW w:w="4989" w:type="pct"/>
        <w:jc w:val="center"/>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000"/>
      </w:tblPr>
      <w:tblGrid>
        <w:gridCol w:w="4163"/>
        <w:gridCol w:w="2157"/>
        <w:gridCol w:w="2399"/>
        <w:gridCol w:w="1184"/>
      </w:tblGrid>
      <w:tr w:rsidR="00AD7CAD" w:rsidRPr="005402BC" w:rsidTr="007B7E07">
        <w:trPr>
          <w:trHeight w:val="413"/>
          <w:tblHeader/>
          <w:jc w:val="center"/>
        </w:trPr>
        <w:tc>
          <w:tcPr>
            <w:tcW w:w="2102" w:type="pc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rsidR="00AD7CAD" w:rsidRPr="005402BC" w:rsidRDefault="00AD7CAD" w:rsidP="007B7E07">
            <w:pPr>
              <w:jc w:val="center"/>
              <w:rPr>
                <w:rFonts w:ascii="Calibri" w:hAnsi="Calibri" w:cs="Arial"/>
                <w:b/>
                <w:bCs/>
                <w:noProof/>
                <w:sz w:val="21"/>
                <w:szCs w:val="21"/>
                <w:lang w:val="sr-Cyrl-CS"/>
              </w:rPr>
            </w:pPr>
            <w:r w:rsidRPr="005402BC">
              <w:rPr>
                <w:rFonts w:ascii="Calibri" w:hAnsi="Calibri" w:cs="Arial"/>
                <w:b/>
                <w:bCs/>
                <w:noProof/>
                <w:sz w:val="21"/>
                <w:szCs w:val="21"/>
                <w:lang w:val="sr-Cyrl-CS"/>
              </w:rPr>
              <w:t>Приходи</w:t>
            </w:r>
          </w:p>
        </w:tc>
        <w:tc>
          <w:tcPr>
            <w:tcW w:w="1089"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AD7CAD" w:rsidRPr="005402BC" w:rsidRDefault="0055018B" w:rsidP="0055018B">
            <w:pPr>
              <w:jc w:val="center"/>
              <w:rPr>
                <w:rFonts w:ascii="Calibri" w:hAnsi="Calibri" w:cs="Arial"/>
                <w:b/>
                <w:bCs/>
                <w:noProof/>
                <w:sz w:val="21"/>
                <w:szCs w:val="21"/>
                <w:lang w:val="en-US"/>
              </w:rPr>
            </w:pPr>
            <w:r w:rsidRPr="005402BC">
              <w:rPr>
                <w:rFonts w:ascii="Calibri" w:hAnsi="Calibri" w:cs="Arial"/>
                <w:b/>
                <w:bCs/>
                <w:noProof/>
                <w:sz w:val="21"/>
                <w:szCs w:val="21"/>
                <w:lang w:val="sr-Latn-BA"/>
              </w:rPr>
              <w:t xml:space="preserve"> </w:t>
            </w:r>
            <w:r w:rsidR="00AD7CAD" w:rsidRPr="005402BC">
              <w:rPr>
                <w:rFonts w:ascii="Calibri" w:hAnsi="Calibri" w:cs="Arial"/>
                <w:b/>
                <w:bCs/>
                <w:noProof/>
                <w:sz w:val="21"/>
                <w:szCs w:val="21"/>
                <w:lang w:val="sr-Latn-BA"/>
              </w:rPr>
              <w:t xml:space="preserve"> </w:t>
            </w:r>
            <w:r w:rsidR="00AD7CAD" w:rsidRPr="005402BC">
              <w:rPr>
                <w:rFonts w:ascii="Calibri" w:hAnsi="Calibri" w:cs="Arial"/>
                <w:b/>
                <w:bCs/>
                <w:noProof/>
                <w:sz w:val="21"/>
                <w:szCs w:val="21"/>
                <w:lang w:val="sr-Cyrl-BA"/>
              </w:rPr>
              <w:t>2020</w:t>
            </w:r>
            <w:r w:rsidR="00AD7CAD" w:rsidRPr="005402BC">
              <w:rPr>
                <w:rFonts w:ascii="Calibri" w:hAnsi="Calibri" w:cs="Arial"/>
                <w:b/>
                <w:bCs/>
                <w:noProof/>
                <w:sz w:val="21"/>
                <w:szCs w:val="21"/>
                <w:lang w:val="en-US"/>
              </w:rPr>
              <w:t>.</w:t>
            </w:r>
          </w:p>
        </w:tc>
        <w:tc>
          <w:tcPr>
            <w:tcW w:w="1211"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AD7CAD" w:rsidRPr="005402BC" w:rsidRDefault="00AD7CAD" w:rsidP="0055018B">
            <w:pPr>
              <w:jc w:val="center"/>
              <w:rPr>
                <w:rFonts w:ascii="Calibri" w:hAnsi="Calibri" w:cs="Arial"/>
                <w:b/>
                <w:bCs/>
                <w:noProof/>
                <w:sz w:val="21"/>
                <w:szCs w:val="21"/>
                <w:lang w:val="en-US"/>
              </w:rPr>
            </w:pPr>
            <w:r w:rsidRPr="005402BC">
              <w:rPr>
                <w:rFonts w:ascii="Calibri" w:hAnsi="Calibri" w:cs="Arial"/>
                <w:b/>
                <w:bCs/>
                <w:noProof/>
                <w:sz w:val="21"/>
                <w:szCs w:val="21"/>
                <w:lang w:val="sr-Latn-BA"/>
              </w:rPr>
              <w:t xml:space="preserve"> </w:t>
            </w:r>
            <w:r w:rsidRPr="005402BC">
              <w:rPr>
                <w:rFonts w:ascii="Calibri" w:hAnsi="Calibri" w:cs="Arial"/>
                <w:b/>
                <w:bCs/>
                <w:noProof/>
                <w:sz w:val="21"/>
                <w:szCs w:val="21"/>
                <w:lang w:val="sr-Cyrl-BA"/>
              </w:rPr>
              <w:t>2019</w:t>
            </w:r>
            <w:r w:rsidRPr="005402BC">
              <w:rPr>
                <w:rFonts w:ascii="Calibri" w:hAnsi="Calibri" w:cs="Arial"/>
                <w:b/>
                <w:bCs/>
                <w:noProof/>
                <w:sz w:val="21"/>
                <w:szCs w:val="21"/>
                <w:lang w:val="en-US"/>
              </w:rPr>
              <w:t>.</w:t>
            </w:r>
          </w:p>
        </w:tc>
        <w:tc>
          <w:tcPr>
            <w:tcW w:w="598"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AD7CAD" w:rsidRPr="005402BC" w:rsidRDefault="00AD7CAD" w:rsidP="007B7E07">
            <w:pPr>
              <w:jc w:val="center"/>
              <w:rPr>
                <w:rFonts w:ascii="Calibri" w:hAnsi="Calibri" w:cs="Arial"/>
                <w:b/>
                <w:bCs/>
                <w:noProof/>
                <w:sz w:val="21"/>
                <w:szCs w:val="21"/>
                <w:lang w:val="sr-Cyrl-BA"/>
              </w:rPr>
            </w:pPr>
            <w:r w:rsidRPr="005402BC">
              <w:rPr>
                <w:rFonts w:ascii="Calibri" w:hAnsi="Calibri" w:cs="Arial"/>
                <w:b/>
                <w:bCs/>
                <w:noProof/>
                <w:sz w:val="21"/>
                <w:szCs w:val="21"/>
                <w:lang w:val="sr-Cyrl-BA"/>
              </w:rPr>
              <w:t>Индекс</w:t>
            </w:r>
          </w:p>
          <w:p w:rsidR="00AD7CAD" w:rsidRPr="005402BC" w:rsidRDefault="00AD7CAD" w:rsidP="007B7E07">
            <w:pPr>
              <w:jc w:val="center"/>
              <w:rPr>
                <w:rFonts w:ascii="Calibri" w:hAnsi="Calibri" w:cs="Arial"/>
                <w:b/>
                <w:bCs/>
                <w:noProof/>
                <w:sz w:val="21"/>
                <w:szCs w:val="21"/>
                <w:lang w:val="sr-Cyrl-BA"/>
              </w:rPr>
            </w:pPr>
            <w:r w:rsidRPr="005402BC">
              <w:rPr>
                <w:rFonts w:ascii="Calibri" w:hAnsi="Calibri" w:cs="Arial"/>
                <w:b/>
                <w:bCs/>
                <w:noProof/>
                <w:sz w:val="21"/>
                <w:szCs w:val="21"/>
                <w:lang w:val="sr-Cyrl-BA"/>
              </w:rPr>
              <w:t>2/3</w:t>
            </w:r>
          </w:p>
        </w:tc>
      </w:tr>
      <w:tr w:rsidR="00AD7CAD" w:rsidRPr="005402BC" w:rsidTr="00FD5390">
        <w:trPr>
          <w:trHeight w:val="197"/>
          <w:jc w:val="center"/>
        </w:trPr>
        <w:tc>
          <w:tcPr>
            <w:tcW w:w="2102" w:type="pct"/>
            <w:tcBorders>
              <w:top w:val="single" w:sz="4" w:space="0" w:color="00000A"/>
              <w:left w:val="single" w:sz="4" w:space="0" w:color="00000A"/>
              <w:bottom w:val="single" w:sz="4" w:space="0" w:color="00000A"/>
              <w:right w:val="single" w:sz="4" w:space="0" w:color="00000A"/>
            </w:tcBorders>
            <w:shd w:val="clear" w:color="auto" w:fill="FBD4B4"/>
            <w:tcMar>
              <w:left w:w="68" w:type="dxa"/>
            </w:tcMar>
            <w:vAlign w:val="center"/>
          </w:tcPr>
          <w:p w:rsidR="00AD7CAD" w:rsidRPr="005402BC" w:rsidRDefault="00AD7CAD" w:rsidP="007B7E07">
            <w:pPr>
              <w:jc w:val="center"/>
              <w:rPr>
                <w:rFonts w:ascii="Calibri" w:hAnsi="Calibri" w:cs="Arial"/>
                <w:noProof/>
                <w:sz w:val="16"/>
                <w:szCs w:val="16"/>
                <w:lang w:val="bs-Cyrl-BA"/>
              </w:rPr>
            </w:pPr>
            <w:r w:rsidRPr="005402BC">
              <w:rPr>
                <w:rFonts w:ascii="Calibri" w:hAnsi="Calibri" w:cs="Arial"/>
                <w:noProof/>
                <w:sz w:val="16"/>
                <w:szCs w:val="16"/>
                <w:lang w:val="bs-Cyrl-BA"/>
              </w:rPr>
              <w:t>1</w:t>
            </w:r>
          </w:p>
        </w:tc>
        <w:tc>
          <w:tcPr>
            <w:tcW w:w="1089" w:type="pct"/>
            <w:tcBorders>
              <w:top w:val="single" w:sz="4" w:space="0" w:color="00000A"/>
              <w:left w:val="single" w:sz="4" w:space="0" w:color="00000A"/>
              <w:bottom w:val="single" w:sz="4" w:space="0" w:color="00000A"/>
              <w:right w:val="single" w:sz="4" w:space="0" w:color="00000A"/>
            </w:tcBorders>
            <w:shd w:val="clear" w:color="auto" w:fill="FBD4B4"/>
            <w:vAlign w:val="center"/>
          </w:tcPr>
          <w:p w:rsidR="00AD7CAD" w:rsidRPr="005402BC" w:rsidRDefault="00AD7CAD" w:rsidP="007B7E07">
            <w:pPr>
              <w:jc w:val="center"/>
              <w:rPr>
                <w:rFonts w:ascii="Calibri" w:hAnsi="Calibri"/>
                <w:sz w:val="16"/>
                <w:szCs w:val="16"/>
                <w:lang w:val="sr-Cyrl-CS"/>
              </w:rPr>
            </w:pPr>
            <w:r w:rsidRPr="005402BC">
              <w:rPr>
                <w:rFonts w:ascii="Calibri" w:hAnsi="Calibri"/>
                <w:sz w:val="16"/>
                <w:szCs w:val="16"/>
                <w:lang w:val="sr-Cyrl-CS"/>
              </w:rPr>
              <w:t>2</w:t>
            </w:r>
          </w:p>
        </w:tc>
        <w:tc>
          <w:tcPr>
            <w:tcW w:w="1211" w:type="pct"/>
            <w:tcBorders>
              <w:top w:val="single" w:sz="4" w:space="0" w:color="00000A"/>
              <w:left w:val="single" w:sz="4" w:space="0" w:color="00000A"/>
              <w:bottom w:val="single" w:sz="4" w:space="0" w:color="00000A"/>
              <w:right w:val="single" w:sz="4" w:space="0" w:color="00000A"/>
            </w:tcBorders>
            <w:shd w:val="clear" w:color="auto" w:fill="FBD4B4"/>
            <w:vAlign w:val="center"/>
          </w:tcPr>
          <w:p w:rsidR="00AD7CAD" w:rsidRPr="005402BC" w:rsidRDefault="00AD7CAD" w:rsidP="007B7E07">
            <w:pPr>
              <w:jc w:val="center"/>
              <w:rPr>
                <w:rFonts w:ascii="Calibri" w:hAnsi="Calibri"/>
                <w:sz w:val="16"/>
                <w:szCs w:val="16"/>
                <w:lang w:val="sr-Cyrl-CS"/>
              </w:rPr>
            </w:pPr>
            <w:r w:rsidRPr="005402BC">
              <w:rPr>
                <w:rFonts w:ascii="Calibri" w:hAnsi="Calibri"/>
                <w:sz w:val="16"/>
                <w:szCs w:val="16"/>
                <w:lang w:val="sr-Cyrl-CS"/>
              </w:rPr>
              <w:t>3</w:t>
            </w:r>
          </w:p>
        </w:tc>
        <w:tc>
          <w:tcPr>
            <w:tcW w:w="598" w:type="pct"/>
            <w:tcBorders>
              <w:top w:val="single" w:sz="4" w:space="0" w:color="00000A"/>
              <w:left w:val="single" w:sz="4" w:space="0" w:color="00000A"/>
              <w:bottom w:val="single" w:sz="4" w:space="0" w:color="00000A"/>
              <w:right w:val="single" w:sz="4" w:space="0" w:color="00000A"/>
            </w:tcBorders>
            <w:shd w:val="clear" w:color="auto" w:fill="FBD4B4"/>
            <w:vAlign w:val="center"/>
          </w:tcPr>
          <w:p w:rsidR="00AD7CAD" w:rsidRPr="005402BC" w:rsidRDefault="00AD7CAD" w:rsidP="007B7E07">
            <w:pPr>
              <w:jc w:val="center"/>
              <w:rPr>
                <w:rFonts w:ascii="Calibri" w:hAnsi="Calibri"/>
                <w:sz w:val="16"/>
                <w:szCs w:val="16"/>
                <w:lang w:val="sr-Cyrl-CS"/>
              </w:rPr>
            </w:pPr>
            <w:r w:rsidRPr="005402BC">
              <w:rPr>
                <w:rFonts w:ascii="Calibri" w:hAnsi="Calibri"/>
                <w:sz w:val="16"/>
                <w:szCs w:val="16"/>
                <w:lang w:val="sr-Cyrl-CS"/>
              </w:rPr>
              <w:t>4</w:t>
            </w:r>
          </w:p>
        </w:tc>
      </w:tr>
      <w:tr w:rsidR="00C95D28" w:rsidRPr="005402BC" w:rsidTr="007B7E07">
        <w:trPr>
          <w:trHeight w:val="288"/>
          <w:jc w:val="center"/>
        </w:trPr>
        <w:tc>
          <w:tcPr>
            <w:tcW w:w="2102" w:type="pct"/>
            <w:tcBorders>
              <w:top w:val="single" w:sz="4" w:space="0" w:color="00000A"/>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bs-Cyrl-BA"/>
              </w:rPr>
              <w:t xml:space="preserve">   </w:t>
            </w:r>
            <w:r w:rsidRPr="005402BC">
              <w:rPr>
                <w:rFonts w:ascii="Calibri" w:hAnsi="Calibri" w:cs="Arial"/>
                <w:noProof/>
                <w:sz w:val="21"/>
                <w:szCs w:val="21"/>
                <w:lang w:val="sr-Latn-BA"/>
              </w:rPr>
              <w:t>J</w:t>
            </w:r>
            <w:r w:rsidRPr="005402BC">
              <w:rPr>
                <w:rFonts w:ascii="Calibri" w:hAnsi="Calibri" w:cs="Arial"/>
                <w:noProof/>
                <w:sz w:val="21"/>
                <w:szCs w:val="21"/>
                <w:lang w:val="sr-Cyrl-CS"/>
              </w:rPr>
              <w:t>ануар</w:t>
            </w:r>
          </w:p>
        </w:tc>
        <w:tc>
          <w:tcPr>
            <w:tcW w:w="1089" w:type="pct"/>
            <w:tcBorders>
              <w:top w:val="single" w:sz="4" w:space="0" w:color="00000A"/>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en-US"/>
              </w:rPr>
              <w:t>4</w:t>
            </w:r>
            <w:r w:rsidRPr="005402BC">
              <w:rPr>
                <w:rFonts w:ascii="Calibri" w:hAnsi="Calibri"/>
                <w:sz w:val="21"/>
                <w:szCs w:val="21"/>
                <w:lang w:val="en-US"/>
              </w:rPr>
              <w:t>.</w:t>
            </w:r>
            <w:r w:rsidRPr="00CB01F9">
              <w:rPr>
                <w:rFonts w:ascii="Calibri" w:hAnsi="Calibri"/>
                <w:sz w:val="21"/>
                <w:szCs w:val="21"/>
                <w:lang w:val="en-US"/>
              </w:rPr>
              <w:t>337</w:t>
            </w:r>
            <w:r w:rsidRPr="005402BC">
              <w:rPr>
                <w:rFonts w:ascii="Calibri" w:hAnsi="Calibri"/>
                <w:sz w:val="21"/>
                <w:szCs w:val="21"/>
                <w:lang w:val="en-US"/>
              </w:rPr>
              <w:t>.</w:t>
            </w:r>
            <w:r w:rsidRPr="00CB01F9">
              <w:rPr>
                <w:rFonts w:ascii="Calibri" w:hAnsi="Calibri"/>
                <w:sz w:val="21"/>
                <w:szCs w:val="21"/>
                <w:lang w:val="en-US"/>
              </w:rPr>
              <w:t>886</w:t>
            </w:r>
          </w:p>
        </w:tc>
        <w:tc>
          <w:tcPr>
            <w:tcW w:w="1211" w:type="pct"/>
            <w:tcBorders>
              <w:top w:val="single" w:sz="4" w:space="0" w:color="00000A"/>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4</w:t>
            </w:r>
            <w:r w:rsidRPr="005402BC">
              <w:rPr>
                <w:rFonts w:ascii="Calibri" w:hAnsi="Calibri"/>
                <w:sz w:val="21"/>
                <w:szCs w:val="21"/>
                <w:lang w:val="sr-Cyrl-CS"/>
              </w:rPr>
              <w:t>.</w:t>
            </w:r>
            <w:r w:rsidRPr="00CB01F9">
              <w:rPr>
                <w:rFonts w:ascii="Calibri" w:hAnsi="Calibri"/>
                <w:sz w:val="21"/>
                <w:szCs w:val="21"/>
                <w:lang w:val="sr-Cyrl-CS"/>
              </w:rPr>
              <w:t>238</w:t>
            </w:r>
            <w:r w:rsidRPr="005402BC">
              <w:rPr>
                <w:rFonts w:ascii="Calibri" w:hAnsi="Calibri"/>
                <w:sz w:val="21"/>
                <w:szCs w:val="21"/>
                <w:lang w:val="sr-Cyrl-CS"/>
              </w:rPr>
              <w:t>.</w:t>
            </w:r>
            <w:r w:rsidRPr="00CB01F9">
              <w:rPr>
                <w:rFonts w:ascii="Calibri" w:hAnsi="Calibri"/>
                <w:sz w:val="21"/>
                <w:szCs w:val="21"/>
                <w:lang w:val="sr-Cyrl-CS"/>
              </w:rPr>
              <w:t>325</w:t>
            </w:r>
          </w:p>
        </w:tc>
        <w:tc>
          <w:tcPr>
            <w:tcW w:w="598" w:type="pct"/>
            <w:tcBorders>
              <w:top w:val="single" w:sz="4" w:space="0" w:color="00000A"/>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rPr>
              <w:t>102</w:t>
            </w:r>
          </w:p>
        </w:tc>
      </w:tr>
      <w:tr w:rsidR="00C95D28" w:rsidRPr="005402BC" w:rsidTr="007B7E07">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BA"/>
              </w:rPr>
              <w:t xml:space="preserve">   Ф</w:t>
            </w:r>
            <w:r w:rsidRPr="005402BC">
              <w:rPr>
                <w:rFonts w:ascii="Calibri" w:hAnsi="Calibri" w:cs="Arial"/>
                <w:noProof/>
                <w:sz w:val="21"/>
                <w:szCs w:val="21"/>
                <w:lang w:val="sr-Cyrl-CS"/>
              </w:rPr>
              <w:t>ебруар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en-US"/>
              </w:rPr>
              <w:t>5</w:t>
            </w:r>
            <w:r w:rsidRPr="005402BC">
              <w:rPr>
                <w:rFonts w:ascii="Calibri" w:hAnsi="Calibri"/>
                <w:sz w:val="21"/>
                <w:szCs w:val="21"/>
                <w:lang w:val="en-US"/>
              </w:rPr>
              <w:t>.</w:t>
            </w:r>
            <w:r w:rsidRPr="00CB01F9">
              <w:rPr>
                <w:rFonts w:ascii="Calibri" w:hAnsi="Calibri"/>
                <w:sz w:val="21"/>
                <w:szCs w:val="21"/>
                <w:lang w:val="en-US"/>
              </w:rPr>
              <w:t>278</w:t>
            </w:r>
            <w:r w:rsidRPr="005402BC">
              <w:rPr>
                <w:rFonts w:ascii="Calibri" w:hAnsi="Calibri"/>
                <w:sz w:val="21"/>
                <w:szCs w:val="21"/>
                <w:lang w:val="en-US"/>
              </w:rPr>
              <w:t>.</w:t>
            </w:r>
            <w:r w:rsidRPr="00CB01F9">
              <w:rPr>
                <w:rFonts w:ascii="Calibri" w:hAnsi="Calibri"/>
                <w:sz w:val="21"/>
                <w:szCs w:val="21"/>
                <w:lang w:val="en-US"/>
              </w:rPr>
              <w:t>583</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4</w:t>
            </w:r>
            <w:r w:rsidRPr="005402BC">
              <w:rPr>
                <w:rFonts w:ascii="Calibri" w:hAnsi="Calibri"/>
                <w:sz w:val="21"/>
                <w:szCs w:val="21"/>
                <w:lang w:val="sr-Cyrl-CS"/>
              </w:rPr>
              <w:t>.</w:t>
            </w:r>
            <w:r w:rsidRPr="00CB01F9">
              <w:rPr>
                <w:rFonts w:ascii="Calibri" w:hAnsi="Calibri"/>
                <w:sz w:val="21"/>
                <w:szCs w:val="21"/>
                <w:lang w:val="sr-Cyrl-CS"/>
              </w:rPr>
              <w:t>979</w:t>
            </w:r>
            <w:r w:rsidRPr="005402BC">
              <w:rPr>
                <w:rFonts w:ascii="Calibri" w:hAnsi="Calibri"/>
                <w:sz w:val="21"/>
                <w:szCs w:val="21"/>
                <w:lang w:val="sr-Cyrl-CS"/>
              </w:rPr>
              <w:t>.</w:t>
            </w:r>
            <w:r w:rsidRPr="00CB01F9">
              <w:rPr>
                <w:rFonts w:ascii="Calibri" w:hAnsi="Calibri"/>
                <w:sz w:val="21"/>
                <w:szCs w:val="21"/>
                <w:lang w:val="sr-Cyrl-CS"/>
              </w:rPr>
              <w:t>671</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rPr>
              <w:t>106</w:t>
            </w:r>
          </w:p>
        </w:tc>
      </w:tr>
      <w:tr w:rsidR="00C95D28" w:rsidRPr="005402BC" w:rsidTr="007B7E07">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Март</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en-US"/>
              </w:rPr>
              <w:t>5</w:t>
            </w:r>
            <w:r w:rsidRPr="005402BC">
              <w:rPr>
                <w:rFonts w:ascii="Calibri" w:hAnsi="Calibri"/>
                <w:sz w:val="21"/>
                <w:szCs w:val="21"/>
                <w:lang w:val="en-US"/>
              </w:rPr>
              <w:t>.</w:t>
            </w:r>
            <w:r w:rsidRPr="00CB01F9">
              <w:rPr>
                <w:rFonts w:ascii="Calibri" w:hAnsi="Calibri"/>
                <w:sz w:val="21"/>
                <w:szCs w:val="21"/>
                <w:lang w:val="en-US"/>
              </w:rPr>
              <w:t>896</w:t>
            </w:r>
            <w:r w:rsidRPr="005402BC">
              <w:rPr>
                <w:rFonts w:ascii="Calibri" w:hAnsi="Calibri"/>
                <w:sz w:val="21"/>
                <w:szCs w:val="21"/>
                <w:lang w:val="en-US"/>
              </w:rPr>
              <w:t>.</w:t>
            </w:r>
            <w:r w:rsidRPr="00CB01F9">
              <w:rPr>
                <w:rFonts w:ascii="Calibri" w:hAnsi="Calibri"/>
                <w:sz w:val="21"/>
                <w:szCs w:val="21"/>
                <w:lang w:val="en-US"/>
              </w:rPr>
              <w:t>848</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606</w:t>
            </w:r>
            <w:r w:rsidRPr="005402BC">
              <w:rPr>
                <w:rFonts w:ascii="Calibri" w:hAnsi="Calibri"/>
                <w:sz w:val="21"/>
                <w:szCs w:val="21"/>
                <w:lang w:val="sr-Cyrl-CS"/>
              </w:rPr>
              <w:t>.</w:t>
            </w:r>
            <w:r w:rsidRPr="00CB01F9">
              <w:rPr>
                <w:rFonts w:ascii="Calibri" w:hAnsi="Calibri"/>
                <w:sz w:val="21"/>
                <w:szCs w:val="21"/>
                <w:lang w:val="sr-Cyrl-CS"/>
              </w:rPr>
              <w:t>400</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rPr>
              <w:t>105</w:t>
            </w:r>
          </w:p>
        </w:tc>
      </w:tr>
      <w:tr w:rsidR="00C95D28" w:rsidRPr="005402BC" w:rsidTr="007B7E07">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BA"/>
              </w:rPr>
            </w:pPr>
            <w:r w:rsidRPr="005402BC">
              <w:rPr>
                <w:rFonts w:ascii="Calibri" w:hAnsi="Calibri" w:cs="Arial"/>
                <w:noProof/>
                <w:sz w:val="21"/>
                <w:szCs w:val="21"/>
                <w:lang w:val="bs-Cyrl-BA"/>
              </w:rPr>
              <w:t xml:space="preserve">   </w:t>
            </w:r>
            <w:r w:rsidRPr="005402BC">
              <w:rPr>
                <w:rFonts w:ascii="Calibri" w:hAnsi="Calibri" w:cs="Arial"/>
                <w:noProof/>
                <w:sz w:val="21"/>
                <w:szCs w:val="21"/>
                <w:lang w:val="sr-Latn-BA"/>
              </w:rPr>
              <w:t>A</w:t>
            </w:r>
            <w:r w:rsidRPr="005402BC">
              <w:rPr>
                <w:rFonts w:ascii="Calibri" w:hAnsi="Calibri" w:cs="Arial"/>
                <w:noProof/>
                <w:sz w:val="21"/>
                <w:szCs w:val="21"/>
                <w:lang w:val="sr-Cyrl-BA"/>
              </w:rPr>
              <w:t>прил</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en-US"/>
              </w:rPr>
              <w:t>3</w:t>
            </w:r>
            <w:r w:rsidRPr="005402BC">
              <w:rPr>
                <w:rFonts w:ascii="Calibri" w:hAnsi="Calibri"/>
                <w:sz w:val="21"/>
                <w:szCs w:val="21"/>
                <w:lang w:val="en-US"/>
              </w:rPr>
              <w:t>.</w:t>
            </w:r>
            <w:r w:rsidRPr="00CB01F9">
              <w:rPr>
                <w:rFonts w:ascii="Calibri" w:hAnsi="Calibri"/>
                <w:sz w:val="21"/>
                <w:szCs w:val="21"/>
                <w:lang w:val="en-US"/>
              </w:rPr>
              <w:t>979</w:t>
            </w:r>
            <w:r w:rsidRPr="005402BC">
              <w:rPr>
                <w:rFonts w:ascii="Calibri" w:hAnsi="Calibri"/>
                <w:sz w:val="21"/>
                <w:szCs w:val="21"/>
                <w:lang w:val="en-US"/>
              </w:rPr>
              <w:t>.</w:t>
            </w:r>
            <w:r w:rsidRPr="00CB01F9">
              <w:rPr>
                <w:rFonts w:ascii="Calibri" w:hAnsi="Calibri"/>
                <w:sz w:val="21"/>
                <w:szCs w:val="21"/>
                <w:lang w:val="en-US"/>
              </w:rPr>
              <w:t>949</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293</w:t>
            </w:r>
            <w:r w:rsidRPr="005402BC">
              <w:rPr>
                <w:rFonts w:ascii="Calibri" w:hAnsi="Calibri"/>
                <w:sz w:val="21"/>
                <w:szCs w:val="21"/>
                <w:lang w:val="sr-Cyrl-CS"/>
              </w:rPr>
              <w:t>.</w:t>
            </w:r>
            <w:r w:rsidRPr="00CB01F9">
              <w:rPr>
                <w:rFonts w:ascii="Calibri" w:hAnsi="Calibri"/>
                <w:sz w:val="21"/>
                <w:szCs w:val="21"/>
                <w:lang w:val="sr-Cyrl-CS"/>
              </w:rPr>
              <w:t>000</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rPr>
              <w:t>75</w:t>
            </w:r>
          </w:p>
        </w:tc>
      </w:tr>
      <w:tr w:rsidR="00C95D28" w:rsidRPr="005402BC" w:rsidTr="007B7E07">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Мај</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en-US"/>
              </w:rPr>
              <w:t>5</w:t>
            </w:r>
            <w:r w:rsidRPr="005402BC">
              <w:rPr>
                <w:rFonts w:ascii="Calibri" w:hAnsi="Calibri"/>
                <w:sz w:val="21"/>
                <w:szCs w:val="21"/>
                <w:lang w:val="en-US"/>
              </w:rPr>
              <w:t>.</w:t>
            </w:r>
            <w:r w:rsidRPr="00CB01F9">
              <w:rPr>
                <w:rFonts w:ascii="Calibri" w:hAnsi="Calibri"/>
                <w:sz w:val="21"/>
                <w:szCs w:val="21"/>
                <w:lang w:val="en-US"/>
              </w:rPr>
              <w:t>071</w:t>
            </w:r>
            <w:r w:rsidRPr="005402BC">
              <w:rPr>
                <w:rFonts w:ascii="Calibri" w:hAnsi="Calibri"/>
                <w:sz w:val="21"/>
                <w:szCs w:val="21"/>
                <w:lang w:val="en-US"/>
              </w:rPr>
              <w:t>.</w:t>
            </w:r>
            <w:r w:rsidRPr="00CB01F9">
              <w:rPr>
                <w:rFonts w:ascii="Calibri" w:hAnsi="Calibri"/>
                <w:sz w:val="21"/>
                <w:szCs w:val="21"/>
                <w:lang w:val="en-US"/>
              </w:rPr>
              <w:t>103</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387</w:t>
            </w:r>
            <w:r w:rsidRPr="005402BC">
              <w:rPr>
                <w:rFonts w:ascii="Calibri" w:hAnsi="Calibri"/>
                <w:sz w:val="21"/>
                <w:szCs w:val="21"/>
                <w:lang w:val="sr-Cyrl-CS"/>
              </w:rPr>
              <w:t>.</w:t>
            </w:r>
            <w:r w:rsidRPr="00CB01F9">
              <w:rPr>
                <w:rFonts w:ascii="Calibri" w:hAnsi="Calibri"/>
                <w:sz w:val="21"/>
                <w:szCs w:val="21"/>
                <w:lang w:val="sr-Cyrl-CS"/>
              </w:rPr>
              <w:t>575</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rPr>
              <w:t>94</w:t>
            </w:r>
          </w:p>
        </w:tc>
      </w:tr>
      <w:tr w:rsidR="00C95D28" w:rsidRPr="005402BC" w:rsidTr="007A7B2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Јуни</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en-US"/>
              </w:rPr>
              <w:t>7</w:t>
            </w:r>
            <w:r w:rsidRPr="005402BC">
              <w:rPr>
                <w:rFonts w:ascii="Calibri" w:hAnsi="Calibri"/>
                <w:sz w:val="21"/>
                <w:szCs w:val="21"/>
                <w:lang w:val="en-US"/>
              </w:rPr>
              <w:t>.</w:t>
            </w:r>
            <w:r w:rsidRPr="00CB01F9">
              <w:rPr>
                <w:rFonts w:ascii="Calibri" w:hAnsi="Calibri"/>
                <w:sz w:val="21"/>
                <w:szCs w:val="21"/>
                <w:lang w:val="en-US"/>
              </w:rPr>
              <w:t>444</w:t>
            </w:r>
            <w:r w:rsidRPr="005402BC">
              <w:rPr>
                <w:rFonts w:ascii="Calibri" w:hAnsi="Calibri"/>
                <w:sz w:val="21"/>
                <w:szCs w:val="21"/>
                <w:lang w:val="en-US"/>
              </w:rPr>
              <w:t>.</w:t>
            </w:r>
            <w:r w:rsidRPr="00CB01F9">
              <w:rPr>
                <w:rFonts w:ascii="Calibri" w:hAnsi="Calibri"/>
                <w:sz w:val="21"/>
                <w:szCs w:val="21"/>
                <w:lang w:val="en-US"/>
              </w:rPr>
              <w:t>045</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417</w:t>
            </w:r>
            <w:r w:rsidRPr="005402BC">
              <w:rPr>
                <w:rFonts w:ascii="Calibri" w:hAnsi="Calibri"/>
                <w:sz w:val="21"/>
                <w:szCs w:val="21"/>
                <w:lang w:val="sr-Cyrl-CS"/>
              </w:rPr>
              <w:t>.</w:t>
            </w:r>
            <w:r w:rsidRPr="00CB01F9">
              <w:rPr>
                <w:rFonts w:ascii="Calibri" w:hAnsi="Calibri"/>
                <w:sz w:val="21"/>
                <w:szCs w:val="21"/>
                <w:lang w:val="sr-Cyrl-CS"/>
              </w:rPr>
              <w:t>413</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rPr>
              <w:t>137</w:t>
            </w:r>
          </w:p>
        </w:tc>
      </w:tr>
      <w:tr w:rsidR="00C95D28" w:rsidRPr="005402BC" w:rsidTr="007A7B2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Јули</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505</w:t>
            </w:r>
            <w:r w:rsidRPr="005402BC">
              <w:rPr>
                <w:rFonts w:ascii="Calibri" w:hAnsi="Calibri"/>
                <w:sz w:val="21"/>
                <w:szCs w:val="21"/>
                <w:lang w:val="sr-Cyrl-CS"/>
              </w:rPr>
              <w:t>.</w:t>
            </w:r>
            <w:r w:rsidRPr="00CB01F9">
              <w:rPr>
                <w:rFonts w:ascii="Calibri" w:hAnsi="Calibri"/>
                <w:sz w:val="21"/>
                <w:szCs w:val="21"/>
                <w:lang w:val="sr-Cyrl-CS"/>
              </w:rPr>
              <w:t>249</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4</w:t>
            </w:r>
            <w:r w:rsidRPr="005402BC">
              <w:rPr>
                <w:rFonts w:ascii="Calibri" w:hAnsi="Calibri"/>
                <w:sz w:val="21"/>
                <w:szCs w:val="21"/>
                <w:lang w:val="sr-Cyrl-CS"/>
              </w:rPr>
              <w:t>.</w:t>
            </w:r>
            <w:r w:rsidRPr="00CB01F9">
              <w:rPr>
                <w:rFonts w:ascii="Calibri" w:hAnsi="Calibri"/>
                <w:sz w:val="21"/>
                <w:szCs w:val="21"/>
                <w:lang w:val="sr-Cyrl-CS"/>
              </w:rPr>
              <w:t>797</w:t>
            </w:r>
            <w:r w:rsidRPr="005402BC">
              <w:rPr>
                <w:rFonts w:ascii="Calibri" w:hAnsi="Calibri"/>
                <w:sz w:val="21"/>
                <w:szCs w:val="21"/>
                <w:lang w:val="sr-Cyrl-CS"/>
              </w:rPr>
              <w:t>.</w:t>
            </w:r>
            <w:r w:rsidRPr="00CB01F9">
              <w:rPr>
                <w:rFonts w:ascii="Calibri" w:hAnsi="Calibri"/>
                <w:sz w:val="21"/>
                <w:szCs w:val="21"/>
                <w:lang w:val="sr-Cyrl-CS"/>
              </w:rPr>
              <w:t>712</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115</w:t>
            </w:r>
          </w:p>
        </w:tc>
      </w:tr>
      <w:tr w:rsidR="00C95D28" w:rsidRPr="005402BC" w:rsidTr="007A7B21">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Август</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095</w:t>
            </w:r>
            <w:r w:rsidRPr="005402BC">
              <w:rPr>
                <w:rFonts w:ascii="Calibri" w:hAnsi="Calibri"/>
                <w:sz w:val="21"/>
                <w:szCs w:val="21"/>
                <w:lang w:val="sr-Cyrl-CS"/>
              </w:rPr>
              <w:t>.</w:t>
            </w:r>
            <w:r w:rsidRPr="00CB01F9">
              <w:rPr>
                <w:rFonts w:ascii="Calibri" w:hAnsi="Calibri"/>
                <w:sz w:val="21"/>
                <w:szCs w:val="21"/>
                <w:lang w:val="sr-Cyrl-CS"/>
              </w:rPr>
              <w:t>848</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361</w:t>
            </w:r>
            <w:r w:rsidRPr="005402BC">
              <w:rPr>
                <w:rFonts w:ascii="Calibri" w:hAnsi="Calibri"/>
                <w:sz w:val="21"/>
                <w:szCs w:val="21"/>
                <w:lang w:val="sr-Cyrl-CS"/>
              </w:rPr>
              <w:t>.</w:t>
            </w:r>
            <w:r w:rsidRPr="00CB01F9">
              <w:rPr>
                <w:rFonts w:ascii="Calibri" w:hAnsi="Calibri"/>
                <w:sz w:val="21"/>
                <w:szCs w:val="21"/>
                <w:lang w:val="sr-Cyrl-CS"/>
              </w:rPr>
              <w:t>673</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95</w:t>
            </w:r>
          </w:p>
        </w:tc>
      </w:tr>
      <w:tr w:rsidR="00C95D28" w:rsidRPr="005402BC" w:rsidTr="00FD5390">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Септембар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762</w:t>
            </w:r>
            <w:r w:rsidRPr="005402BC">
              <w:rPr>
                <w:rFonts w:ascii="Calibri" w:hAnsi="Calibri"/>
                <w:sz w:val="21"/>
                <w:szCs w:val="21"/>
                <w:lang w:val="sr-Cyrl-CS"/>
              </w:rPr>
              <w:t>.</w:t>
            </w:r>
            <w:r w:rsidRPr="00CB01F9">
              <w:rPr>
                <w:rFonts w:ascii="Calibri" w:hAnsi="Calibri"/>
                <w:sz w:val="21"/>
                <w:szCs w:val="21"/>
                <w:lang w:val="sr-Cyrl-CS"/>
              </w:rPr>
              <w:t>436</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481</w:t>
            </w:r>
            <w:r w:rsidRPr="005402BC">
              <w:rPr>
                <w:rFonts w:ascii="Calibri" w:hAnsi="Calibri"/>
                <w:sz w:val="21"/>
                <w:szCs w:val="21"/>
                <w:lang w:val="sr-Cyrl-CS"/>
              </w:rPr>
              <w:t>.</w:t>
            </w:r>
            <w:r w:rsidRPr="00CB01F9">
              <w:rPr>
                <w:rFonts w:ascii="Calibri" w:hAnsi="Calibri"/>
                <w:sz w:val="21"/>
                <w:szCs w:val="21"/>
                <w:lang w:val="sr-Cyrl-CS"/>
              </w:rPr>
              <w:t>401</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105</w:t>
            </w:r>
          </w:p>
        </w:tc>
      </w:tr>
      <w:tr w:rsidR="00C95D28" w:rsidRPr="005402BC" w:rsidTr="00FD5390">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2C6562">
            <w:pPr>
              <w:rPr>
                <w:rFonts w:ascii="Calibri" w:hAnsi="Calibri" w:cs="Arial"/>
                <w:noProof/>
                <w:sz w:val="21"/>
                <w:szCs w:val="21"/>
                <w:lang w:val="sr-Cyrl-CS"/>
              </w:rPr>
            </w:pPr>
            <w:r w:rsidRPr="005402BC">
              <w:rPr>
                <w:rFonts w:ascii="Calibri" w:hAnsi="Calibri" w:cs="Arial"/>
                <w:noProof/>
                <w:sz w:val="21"/>
                <w:szCs w:val="21"/>
                <w:lang w:val="sr-Cyrl-CS"/>
              </w:rPr>
              <w:t xml:space="preserve">   Октобар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327</w:t>
            </w:r>
            <w:r w:rsidRPr="005402BC">
              <w:rPr>
                <w:rFonts w:ascii="Calibri" w:hAnsi="Calibri"/>
                <w:sz w:val="21"/>
                <w:szCs w:val="21"/>
                <w:lang w:val="sr-Cyrl-CS"/>
              </w:rPr>
              <w:t>.</w:t>
            </w:r>
            <w:r w:rsidRPr="00CB01F9">
              <w:rPr>
                <w:rFonts w:ascii="Calibri" w:hAnsi="Calibri"/>
                <w:sz w:val="21"/>
                <w:szCs w:val="21"/>
                <w:lang w:val="sr-Cyrl-CS"/>
              </w:rPr>
              <w:t>527</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340</w:t>
            </w:r>
            <w:r w:rsidRPr="005402BC">
              <w:rPr>
                <w:rFonts w:ascii="Calibri" w:hAnsi="Calibri"/>
                <w:sz w:val="21"/>
                <w:szCs w:val="21"/>
                <w:lang w:val="sr-Cyrl-CS"/>
              </w:rPr>
              <w:t>.</w:t>
            </w:r>
            <w:r w:rsidRPr="00CB01F9">
              <w:rPr>
                <w:rFonts w:ascii="Calibri" w:hAnsi="Calibri"/>
                <w:sz w:val="21"/>
                <w:szCs w:val="21"/>
                <w:lang w:val="sr-Cyrl-CS"/>
              </w:rPr>
              <w:t>973</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100</w:t>
            </w:r>
          </w:p>
        </w:tc>
      </w:tr>
      <w:tr w:rsidR="00C95D28" w:rsidRPr="005402BC" w:rsidTr="00FD5390">
        <w:trPr>
          <w:trHeight w:val="288"/>
          <w:jc w:val="center"/>
        </w:trPr>
        <w:tc>
          <w:tcPr>
            <w:tcW w:w="210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Новембар</w:t>
            </w:r>
          </w:p>
        </w:tc>
        <w:tc>
          <w:tcPr>
            <w:tcW w:w="1089"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FD45B6">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27</w:t>
            </w:r>
            <w:r w:rsidR="00FD45B6">
              <w:rPr>
                <w:rFonts w:ascii="Calibri" w:hAnsi="Calibri"/>
                <w:sz w:val="21"/>
                <w:szCs w:val="21"/>
                <w:lang w:val="sr-Cyrl-CS"/>
              </w:rPr>
              <w:t>2</w:t>
            </w:r>
            <w:r w:rsidRPr="005402BC">
              <w:rPr>
                <w:rFonts w:ascii="Calibri" w:hAnsi="Calibri"/>
                <w:sz w:val="21"/>
                <w:szCs w:val="21"/>
                <w:lang w:val="sr-Cyrl-CS"/>
              </w:rPr>
              <w:t>.</w:t>
            </w:r>
            <w:r w:rsidRPr="00CB01F9">
              <w:rPr>
                <w:rFonts w:ascii="Calibri" w:hAnsi="Calibri"/>
                <w:sz w:val="21"/>
                <w:szCs w:val="21"/>
                <w:lang w:val="sr-Cyrl-CS"/>
              </w:rPr>
              <w:t>377</w:t>
            </w:r>
          </w:p>
        </w:tc>
        <w:tc>
          <w:tcPr>
            <w:tcW w:w="1211"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5</w:t>
            </w:r>
            <w:r w:rsidRPr="005402BC">
              <w:rPr>
                <w:rFonts w:ascii="Calibri" w:hAnsi="Calibri"/>
                <w:sz w:val="21"/>
                <w:szCs w:val="21"/>
                <w:lang w:val="sr-Cyrl-CS"/>
              </w:rPr>
              <w:t>.</w:t>
            </w:r>
            <w:r w:rsidRPr="00CB01F9">
              <w:rPr>
                <w:rFonts w:ascii="Calibri" w:hAnsi="Calibri"/>
                <w:sz w:val="21"/>
                <w:szCs w:val="21"/>
                <w:lang w:val="sr-Cyrl-CS"/>
              </w:rPr>
              <w:t>341</w:t>
            </w:r>
            <w:r w:rsidRPr="005402BC">
              <w:rPr>
                <w:rFonts w:ascii="Calibri" w:hAnsi="Calibri"/>
                <w:sz w:val="21"/>
                <w:szCs w:val="21"/>
                <w:lang w:val="sr-Cyrl-CS"/>
              </w:rPr>
              <w:t>.</w:t>
            </w:r>
            <w:r w:rsidRPr="00CB01F9">
              <w:rPr>
                <w:rFonts w:ascii="Calibri" w:hAnsi="Calibri"/>
                <w:sz w:val="21"/>
                <w:szCs w:val="21"/>
                <w:lang w:val="sr-Cyrl-CS"/>
              </w:rPr>
              <w:t>227</w:t>
            </w:r>
          </w:p>
        </w:tc>
        <w:tc>
          <w:tcPr>
            <w:tcW w:w="598" w:type="pct"/>
            <w:tcBorders>
              <w:top w:val="dotted" w:sz="4" w:space="0" w:color="auto"/>
              <w:left w:val="single" w:sz="4" w:space="0" w:color="00000A"/>
              <w:bottom w:val="dotted" w:sz="4" w:space="0" w:color="auto"/>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99</w:t>
            </w:r>
          </w:p>
        </w:tc>
      </w:tr>
      <w:tr w:rsidR="00C95D28" w:rsidRPr="005402BC" w:rsidTr="007B7E07">
        <w:trPr>
          <w:trHeight w:val="288"/>
          <w:jc w:val="center"/>
        </w:trPr>
        <w:tc>
          <w:tcPr>
            <w:tcW w:w="2102" w:type="pct"/>
            <w:tcBorders>
              <w:top w:val="dotted" w:sz="4" w:space="0" w:color="auto"/>
              <w:left w:val="single" w:sz="4" w:space="0" w:color="00000A"/>
              <w:bottom w:val="single" w:sz="4" w:space="0" w:color="00000A"/>
              <w:right w:val="single" w:sz="4" w:space="0" w:color="00000A"/>
            </w:tcBorders>
            <w:shd w:val="clear" w:color="auto" w:fill="auto"/>
            <w:tcMar>
              <w:left w:w="68" w:type="dxa"/>
            </w:tcMar>
            <w:vAlign w:val="center"/>
          </w:tcPr>
          <w:p w:rsidR="00C95D28" w:rsidRPr="005402BC" w:rsidRDefault="00C95D28" w:rsidP="007B7E07">
            <w:pPr>
              <w:rPr>
                <w:rFonts w:ascii="Calibri" w:hAnsi="Calibri" w:cs="Arial"/>
                <w:noProof/>
                <w:sz w:val="21"/>
                <w:szCs w:val="21"/>
                <w:lang w:val="sr-Cyrl-CS"/>
              </w:rPr>
            </w:pPr>
            <w:r w:rsidRPr="005402BC">
              <w:rPr>
                <w:rFonts w:ascii="Calibri" w:hAnsi="Calibri" w:cs="Arial"/>
                <w:noProof/>
                <w:sz w:val="21"/>
                <w:szCs w:val="21"/>
                <w:lang w:val="sr-Cyrl-CS"/>
              </w:rPr>
              <w:t xml:space="preserve">   Децембар</w:t>
            </w:r>
          </w:p>
        </w:tc>
        <w:tc>
          <w:tcPr>
            <w:tcW w:w="1089" w:type="pct"/>
            <w:tcBorders>
              <w:top w:val="dotted" w:sz="4" w:space="0" w:color="auto"/>
              <w:left w:val="single" w:sz="4" w:space="0" w:color="00000A"/>
              <w:bottom w:val="single" w:sz="4" w:space="0" w:color="00000A"/>
              <w:right w:val="single" w:sz="4" w:space="0" w:color="00000A"/>
            </w:tcBorders>
            <w:shd w:val="clear" w:color="auto" w:fill="auto"/>
            <w:vAlign w:val="center"/>
          </w:tcPr>
          <w:p w:rsidR="00C95D28" w:rsidRPr="00CB01F9" w:rsidRDefault="00C95D28" w:rsidP="00FD45B6">
            <w:pPr>
              <w:jc w:val="right"/>
              <w:rPr>
                <w:rFonts w:ascii="Calibri" w:hAnsi="Calibri"/>
                <w:sz w:val="21"/>
                <w:szCs w:val="21"/>
                <w:lang w:val="en-US"/>
              </w:rPr>
            </w:pPr>
            <w:r w:rsidRPr="00CB01F9">
              <w:rPr>
                <w:rFonts w:ascii="Calibri" w:hAnsi="Calibri"/>
                <w:sz w:val="21"/>
                <w:szCs w:val="21"/>
                <w:lang w:val="sr-Cyrl-CS"/>
              </w:rPr>
              <w:t>8</w:t>
            </w:r>
            <w:r w:rsidRPr="005402BC">
              <w:rPr>
                <w:rFonts w:ascii="Calibri" w:hAnsi="Calibri"/>
                <w:sz w:val="21"/>
                <w:szCs w:val="21"/>
                <w:lang w:val="sr-Cyrl-CS"/>
              </w:rPr>
              <w:t>.</w:t>
            </w:r>
            <w:r w:rsidRPr="00CB01F9">
              <w:rPr>
                <w:rFonts w:ascii="Calibri" w:hAnsi="Calibri"/>
                <w:sz w:val="21"/>
                <w:szCs w:val="21"/>
                <w:lang w:val="sr-Cyrl-CS"/>
              </w:rPr>
              <w:t>8</w:t>
            </w:r>
            <w:r w:rsidR="00FD45B6">
              <w:rPr>
                <w:rFonts w:ascii="Calibri" w:hAnsi="Calibri"/>
                <w:sz w:val="21"/>
                <w:szCs w:val="21"/>
                <w:lang w:val="sr-Cyrl-CS"/>
              </w:rPr>
              <w:t>20</w:t>
            </w:r>
            <w:r w:rsidRPr="005402BC">
              <w:rPr>
                <w:rFonts w:ascii="Calibri" w:hAnsi="Calibri"/>
                <w:sz w:val="21"/>
                <w:szCs w:val="21"/>
                <w:lang w:val="sr-Cyrl-CS"/>
              </w:rPr>
              <w:t>.</w:t>
            </w:r>
            <w:r w:rsidRPr="00CB01F9">
              <w:rPr>
                <w:rFonts w:ascii="Calibri" w:hAnsi="Calibri"/>
                <w:sz w:val="21"/>
                <w:szCs w:val="21"/>
                <w:lang w:val="sr-Cyrl-CS"/>
              </w:rPr>
              <w:t>017</w:t>
            </w:r>
          </w:p>
        </w:tc>
        <w:tc>
          <w:tcPr>
            <w:tcW w:w="1211" w:type="pct"/>
            <w:tcBorders>
              <w:top w:val="dotted" w:sz="4" w:space="0" w:color="auto"/>
              <w:left w:val="single" w:sz="4" w:space="0" w:color="00000A"/>
              <w:bottom w:val="single" w:sz="4" w:space="0" w:color="00000A"/>
              <w:right w:val="single" w:sz="4" w:space="0" w:color="00000A"/>
            </w:tcBorders>
            <w:shd w:val="clear" w:color="auto" w:fill="auto"/>
            <w:vAlign w:val="center"/>
          </w:tcPr>
          <w:p w:rsidR="00C95D28" w:rsidRPr="00FD45B6" w:rsidRDefault="00C95D28" w:rsidP="00FD45B6">
            <w:pPr>
              <w:jc w:val="right"/>
              <w:rPr>
                <w:rFonts w:ascii="Calibri" w:hAnsi="Calibri"/>
                <w:sz w:val="21"/>
                <w:szCs w:val="21"/>
                <w:lang w:val="bs-Cyrl-BA"/>
              </w:rPr>
            </w:pPr>
            <w:r w:rsidRPr="00CB01F9">
              <w:rPr>
                <w:rFonts w:ascii="Calibri" w:hAnsi="Calibri"/>
                <w:sz w:val="21"/>
                <w:szCs w:val="21"/>
                <w:lang w:val="en-US"/>
              </w:rPr>
              <w:t>9</w:t>
            </w:r>
            <w:r w:rsidRPr="005402BC">
              <w:rPr>
                <w:rFonts w:ascii="Calibri" w:hAnsi="Calibri"/>
                <w:sz w:val="21"/>
                <w:szCs w:val="21"/>
                <w:lang w:val="en-US"/>
              </w:rPr>
              <w:t>.</w:t>
            </w:r>
            <w:r w:rsidRPr="00CB01F9">
              <w:rPr>
                <w:rFonts w:ascii="Calibri" w:hAnsi="Calibri"/>
                <w:sz w:val="21"/>
                <w:szCs w:val="21"/>
                <w:lang w:val="en-US"/>
              </w:rPr>
              <w:t>542</w:t>
            </w:r>
            <w:r w:rsidRPr="005402BC">
              <w:rPr>
                <w:rFonts w:ascii="Calibri" w:hAnsi="Calibri"/>
                <w:sz w:val="21"/>
                <w:szCs w:val="21"/>
                <w:lang w:val="en-US"/>
              </w:rPr>
              <w:t>.</w:t>
            </w:r>
            <w:r w:rsidR="00FD45B6">
              <w:rPr>
                <w:rFonts w:ascii="Calibri" w:hAnsi="Calibri"/>
                <w:sz w:val="21"/>
                <w:szCs w:val="21"/>
                <w:lang w:val="bs-Cyrl-BA"/>
              </w:rPr>
              <w:t>911</w:t>
            </w:r>
          </w:p>
        </w:tc>
        <w:tc>
          <w:tcPr>
            <w:tcW w:w="598" w:type="pct"/>
            <w:tcBorders>
              <w:top w:val="dotted" w:sz="4" w:space="0" w:color="auto"/>
              <w:left w:val="single" w:sz="4" w:space="0" w:color="00000A"/>
              <w:bottom w:val="single" w:sz="4" w:space="0" w:color="00000A"/>
              <w:right w:val="single" w:sz="4" w:space="0" w:color="00000A"/>
            </w:tcBorders>
            <w:shd w:val="clear" w:color="auto" w:fill="auto"/>
            <w:vAlign w:val="center"/>
          </w:tcPr>
          <w:p w:rsidR="00C95D28" w:rsidRPr="00CB01F9" w:rsidRDefault="00C95D28" w:rsidP="0074616D">
            <w:pPr>
              <w:jc w:val="right"/>
              <w:rPr>
                <w:rFonts w:ascii="Calibri" w:hAnsi="Calibri"/>
                <w:sz w:val="21"/>
                <w:szCs w:val="21"/>
                <w:lang w:val="en-US"/>
              </w:rPr>
            </w:pPr>
            <w:r w:rsidRPr="00CB01F9">
              <w:rPr>
                <w:rFonts w:ascii="Calibri" w:hAnsi="Calibri"/>
                <w:sz w:val="21"/>
                <w:szCs w:val="21"/>
                <w:lang w:val="sr-Cyrl-CS"/>
              </w:rPr>
              <w:t>92</w:t>
            </w:r>
          </w:p>
        </w:tc>
      </w:tr>
      <w:tr w:rsidR="00C95D28" w:rsidRPr="005402BC" w:rsidTr="007B7E07">
        <w:trPr>
          <w:trHeight w:val="288"/>
          <w:jc w:val="center"/>
        </w:trPr>
        <w:tc>
          <w:tcPr>
            <w:tcW w:w="2102" w:type="pct"/>
            <w:tcBorders>
              <w:top w:val="single" w:sz="4" w:space="0" w:color="00000A"/>
              <w:left w:val="single" w:sz="4" w:space="0" w:color="00000A"/>
              <w:bottom w:val="single" w:sz="4" w:space="0" w:color="00000A"/>
              <w:right w:val="single" w:sz="4" w:space="0" w:color="00000A"/>
            </w:tcBorders>
            <w:shd w:val="clear" w:color="auto" w:fill="FFFF99"/>
            <w:tcMar>
              <w:left w:w="68" w:type="dxa"/>
            </w:tcMar>
            <w:vAlign w:val="center"/>
          </w:tcPr>
          <w:p w:rsidR="00C95D28" w:rsidRPr="005402BC" w:rsidRDefault="00C95D28" w:rsidP="007B7E07">
            <w:pPr>
              <w:jc w:val="center"/>
              <w:rPr>
                <w:rFonts w:ascii="Calibri" w:hAnsi="Calibri" w:cs="Arial"/>
                <w:b/>
                <w:bCs/>
                <w:noProof/>
                <w:sz w:val="21"/>
                <w:szCs w:val="21"/>
                <w:lang w:val="sr-Cyrl-CS"/>
              </w:rPr>
            </w:pPr>
            <w:r w:rsidRPr="005402BC">
              <w:rPr>
                <w:rFonts w:ascii="Calibri" w:hAnsi="Calibri" w:cs="Arial"/>
                <w:b/>
                <w:bCs/>
                <w:noProof/>
                <w:sz w:val="21"/>
                <w:szCs w:val="21"/>
                <w:lang w:val="sr-Cyrl-CS"/>
              </w:rPr>
              <w:t>У к у п н о:</w:t>
            </w:r>
          </w:p>
        </w:tc>
        <w:tc>
          <w:tcPr>
            <w:tcW w:w="1089"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95D28" w:rsidRPr="00CB01F9" w:rsidRDefault="00C95D28" w:rsidP="0074616D">
            <w:pPr>
              <w:jc w:val="right"/>
              <w:rPr>
                <w:rFonts w:ascii="Calibri" w:hAnsi="Calibri"/>
                <w:b/>
                <w:bCs/>
                <w:sz w:val="21"/>
                <w:szCs w:val="21"/>
                <w:lang w:val="en-US"/>
              </w:rPr>
            </w:pPr>
            <w:r w:rsidRPr="00CB01F9">
              <w:rPr>
                <w:rFonts w:ascii="Calibri" w:hAnsi="Calibri"/>
                <w:b/>
                <w:bCs/>
                <w:sz w:val="21"/>
                <w:szCs w:val="21"/>
                <w:lang w:val="sr-Cyrl-CS"/>
              </w:rPr>
              <w:t>67</w:t>
            </w:r>
            <w:r w:rsidRPr="005402BC">
              <w:rPr>
                <w:rFonts w:ascii="Calibri" w:hAnsi="Calibri"/>
                <w:b/>
                <w:bCs/>
                <w:sz w:val="21"/>
                <w:szCs w:val="21"/>
                <w:lang w:val="sr-Cyrl-CS"/>
              </w:rPr>
              <w:t>.</w:t>
            </w:r>
            <w:r w:rsidRPr="00CB01F9">
              <w:rPr>
                <w:rFonts w:ascii="Calibri" w:hAnsi="Calibri"/>
                <w:b/>
                <w:bCs/>
                <w:sz w:val="21"/>
                <w:szCs w:val="21"/>
                <w:lang w:val="sr-Cyrl-CS"/>
              </w:rPr>
              <w:t>791</w:t>
            </w:r>
            <w:r w:rsidRPr="005402BC">
              <w:rPr>
                <w:rFonts w:ascii="Calibri" w:hAnsi="Calibri"/>
                <w:b/>
                <w:bCs/>
                <w:sz w:val="21"/>
                <w:szCs w:val="21"/>
                <w:lang w:val="sr-Cyrl-CS"/>
              </w:rPr>
              <w:t>.</w:t>
            </w:r>
            <w:r w:rsidRPr="00CB01F9">
              <w:rPr>
                <w:rFonts w:ascii="Calibri" w:hAnsi="Calibri"/>
                <w:b/>
                <w:bCs/>
                <w:sz w:val="21"/>
                <w:szCs w:val="21"/>
                <w:lang w:val="sr-Cyrl-CS"/>
              </w:rPr>
              <w:t>868</w:t>
            </w:r>
          </w:p>
        </w:tc>
        <w:tc>
          <w:tcPr>
            <w:tcW w:w="1211"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95D28" w:rsidRPr="00CB01F9" w:rsidRDefault="00C95D28" w:rsidP="0074616D">
            <w:pPr>
              <w:jc w:val="right"/>
              <w:rPr>
                <w:rFonts w:ascii="Calibri" w:hAnsi="Calibri"/>
                <w:b/>
                <w:bCs/>
                <w:sz w:val="21"/>
                <w:szCs w:val="21"/>
                <w:lang w:val="en-US"/>
              </w:rPr>
            </w:pPr>
            <w:r w:rsidRPr="00CB01F9">
              <w:rPr>
                <w:rFonts w:ascii="Calibri" w:hAnsi="Calibri"/>
                <w:b/>
                <w:bCs/>
                <w:sz w:val="21"/>
                <w:szCs w:val="21"/>
                <w:lang w:val="sr-Cyrl-CS"/>
              </w:rPr>
              <w:t>66</w:t>
            </w:r>
            <w:r w:rsidRPr="005402BC">
              <w:rPr>
                <w:rFonts w:ascii="Calibri" w:hAnsi="Calibri"/>
                <w:b/>
                <w:bCs/>
                <w:sz w:val="21"/>
                <w:szCs w:val="21"/>
                <w:lang w:val="sr-Cyrl-CS"/>
              </w:rPr>
              <w:t>.</w:t>
            </w:r>
            <w:r w:rsidRPr="00CB01F9">
              <w:rPr>
                <w:rFonts w:ascii="Calibri" w:hAnsi="Calibri"/>
                <w:b/>
                <w:bCs/>
                <w:sz w:val="21"/>
                <w:szCs w:val="21"/>
                <w:lang w:val="sr-Cyrl-CS"/>
              </w:rPr>
              <w:t>788</w:t>
            </w:r>
            <w:r w:rsidRPr="005402BC">
              <w:rPr>
                <w:rFonts w:ascii="Calibri" w:hAnsi="Calibri"/>
                <w:b/>
                <w:bCs/>
                <w:sz w:val="21"/>
                <w:szCs w:val="21"/>
                <w:lang w:val="sr-Cyrl-CS"/>
              </w:rPr>
              <w:t>.</w:t>
            </w:r>
            <w:r w:rsidRPr="00CB01F9">
              <w:rPr>
                <w:rFonts w:ascii="Calibri" w:hAnsi="Calibri"/>
                <w:b/>
                <w:bCs/>
                <w:sz w:val="21"/>
                <w:szCs w:val="21"/>
                <w:lang w:val="sr-Cyrl-CS"/>
              </w:rPr>
              <w:t>282</w:t>
            </w:r>
          </w:p>
        </w:tc>
        <w:tc>
          <w:tcPr>
            <w:tcW w:w="598" w:type="pct"/>
            <w:tcBorders>
              <w:top w:val="single" w:sz="4" w:space="0" w:color="00000A"/>
              <w:left w:val="single" w:sz="4" w:space="0" w:color="00000A"/>
              <w:bottom w:val="single" w:sz="4" w:space="0" w:color="00000A"/>
              <w:right w:val="single" w:sz="4" w:space="0" w:color="00000A"/>
            </w:tcBorders>
            <w:shd w:val="clear" w:color="auto" w:fill="FFFF99"/>
            <w:vAlign w:val="center"/>
          </w:tcPr>
          <w:p w:rsidR="00C95D28" w:rsidRPr="00CB01F9" w:rsidRDefault="00C95D28" w:rsidP="0074616D">
            <w:pPr>
              <w:jc w:val="right"/>
              <w:rPr>
                <w:rFonts w:ascii="Calibri" w:hAnsi="Calibri"/>
                <w:b/>
                <w:bCs/>
                <w:sz w:val="21"/>
                <w:szCs w:val="21"/>
                <w:lang w:val="en-US"/>
              </w:rPr>
            </w:pPr>
            <w:r w:rsidRPr="00CB01F9">
              <w:rPr>
                <w:rFonts w:ascii="Calibri" w:hAnsi="Calibri"/>
                <w:b/>
                <w:bCs/>
                <w:sz w:val="21"/>
                <w:szCs w:val="21"/>
                <w:lang w:val="sr-Cyrl-CS"/>
              </w:rPr>
              <w:t>102</w:t>
            </w:r>
          </w:p>
        </w:tc>
      </w:tr>
    </w:tbl>
    <w:p w:rsidR="00333E1F" w:rsidRPr="00160CD4" w:rsidRDefault="00333E1F" w:rsidP="00185D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Calibri" w:hAnsi="Calibri" w:cs="Calibri"/>
          <w:b/>
          <w:color w:val="FF0000"/>
          <w:sz w:val="22"/>
          <w:szCs w:val="22"/>
          <w:lang w:val="sr-Cyrl-CS"/>
        </w:rPr>
      </w:pPr>
    </w:p>
    <w:p w:rsidR="00160CD4" w:rsidRDefault="00F1086C" w:rsidP="00922E25">
      <w:pPr>
        <w:ind w:firstLine="270"/>
        <w:jc w:val="both"/>
        <w:rPr>
          <w:rFonts w:ascii="Calibri" w:hAnsi="Calibri"/>
          <w:noProof/>
          <w:sz w:val="22"/>
          <w:szCs w:val="22"/>
          <w:lang w:val="sr-Cyrl-CS"/>
        </w:rPr>
      </w:pPr>
      <w:r w:rsidRPr="00922E25">
        <w:rPr>
          <w:rFonts w:ascii="Calibri" w:hAnsi="Calibri"/>
          <w:noProof/>
          <w:sz w:val="22"/>
          <w:szCs w:val="22"/>
          <w:lang w:val="sr-Cyrl-CS"/>
        </w:rPr>
        <w:t>Из табеле мјесечна динамика укупних прихода видљив је значајан пад укупног прихода  првенствено у априлу</w:t>
      </w:r>
      <w:r w:rsidR="00AB0AB5" w:rsidRPr="00922E25">
        <w:rPr>
          <w:rFonts w:ascii="Calibri" w:hAnsi="Calibri"/>
          <w:noProof/>
          <w:sz w:val="22"/>
          <w:szCs w:val="22"/>
          <w:lang w:val="sr-Cyrl-CS"/>
        </w:rPr>
        <w:t xml:space="preserve"> м</w:t>
      </w:r>
      <w:r w:rsidRPr="00922E25">
        <w:rPr>
          <w:rFonts w:ascii="Calibri" w:hAnsi="Calibri"/>
          <w:noProof/>
          <w:sz w:val="22"/>
          <w:szCs w:val="22"/>
          <w:lang w:val="sr-Cyrl-CS"/>
        </w:rPr>
        <w:t xml:space="preserve">јесецу 2020. године и то за 25% у односу на април 2019. године, на шта је утицало ванредно стање узроковано пандемијом вируса корона. </w:t>
      </w:r>
    </w:p>
    <w:p w:rsidR="00160CD4" w:rsidRDefault="00F1086C" w:rsidP="00922E25">
      <w:pPr>
        <w:ind w:firstLine="270"/>
        <w:jc w:val="both"/>
        <w:rPr>
          <w:rFonts w:ascii="Calibri" w:hAnsi="Calibri"/>
          <w:noProof/>
          <w:sz w:val="22"/>
          <w:szCs w:val="22"/>
          <w:lang w:val="sr-Cyrl-CS"/>
        </w:rPr>
      </w:pPr>
      <w:r w:rsidRPr="00922E25">
        <w:rPr>
          <w:rFonts w:ascii="Calibri" w:hAnsi="Calibri"/>
          <w:noProof/>
          <w:sz w:val="22"/>
          <w:szCs w:val="22"/>
          <w:lang w:val="sr-Cyrl-CS"/>
        </w:rPr>
        <w:t xml:space="preserve">Укупан приход је у мјесецу мају значајно побољшан (пад у односу на исти мјесец 2019. године за 6%), док је у јуну мјесецу остварено повећање укупног прихода за 37%, а у односу на јун 2019. </w:t>
      </w:r>
      <w:r w:rsidR="0079500E" w:rsidRPr="00922E25">
        <w:rPr>
          <w:rFonts w:ascii="Calibri" w:hAnsi="Calibri"/>
          <w:noProof/>
          <w:sz w:val="22"/>
          <w:szCs w:val="22"/>
          <w:lang w:val="sr-Cyrl-CS"/>
        </w:rPr>
        <w:t>г</w:t>
      </w:r>
      <w:r w:rsidRPr="00922E25">
        <w:rPr>
          <w:rFonts w:ascii="Calibri" w:hAnsi="Calibri"/>
          <w:noProof/>
          <w:sz w:val="22"/>
          <w:szCs w:val="22"/>
          <w:lang w:val="sr-Cyrl-CS"/>
        </w:rPr>
        <w:t>одине</w:t>
      </w:r>
      <w:r w:rsidR="00AB0AB5" w:rsidRPr="00922E25">
        <w:rPr>
          <w:rFonts w:ascii="Calibri" w:hAnsi="Calibri"/>
          <w:noProof/>
          <w:sz w:val="22"/>
          <w:szCs w:val="22"/>
          <w:lang w:val="sr-Cyrl-CS"/>
        </w:rPr>
        <w:t>, у јулу мјесецу остварено повећање</w:t>
      </w:r>
      <w:r w:rsidR="005C06C0" w:rsidRPr="00922E25">
        <w:rPr>
          <w:rFonts w:ascii="Calibri" w:hAnsi="Calibri"/>
          <w:noProof/>
          <w:sz w:val="22"/>
          <w:szCs w:val="22"/>
          <w:lang w:val="sr-Cyrl-CS"/>
        </w:rPr>
        <w:t xml:space="preserve"> </w:t>
      </w:r>
      <w:r w:rsidR="0079500E" w:rsidRPr="00922E25">
        <w:rPr>
          <w:rFonts w:ascii="Calibri" w:hAnsi="Calibri"/>
          <w:noProof/>
          <w:sz w:val="22"/>
          <w:szCs w:val="22"/>
          <w:lang w:val="sr-Cyrl-CS"/>
        </w:rPr>
        <w:t>у</w:t>
      </w:r>
      <w:r w:rsidR="00AB0AB5" w:rsidRPr="00922E25">
        <w:rPr>
          <w:rFonts w:ascii="Calibri" w:hAnsi="Calibri"/>
          <w:noProof/>
          <w:sz w:val="22"/>
          <w:szCs w:val="22"/>
          <w:lang w:val="sr-Cyrl-CS"/>
        </w:rPr>
        <w:t>купног прихода за</w:t>
      </w:r>
      <w:r w:rsidR="0079500E" w:rsidRPr="00922E25">
        <w:rPr>
          <w:rFonts w:ascii="Calibri" w:hAnsi="Calibri"/>
          <w:noProof/>
          <w:sz w:val="22"/>
          <w:szCs w:val="22"/>
          <w:lang w:val="sr-Cyrl-CS"/>
        </w:rPr>
        <w:t xml:space="preserve"> </w:t>
      </w:r>
      <w:r w:rsidR="00AB0AB5" w:rsidRPr="00922E25">
        <w:rPr>
          <w:rFonts w:ascii="Calibri" w:hAnsi="Calibri"/>
          <w:noProof/>
          <w:sz w:val="22"/>
          <w:szCs w:val="22"/>
          <w:lang w:val="sr-Cyrl-CS"/>
        </w:rPr>
        <w:t>15% у односу на јули 2019.</w:t>
      </w:r>
      <w:r w:rsidR="00AA2C23" w:rsidRPr="00922E25">
        <w:rPr>
          <w:rFonts w:ascii="Calibri" w:hAnsi="Calibri"/>
          <w:noProof/>
          <w:sz w:val="22"/>
          <w:szCs w:val="22"/>
          <w:lang w:val="sr-Cyrl-CS"/>
        </w:rPr>
        <w:t xml:space="preserve"> </w:t>
      </w:r>
      <w:r w:rsidR="00AB0AB5" w:rsidRPr="00922E25">
        <w:rPr>
          <w:rFonts w:ascii="Calibri" w:hAnsi="Calibri"/>
          <w:noProof/>
          <w:sz w:val="22"/>
          <w:szCs w:val="22"/>
          <w:lang w:val="sr-Cyrl-CS"/>
        </w:rPr>
        <w:t>године,</w:t>
      </w:r>
      <w:r w:rsidR="00AA2C23" w:rsidRPr="00922E25">
        <w:rPr>
          <w:rFonts w:ascii="Calibri" w:hAnsi="Calibri"/>
          <w:noProof/>
          <w:sz w:val="22"/>
          <w:szCs w:val="22"/>
          <w:lang w:val="sr-Cyrl-CS"/>
        </w:rPr>
        <w:t xml:space="preserve"> </w:t>
      </w:r>
      <w:r w:rsidR="00AB0AB5" w:rsidRPr="00922E25">
        <w:rPr>
          <w:rFonts w:ascii="Calibri" w:hAnsi="Calibri"/>
          <w:noProof/>
          <w:sz w:val="22"/>
          <w:szCs w:val="22"/>
          <w:lang w:val="sr-Cyrl-CS"/>
        </w:rPr>
        <w:t xml:space="preserve">у августу </w:t>
      </w:r>
      <w:r w:rsidR="0079500E" w:rsidRPr="00922E25">
        <w:rPr>
          <w:rFonts w:ascii="Calibri" w:hAnsi="Calibri"/>
          <w:noProof/>
          <w:sz w:val="22"/>
          <w:szCs w:val="22"/>
          <w:lang w:val="sr-Cyrl-CS"/>
        </w:rPr>
        <w:t xml:space="preserve">је пад укупног прихода </w:t>
      </w:r>
      <w:r w:rsidR="00AB0AB5" w:rsidRPr="00922E25">
        <w:rPr>
          <w:rFonts w:ascii="Calibri" w:hAnsi="Calibri"/>
          <w:noProof/>
          <w:sz w:val="22"/>
          <w:szCs w:val="22"/>
          <w:lang w:val="sr-Cyrl-CS"/>
        </w:rPr>
        <w:t>за</w:t>
      </w:r>
      <w:r w:rsidR="0079500E" w:rsidRPr="00922E25">
        <w:rPr>
          <w:rFonts w:ascii="Calibri" w:hAnsi="Calibri"/>
          <w:noProof/>
          <w:sz w:val="22"/>
          <w:szCs w:val="22"/>
          <w:lang w:val="sr-Cyrl-CS"/>
        </w:rPr>
        <w:t xml:space="preserve"> 5%</w:t>
      </w:r>
      <w:r w:rsidR="009F58ED" w:rsidRPr="00922E25">
        <w:rPr>
          <w:rFonts w:ascii="Calibri" w:hAnsi="Calibri"/>
          <w:noProof/>
          <w:sz w:val="22"/>
          <w:szCs w:val="22"/>
          <w:lang w:val="sr-Cyrl-CS"/>
        </w:rPr>
        <w:t>,</w:t>
      </w:r>
      <w:r w:rsidR="0079500E" w:rsidRPr="00922E25">
        <w:rPr>
          <w:rFonts w:ascii="Calibri" w:hAnsi="Calibri"/>
          <w:noProof/>
          <w:sz w:val="22"/>
          <w:szCs w:val="22"/>
          <w:lang w:val="sr-Cyrl-CS"/>
        </w:rPr>
        <w:t xml:space="preserve"> у односу на август 2019. године,</w:t>
      </w:r>
      <w:r w:rsidR="008E1FDB" w:rsidRPr="00922E25">
        <w:rPr>
          <w:rFonts w:ascii="Calibri" w:hAnsi="Calibri"/>
          <w:noProof/>
          <w:sz w:val="22"/>
          <w:szCs w:val="22"/>
          <w:lang w:val="sr-Cyrl-CS"/>
        </w:rPr>
        <w:t xml:space="preserve"> </w:t>
      </w:r>
      <w:r w:rsidR="0079500E" w:rsidRPr="00922E25">
        <w:rPr>
          <w:rFonts w:ascii="Calibri" w:hAnsi="Calibri"/>
          <w:noProof/>
          <w:sz w:val="22"/>
          <w:szCs w:val="22"/>
          <w:lang w:val="sr-Cyrl-CS"/>
        </w:rPr>
        <w:t>док је у септембру 2020.</w:t>
      </w:r>
      <w:r w:rsidR="00AA2C23" w:rsidRPr="00922E25">
        <w:rPr>
          <w:rFonts w:ascii="Calibri" w:hAnsi="Calibri"/>
          <w:noProof/>
          <w:sz w:val="22"/>
          <w:szCs w:val="22"/>
          <w:lang w:val="sr-Cyrl-CS"/>
        </w:rPr>
        <w:t xml:space="preserve"> </w:t>
      </w:r>
      <w:r w:rsidR="0079500E" w:rsidRPr="00922E25">
        <w:rPr>
          <w:rFonts w:ascii="Calibri" w:hAnsi="Calibri"/>
          <w:noProof/>
          <w:sz w:val="22"/>
          <w:szCs w:val="22"/>
          <w:lang w:val="sr-Cyrl-CS"/>
        </w:rPr>
        <w:t>године остварено повећање укупног прихода за 5%, у односу на септембар 2019. године.</w:t>
      </w:r>
      <w:r w:rsidR="00922E25" w:rsidRPr="00922E25">
        <w:rPr>
          <w:rFonts w:ascii="Calibri" w:hAnsi="Calibri"/>
          <w:noProof/>
          <w:sz w:val="22"/>
          <w:szCs w:val="22"/>
          <w:lang w:val="sr-Cyrl-CS"/>
        </w:rPr>
        <w:t xml:space="preserve"> </w:t>
      </w:r>
    </w:p>
    <w:p w:rsidR="0002076F" w:rsidRPr="00CC30D8" w:rsidRDefault="00922E25" w:rsidP="00922E25">
      <w:pPr>
        <w:ind w:firstLine="270"/>
        <w:jc w:val="both"/>
        <w:rPr>
          <w:rFonts w:ascii="Calibri" w:hAnsi="Calibri" w:cs="Calibri"/>
          <w:color w:val="FF0000"/>
          <w:sz w:val="22"/>
          <w:szCs w:val="22"/>
          <w:lang w:val="sr-Cyrl-CS"/>
        </w:rPr>
      </w:pPr>
      <w:r w:rsidRPr="00922E25">
        <w:rPr>
          <w:rFonts w:ascii="Calibri" w:hAnsi="Calibri"/>
          <w:noProof/>
          <w:sz w:val="22"/>
          <w:szCs w:val="22"/>
          <w:lang w:val="sr-Cyrl-CS"/>
        </w:rPr>
        <w:t>Посматрајући мјесечну динамику укупних прихода, а у односу на 2019. годину пад укупног прихода</w:t>
      </w:r>
      <w:r w:rsidR="00E35A1F">
        <w:rPr>
          <w:rFonts w:ascii="Calibri" w:hAnsi="Calibri"/>
          <w:noProof/>
          <w:sz w:val="22"/>
          <w:szCs w:val="22"/>
          <w:lang w:val="sr-Cyrl-CS"/>
        </w:rPr>
        <w:t xml:space="preserve"> поред мјесеца априла </w:t>
      </w:r>
      <w:r w:rsidRPr="00922E25">
        <w:rPr>
          <w:rFonts w:ascii="Calibri" w:hAnsi="Calibri"/>
          <w:noProof/>
          <w:sz w:val="22"/>
          <w:szCs w:val="22"/>
          <w:lang w:val="sr-Cyrl-CS"/>
        </w:rPr>
        <w:t>забиљежен је и</w:t>
      </w:r>
      <w:r w:rsidR="00E35A1F">
        <w:rPr>
          <w:rFonts w:ascii="Calibri" w:hAnsi="Calibri"/>
          <w:noProof/>
          <w:sz w:val="22"/>
          <w:szCs w:val="22"/>
          <w:lang w:val="sr-Cyrl-CS"/>
        </w:rPr>
        <w:t xml:space="preserve"> у мају, </w:t>
      </w:r>
      <w:r w:rsidRPr="00922E25">
        <w:rPr>
          <w:rFonts w:ascii="Calibri" w:hAnsi="Calibri"/>
          <w:noProof/>
          <w:sz w:val="22"/>
          <w:szCs w:val="22"/>
          <w:lang w:val="sr-Cyrl-CS"/>
        </w:rPr>
        <w:t>новембру и децембру 2020. године</w:t>
      </w:r>
      <w:r w:rsidR="00BC5FC1">
        <w:rPr>
          <w:rFonts w:ascii="Calibri" w:hAnsi="Calibri"/>
          <w:noProof/>
          <w:sz w:val="22"/>
          <w:szCs w:val="22"/>
          <w:lang w:val="sr-Cyrl-CS"/>
        </w:rPr>
        <w:t xml:space="preserve"> у мјесецима експанзије пандемије вируса Корона. </w:t>
      </w:r>
      <w:r w:rsidRPr="00922E25">
        <w:rPr>
          <w:rFonts w:ascii="Calibri" w:hAnsi="Calibri"/>
          <w:noProof/>
          <w:sz w:val="22"/>
          <w:szCs w:val="22"/>
          <w:lang w:val="sr-Cyrl-CS"/>
        </w:rPr>
        <w:t xml:space="preserve">  </w:t>
      </w:r>
    </w:p>
    <w:p w:rsidR="0034576B" w:rsidRPr="00B8632E" w:rsidRDefault="00AA2C23" w:rsidP="00852CDA">
      <w:pPr>
        <w:pStyle w:val="Heading1"/>
        <w:numPr>
          <w:ilvl w:val="0"/>
          <w:numId w:val="6"/>
        </w:numPr>
        <w:spacing w:before="0" w:after="0"/>
        <w:ind w:left="426"/>
        <w:rPr>
          <w:rFonts w:ascii="Calibri" w:hAnsi="Calibri"/>
          <w:iCs/>
          <w:kern w:val="0"/>
          <w:sz w:val="24"/>
          <w:szCs w:val="24"/>
          <w:lang w:val="en-US"/>
        </w:rPr>
      </w:pPr>
      <w:bookmarkStart w:id="61" w:name="_Toc415565251"/>
      <w:bookmarkStart w:id="62" w:name="_Toc489360219"/>
      <w:bookmarkStart w:id="63" w:name="_Toc48204308"/>
      <w:bookmarkStart w:id="64" w:name="_Toc489360220"/>
      <w:bookmarkStart w:id="65" w:name="_Toc415060374"/>
      <w:bookmarkStart w:id="66" w:name="_Toc415565252"/>
      <w:bookmarkStart w:id="67" w:name="_Toc489360221"/>
      <w:r w:rsidRPr="00185D00">
        <w:rPr>
          <w:rFonts w:ascii="Calibri" w:hAnsi="Calibri" w:cs="Calibri"/>
          <w:bCs w:val="0"/>
          <w:color w:val="FF0000"/>
          <w:kern w:val="0"/>
          <w:sz w:val="22"/>
          <w:szCs w:val="22"/>
          <w:lang w:val="sr-Cyrl-CS"/>
        </w:rPr>
        <w:br w:type="page"/>
      </w:r>
      <w:bookmarkStart w:id="68" w:name="_Toc69205633"/>
      <w:bookmarkStart w:id="69" w:name="_Toc69213515"/>
      <w:r w:rsidR="0034576B" w:rsidRPr="00FB284B">
        <w:rPr>
          <w:rFonts w:ascii="Calibri" w:hAnsi="Calibri"/>
          <w:iCs/>
          <w:kern w:val="0"/>
          <w:sz w:val="24"/>
          <w:szCs w:val="24"/>
          <w:lang w:val="en-US"/>
        </w:rPr>
        <w:t>РАСХОДИ</w:t>
      </w:r>
      <w:bookmarkEnd w:id="61"/>
      <w:bookmarkEnd w:id="62"/>
      <w:bookmarkEnd w:id="63"/>
      <w:bookmarkEnd w:id="68"/>
      <w:bookmarkEnd w:id="69"/>
    </w:p>
    <w:p w:rsidR="0034576B" w:rsidRPr="00B8632E" w:rsidRDefault="0034576B" w:rsidP="0034576B">
      <w:pPr>
        <w:rPr>
          <w:rFonts w:ascii="Calibri" w:hAnsi="Calibri"/>
          <w:sz w:val="14"/>
          <w:szCs w:val="14"/>
          <w:lang w:val="sr-Cyrl-BA"/>
        </w:rPr>
      </w:pPr>
    </w:p>
    <w:p w:rsidR="0034576B" w:rsidRPr="00B8632E" w:rsidRDefault="0034576B" w:rsidP="0034576B">
      <w:pPr>
        <w:ind w:firstLine="270"/>
        <w:jc w:val="both"/>
        <w:rPr>
          <w:rFonts w:ascii="Calibri" w:hAnsi="Calibri"/>
          <w:sz w:val="22"/>
          <w:szCs w:val="22"/>
          <w:lang w:val="sr-Cyrl-CS"/>
        </w:rPr>
      </w:pPr>
      <w:r w:rsidRPr="00B8632E">
        <w:rPr>
          <w:rFonts w:ascii="Calibri" w:hAnsi="Calibri"/>
          <w:sz w:val="22"/>
          <w:szCs w:val="22"/>
          <w:lang w:val="sr-Cyrl-CS"/>
        </w:rPr>
        <w:t xml:space="preserve">Укупни расходи на нивоу Предузећа </w:t>
      </w:r>
      <w:r w:rsidR="00CB6398" w:rsidRPr="00B8632E">
        <w:rPr>
          <w:rFonts w:ascii="Calibri" w:hAnsi="Calibri"/>
          <w:sz w:val="22"/>
          <w:szCs w:val="22"/>
          <w:lang w:val="sr-Cyrl-CS"/>
        </w:rPr>
        <w:t>у 2020. години остварени су у износу  70</w:t>
      </w:r>
      <w:r w:rsidRPr="00B8632E">
        <w:rPr>
          <w:rFonts w:ascii="Calibri" w:hAnsi="Calibri"/>
          <w:bCs/>
          <w:sz w:val="22"/>
          <w:szCs w:val="22"/>
          <w:lang w:val="sr-Latn-BA"/>
        </w:rPr>
        <w:t>.</w:t>
      </w:r>
      <w:r w:rsidR="00CB6398" w:rsidRPr="00B8632E">
        <w:rPr>
          <w:rFonts w:ascii="Calibri" w:hAnsi="Calibri"/>
          <w:bCs/>
          <w:sz w:val="22"/>
          <w:szCs w:val="22"/>
          <w:lang w:val="bs-Cyrl-BA"/>
        </w:rPr>
        <w:t>382</w:t>
      </w:r>
      <w:r w:rsidRPr="00B8632E">
        <w:rPr>
          <w:rFonts w:ascii="Calibri" w:hAnsi="Calibri"/>
          <w:bCs/>
          <w:sz w:val="22"/>
          <w:szCs w:val="22"/>
          <w:lang w:val="sr-Latn-BA"/>
        </w:rPr>
        <w:t>.</w:t>
      </w:r>
      <w:r w:rsidR="00CB6398" w:rsidRPr="00B8632E">
        <w:rPr>
          <w:rFonts w:ascii="Calibri" w:hAnsi="Calibri"/>
          <w:bCs/>
          <w:sz w:val="22"/>
          <w:szCs w:val="22"/>
          <w:lang w:val="bs-Cyrl-BA"/>
        </w:rPr>
        <w:t>030</w:t>
      </w:r>
      <w:r w:rsidRPr="00B8632E">
        <w:rPr>
          <w:rFonts w:ascii="Calibri" w:hAnsi="Calibri"/>
          <w:bCs/>
          <w:sz w:val="22"/>
          <w:szCs w:val="22"/>
          <w:lang w:val="sr-Cyrl-CS"/>
        </w:rPr>
        <w:t xml:space="preserve"> </w:t>
      </w:r>
      <w:r w:rsidRPr="00B8632E">
        <w:rPr>
          <w:rFonts w:ascii="Calibri" w:hAnsi="Calibri"/>
          <w:sz w:val="22"/>
          <w:szCs w:val="22"/>
          <w:lang w:val="sr-Cyrl-CS"/>
        </w:rPr>
        <w:t xml:space="preserve">КМ и већи су у односу на исти период прошле године за </w:t>
      </w:r>
      <w:r w:rsidR="00CB6398" w:rsidRPr="00B8632E">
        <w:rPr>
          <w:rFonts w:ascii="Calibri" w:hAnsi="Calibri"/>
          <w:sz w:val="22"/>
          <w:szCs w:val="22"/>
          <w:lang w:val="sr-Cyrl-CS"/>
        </w:rPr>
        <w:t>6</w:t>
      </w:r>
      <w:r w:rsidRPr="00B8632E">
        <w:rPr>
          <w:rFonts w:ascii="Calibri" w:hAnsi="Calibri"/>
          <w:sz w:val="22"/>
          <w:szCs w:val="22"/>
          <w:lang w:val="sr-Cyrl-CS"/>
        </w:rPr>
        <w:t xml:space="preserve">% или за </w:t>
      </w:r>
      <w:r w:rsidRPr="00B8632E">
        <w:rPr>
          <w:rFonts w:ascii="Calibri" w:hAnsi="Calibri"/>
          <w:sz w:val="22"/>
          <w:szCs w:val="22"/>
          <w:lang w:val="sr-Cyrl-BA"/>
        </w:rPr>
        <w:t>3</w:t>
      </w:r>
      <w:r w:rsidR="00CB6398" w:rsidRPr="00B8632E">
        <w:rPr>
          <w:rFonts w:ascii="Calibri" w:hAnsi="Calibri"/>
          <w:sz w:val="22"/>
          <w:szCs w:val="22"/>
          <w:lang w:val="sr-Cyrl-BA"/>
        </w:rPr>
        <w:t>.729</w:t>
      </w:r>
      <w:r w:rsidRPr="00B8632E">
        <w:rPr>
          <w:rFonts w:ascii="Calibri" w:hAnsi="Calibri"/>
          <w:sz w:val="22"/>
          <w:szCs w:val="22"/>
          <w:lang w:val="sr-Cyrl-BA"/>
        </w:rPr>
        <w:t>.</w:t>
      </w:r>
      <w:r w:rsidR="00B8632E" w:rsidRPr="00B8632E">
        <w:rPr>
          <w:rFonts w:ascii="Calibri" w:hAnsi="Calibri"/>
          <w:sz w:val="22"/>
          <w:szCs w:val="22"/>
          <w:lang w:val="sr-Cyrl-BA"/>
        </w:rPr>
        <w:t>089</w:t>
      </w:r>
      <w:r w:rsidRPr="00B8632E">
        <w:rPr>
          <w:rFonts w:ascii="Calibri" w:hAnsi="Calibri"/>
          <w:sz w:val="22"/>
          <w:szCs w:val="22"/>
          <w:lang w:val="sr-Cyrl-CS"/>
        </w:rPr>
        <w:t xml:space="preserve"> КМ. </w:t>
      </w:r>
      <w:r w:rsidR="00B8632E" w:rsidRPr="00B8632E">
        <w:rPr>
          <w:rFonts w:ascii="Calibri" w:hAnsi="Calibri"/>
          <w:sz w:val="22"/>
          <w:szCs w:val="22"/>
          <w:lang w:val="sr-Cyrl-CS"/>
        </w:rPr>
        <w:t>Годишњи</w:t>
      </w:r>
      <w:r w:rsidRPr="00B8632E">
        <w:rPr>
          <w:rFonts w:ascii="Calibri" w:hAnsi="Calibri"/>
          <w:sz w:val="22"/>
          <w:szCs w:val="22"/>
          <w:lang w:val="sr-Cyrl-CS"/>
        </w:rPr>
        <w:t xml:space="preserve"> план укупних расхода  остварен је са </w:t>
      </w:r>
      <w:r w:rsidR="00B8632E" w:rsidRPr="00B8632E">
        <w:rPr>
          <w:rFonts w:ascii="Calibri" w:hAnsi="Calibri"/>
          <w:sz w:val="22"/>
          <w:szCs w:val="22"/>
          <w:lang w:val="bs-Cyrl-BA"/>
        </w:rPr>
        <w:t>102</w:t>
      </w:r>
      <w:r w:rsidRPr="00B8632E">
        <w:rPr>
          <w:rFonts w:ascii="Calibri" w:hAnsi="Calibri"/>
          <w:sz w:val="22"/>
          <w:szCs w:val="22"/>
          <w:lang w:val="sr-Cyrl-CS"/>
        </w:rPr>
        <w:t xml:space="preserve">%. Структура укупних расхода дата је у наредној табели. </w:t>
      </w:r>
    </w:p>
    <w:p w:rsidR="0034576B" w:rsidRPr="00CB6398" w:rsidRDefault="0034576B" w:rsidP="0034576B">
      <w:pPr>
        <w:jc w:val="both"/>
        <w:rPr>
          <w:rFonts w:ascii="Calibri" w:hAnsi="Calibri"/>
          <w:b/>
          <w:sz w:val="22"/>
          <w:szCs w:val="22"/>
          <w:lang w:val="sr-Cyrl-CS"/>
        </w:rPr>
      </w:pPr>
    </w:p>
    <w:p w:rsidR="0034576B" w:rsidRPr="00CB6398" w:rsidRDefault="0034576B" w:rsidP="0034576B">
      <w:pPr>
        <w:pStyle w:val="Caption"/>
        <w:keepNext/>
        <w:rPr>
          <w:rFonts w:ascii="Calibri" w:hAnsi="Calibri"/>
          <w:b w:val="0"/>
          <w:sz w:val="22"/>
          <w:szCs w:val="22"/>
          <w:lang w:val="ru-RU"/>
        </w:rPr>
      </w:pPr>
      <w:bookmarkStart w:id="70" w:name="_Toc489360532"/>
      <w:bookmarkStart w:id="71" w:name="_Toc489968436"/>
      <w:r w:rsidRPr="00CB6398">
        <w:rPr>
          <w:rFonts w:ascii="Calibri" w:hAnsi="Calibri"/>
          <w:b w:val="0"/>
          <w:sz w:val="22"/>
          <w:szCs w:val="22"/>
          <w:lang w:val="ru-RU"/>
        </w:rPr>
        <w:t xml:space="preserve">Табела бр.  </w:t>
      </w:r>
      <w:r w:rsidR="0020714F" w:rsidRPr="00CB6398">
        <w:rPr>
          <w:rFonts w:ascii="Calibri" w:hAnsi="Calibri"/>
          <w:b w:val="0"/>
          <w:sz w:val="22"/>
          <w:szCs w:val="22"/>
          <w:lang w:val="ru-RU"/>
        </w:rPr>
        <w:fldChar w:fldCharType="begin"/>
      </w:r>
      <w:r w:rsidRPr="00CB6398">
        <w:rPr>
          <w:rFonts w:ascii="Calibri" w:hAnsi="Calibri"/>
          <w:b w:val="0"/>
          <w:sz w:val="22"/>
          <w:szCs w:val="22"/>
          <w:lang w:val="ru-RU"/>
        </w:rPr>
        <w:instrText xml:space="preserve"> SEQ Табела_бр._ \* ARABIC </w:instrText>
      </w:r>
      <w:r w:rsidR="0020714F" w:rsidRPr="00CB6398">
        <w:rPr>
          <w:rFonts w:ascii="Calibri" w:hAnsi="Calibri"/>
          <w:b w:val="0"/>
          <w:sz w:val="22"/>
          <w:szCs w:val="22"/>
          <w:lang w:val="ru-RU"/>
        </w:rPr>
        <w:fldChar w:fldCharType="separate"/>
      </w:r>
      <w:r w:rsidR="00523615">
        <w:rPr>
          <w:rFonts w:ascii="Calibri" w:hAnsi="Calibri"/>
          <w:b w:val="0"/>
          <w:noProof/>
          <w:sz w:val="22"/>
          <w:szCs w:val="22"/>
          <w:lang w:val="ru-RU"/>
        </w:rPr>
        <w:t>12</w:t>
      </w:r>
      <w:r w:rsidR="0020714F" w:rsidRPr="00CB6398">
        <w:rPr>
          <w:rFonts w:ascii="Calibri" w:hAnsi="Calibri"/>
          <w:b w:val="0"/>
          <w:sz w:val="22"/>
          <w:szCs w:val="22"/>
          <w:lang w:val="ru-RU"/>
        </w:rPr>
        <w:fldChar w:fldCharType="end"/>
      </w:r>
      <w:r w:rsidRPr="00CB6398">
        <w:rPr>
          <w:rFonts w:ascii="Calibri" w:hAnsi="Calibri"/>
          <w:b w:val="0"/>
          <w:sz w:val="22"/>
          <w:szCs w:val="22"/>
          <w:lang w:val="ru-RU"/>
        </w:rPr>
        <w:t xml:space="preserve"> - Структура расхода </w:t>
      </w:r>
      <w:r w:rsidR="00FB284B" w:rsidRPr="00CB6398">
        <w:rPr>
          <w:rFonts w:ascii="Calibri" w:hAnsi="Calibri"/>
          <w:b w:val="0"/>
          <w:sz w:val="22"/>
          <w:szCs w:val="22"/>
          <w:lang w:val="ru-RU"/>
        </w:rPr>
        <w:t>за</w:t>
      </w:r>
      <w:r w:rsidRPr="00CB6398">
        <w:rPr>
          <w:rFonts w:ascii="Calibri" w:hAnsi="Calibri"/>
          <w:b w:val="0"/>
          <w:sz w:val="22"/>
          <w:szCs w:val="22"/>
          <w:lang w:val="ru-RU"/>
        </w:rPr>
        <w:t xml:space="preserve"> 20</w:t>
      </w:r>
      <w:r w:rsidRPr="00CB6398">
        <w:rPr>
          <w:rFonts w:ascii="Calibri" w:hAnsi="Calibri"/>
          <w:b w:val="0"/>
          <w:sz w:val="22"/>
          <w:szCs w:val="22"/>
          <w:lang w:val="en-US"/>
        </w:rPr>
        <w:t>20</w:t>
      </w:r>
      <w:r w:rsidRPr="00CB6398">
        <w:rPr>
          <w:rFonts w:ascii="Calibri" w:hAnsi="Calibri"/>
          <w:b w:val="0"/>
          <w:sz w:val="22"/>
          <w:szCs w:val="22"/>
          <w:lang w:val="ru-RU"/>
        </w:rPr>
        <w:t>. годин</w:t>
      </w:r>
      <w:bookmarkEnd w:id="70"/>
      <w:bookmarkEnd w:id="71"/>
      <w:r w:rsidR="00FB284B" w:rsidRPr="00CB6398">
        <w:rPr>
          <w:rFonts w:ascii="Calibri" w:hAnsi="Calibri"/>
          <w:b w:val="0"/>
          <w:sz w:val="22"/>
          <w:szCs w:val="22"/>
          <w:lang w:val="ru-RU"/>
        </w:rPr>
        <w:t>у</w:t>
      </w:r>
    </w:p>
    <w:tbl>
      <w:tblPr>
        <w:tblW w:w="5000" w:type="pct"/>
        <w:jc w:val="center"/>
        <w:tblLook w:val="0000"/>
      </w:tblPr>
      <w:tblGrid>
        <w:gridCol w:w="674"/>
        <w:gridCol w:w="2489"/>
        <w:gridCol w:w="1359"/>
        <w:gridCol w:w="947"/>
        <w:gridCol w:w="1443"/>
        <w:gridCol w:w="947"/>
        <w:gridCol w:w="991"/>
        <w:gridCol w:w="1115"/>
      </w:tblGrid>
      <w:tr w:rsidR="0034576B" w:rsidRPr="00CB6398" w:rsidTr="00CB6398">
        <w:trPr>
          <w:trHeight w:val="600"/>
          <w:jc w:val="center"/>
        </w:trPr>
        <w:tc>
          <w:tcPr>
            <w:tcW w:w="338"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rPr>
            </w:pPr>
            <w:r w:rsidRPr="00CB6398">
              <w:rPr>
                <w:rFonts w:ascii="Calibri" w:hAnsi="Calibri"/>
                <w:b/>
                <w:bCs/>
                <w:sz w:val="20"/>
                <w:szCs w:val="20"/>
                <w:lang w:val="sr-Cyrl-CS"/>
              </w:rPr>
              <w:t>Ред. бр.</w:t>
            </w:r>
          </w:p>
        </w:tc>
        <w:tc>
          <w:tcPr>
            <w:tcW w:w="1249" w:type="pct"/>
            <w:tcBorders>
              <w:top w:val="single" w:sz="4" w:space="0" w:color="auto"/>
              <w:left w:val="nil"/>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rPr>
            </w:pPr>
            <w:r w:rsidRPr="00CB6398">
              <w:rPr>
                <w:rFonts w:ascii="Calibri" w:hAnsi="Calibri"/>
                <w:b/>
                <w:bCs/>
                <w:sz w:val="20"/>
                <w:szCs w:val="20"/>
                <w:lang w:val="sr-Cyrl-CS"/>
              </w:rPr>
              <w:t>СТРУКТУРА РАСХОДА</w:t>
            </w:r>
          </w:p>
        </w:tc>
        <w:tc>
          <w:tcPr>
            <w:tcW w:w="682" w:type="pct"/>
            <w:tcBorders>
              <w:top w:val="single" w:sz="4" w:space="0" w:color="auto"/>
              <w:left w:val="nil"/>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lang w:val="bs-Cyrl-BA"/>
              </w:rPr>
              <w:t xml:space="preserve">ОСТВАРЕНО </w:t>
            </w:r>
          </w:p>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rPr>
              <w:t xml:space="preserve"> 20</w:t>
            </w:r>
            <w:r w:rsidRPr="00CB6398">
              <w:rPr>
                <w:rFonts w:ascii="Calibri" w:hAnsi="Calibri"/>
                <w:b/>
                <w:bCs/>
                <w:sz w:val="20"/>
                <w:szCs w:val="20"/>
                <w:lang w:val="sr-Cyrl-BA"/>
              </w:rPr>
              <w:t>20</w:t>
            </w:r>
            <w:r w:rsidRPr="00CB6398">
              <w:rPr>
                <w:rFonts w:ascii="Calibri" w:hAnsi="Calibri"/>
                <w:b/>
                <w:bCs/>
                <w:sz w:val="20"/>
                <w:szCs w:val="20"/>
              </w:rPr>
              <w:t xml:space="preserve">. </w:t>
            </w:r>
          </w:p>
        </w:tc>
        <w:tc>
          <w:tcPr>
            <w:tcW w:w="475" w:type="pct"/>
            <w:tcBorders>
              <w:top w:val="single" w:sz="4" w:space="0" w:color="auto"/>
              <w:left w:val="nil"/>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rPr>
            </w:pPr>
            <w:r w:rsidRPr="00CB6398">
              <w:rPr>
                <w:rFonts w:ascii="Calibri" w:hAnsi="Calibri"/>
                <w:b/>
                <w:bCs/>
                <w:sz w:val="20"/>
                <w:szCs w:val="20"/>
                <w:lang w:val="sr-Cyrl-CS"/>
              </w:rPr>
              <w:t>% Учешћа</w:t>
            </w:r>
          </w:p>
        </w:tc>
        <w:tc>
          <w:tcPr>
            <w:tcW w:w="724" w:type="pct"/>
            <w:tcBorders>
              <w:top w:val="single" w:sz="4" w:space="0" w:color="auto"/>
              <w:left w:val="nil"/>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lang w:val="bs-Cyrl-BA"/>
              </w:rPr>
              <w:t xml:space="preserve">ОСТВАРЕНО </w:t>
            </w:r>
          </w:p>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rPr>
              <w:t xml:space="preserve"> 201</w:t>
            </w:r>
            <w:r w:rsidRPr="00CB6398">
              <w:rPr>
                <w:rFonts w:ascii="Calibri" w:hAnsi="Calibri"/>
                <w:b/>
                <w:bCs/>
                <w:sz w:val="20"/>
                <w:szCs w:val="20"/>
                <w:lang w:val="sr-Cyrl-BA"/>
              </w:rPr>
              <w:t>9</w:t>
            </w:r>
            <w:r w:rsidRPr="00CB6398">
              <w:rPr>
                <w:rFonts w:ascii="Calibri" w:hAnsi="Calibri"/>
                <w:b/>
                <w:bCs/>
                <w:sz w:val="20"/>
                <w:szCs w:val="20"/>
              </w:rPr>
              <w:t xml:space="preserve">. </w:t>
            </w:r>
          </w:p>
        </w:tc>
        <w:tc>
          <w:tcPr>
            <w:tcW w:w="475" w:type="pct"/>
            <w:tcBorders>
              <w:top w:val="single" w:sz="4" w:space="0" w:color="auto"/>
              <w:left w:val="nil"/>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rPr>
            </w:pPr>
            <w:r w:rsidRPr="00CB6398">
              <w:rPr>
                <w:rFonts w:ascii="Calibri" w:hAnsi="Calibri"/>
                <w:b/>
                <w:bCs/>
                <w:sz w:val="20"/>
                <w:szCs w:val="20"/>
                <w:lang w:val="sr-Cyrl-CS"/>
              </w:rPr>
              <w:t>% Учешћа</w:t>
            </w:r>
          </w:p>
        </w:tc>
        <w:tc>
          <w:tcPr>
            <w:tcW w:w="497" w:type="pct"/>
            <w:tcBorders>
              <w:top w:val="single" w:sz="4" w:space="0" w:color="auto"/>
              <w:left w:val="nil"/>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rPr>
              <w:t xml:space="preserve">Индекс </w:t>
            </w:r>
          </w:p>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lang w:val="bs-Cyrl-BA"/>
              </w:rPr>
              <w:t>3/5</w:t>
            </w:r>
          </w:p>
        </w:tc>
        <w:tc>
          <w:tcPr>
            <w:tcW w:w="559" w:type="pct"/>
            <w:tcBorders>
              <w:top w:val="single" w:sz="4" w:space="0" w:color="auto"/>
              <w:left w:val="nil"/>
              <w:bottom w:val="single" w:sz="4" w:space="0" w:color="auto"/>
              <w:right w:val="single" w:sz="4" w:space="0" w:color="auto"/>
            </w:tcBorders>
            <w:shd w:val="clear" w:color="auto" w:fill="FFFF99"/>
            <w:vAlign w:val="center"/>
          </w:tcPr>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lang w:val="bs-Cyrl-BA"/>
              </w:rPr>
              <w:t>Разлика</w:t>
            </w:r>
          </w:p>
          <w:p w:rsidR="0034576B" w:rsidRPr="00CB6398" w:rsidRDefault="0034576B" w:rsidP="006E50E2">
            <w:pPr>
              <w:jc w:val="center"/>
              <w:rPr>
                <w:rFonts w:ascii="Calibri" w:hAnsi="Calibri"/>
                <w:b/>
                <w:bCs/>
                <w:sz w:val="20"/>
                <w:szCs w:val="20"/>
                <w:lang w:val="bs-Cyrl-BA"/>
              </w:rPr>
            </w:pPr>
            <w:r w:rsidRPr="00CB6398">
              <w:rPr>
                <w:rFonts w:ascii="Calibri" w:hAnsi="Calibri"/>
                <w:b/>
                <w:bCs/>
                <w:sz w:val="20"/>
                <w:szCs w:val="20"/>
                <w:lang w:val="bs-Cyrl-BA"/>
              </w:rPr>
              <w:t>3-5</w:t>
            </w:r>
          </w:p>
        </w:tc>
      </w:tr>
      <w:tr w:rsidR="0034576B" w:rsidRPr="00CB6398" w:rsidTr="00CB6398">
        <w:trPr>
          <w:trHeight w:val="142"/>
          <w:jc w:val="center"/>
        </w:trPr>
        <w:tc>
          <w:tcPr>
            <w:tcW w:w="338" w:type="pct"/>
            <w:tcBorders>
              <w:top w:val="nil"/>
              <w:left w:val="single" w:sz="4" w:space="0" w:color="auto"/>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lang w:val="bs-Latn-BA"/>
              </w:rPr>
            </w:pPr>
            <w:r w:rsidRPr="00CB6398">
              <w:rPr>
                <w:rFonts w:ascii="Calibri" w:hAnsi="Calibri"/>
                <w:sz w:val="16"/>
                <w:szCs w:val="16"/>
                <w:lang w:val="bs-Latn-BA"/>
              </w:rPr>
              <w:t>1</w:t>
            </w:r>
          </w:p>
        </w:tc>
        <w:tc>
          <w:tcPr>
            <w:tcW w:w="1249" w:type="pct"/>
            <w:tcBorders>
              <w:top w:val="nil"/>
              <w:left w:val="nil"/>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lang w:val="bs-Latn-BA"/>
              </w:rPr>
            </w:pPr>
            <w:r w:rsidRPr="00CB6398">
              <w:rPr>
                <w:rFonts w:ascii="Calibri" w:hAnsi="Calibri"/>
                <w:sz w:val="16"/>
                <w:szCs w:val="16"/>
                <w:lang w:val="bs-Latn-BA"/>
              </w:rPr>
              <w:t>2</w:t>
            </w:r>
          </w:p>
        </w:tc>
        <w:tc>
          <w:tcPr>
            <w:tcW w:w="682" w:type="pct"/>
            <w:tcBorders>
              <w:top w:val="nil"/>
              <w:left w:val="nil"/>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rPr>
            </w:pPr>
            <w:r w:rsidRPr="00CB6398">
              <w:rPr>
                <w:rFonts w:ascii="Calibri" w:hAnsi="Calibri"/>
                <w:sz w:val="16"/>
                <w:szCs w:val="16"/>
              </w:rPr>
              <w:t>3</w:t>
            </w:r>
          </w:p>
        </w:tc>
        <w:tc>
          <w:tcPr>
            <w:tcW w:w="475" w:type="pct"/>
            <w:tcBorders>
              <w:top w:val="nil"/>
              <w:left w:val="nil"/>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rPr>
            </w:pPr>
            <w:r w:rsidRPr="00CB6398">
              <w:rPr>
                <w:rFonts w:ascii="Calibri" w:hAnsi="Calibri"/>
                <w:sz w:val="16"/>
                <w:szCs w:val="16"/>
              </w:rPr>
              <w:t>4</w:t>
            </w:r>
          </w:p>
        </w:tc>
        <w:tc>
          <w:tcPr>
            <w:tcW w:w="724" w:type="pct"/>
            <w:tcBorders>
              <w:top w:val="nil"/>
              <w:left w:val="nil"/>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rPr>
            </w:pPr>
            <w:r w:rsidRPr="00CB6398">
              <w:rPr>
                <w:rFonts w:ascii="Calibri" w:hAnsi="Calibri"/>
                <w:sz w:val="16"/>
                <w:szCs w:val="16"/>
              </w:rPr>
              <w:t>5</w:t>
            </w:r>
          </w:p>
        </w:tc>
        <w:tc>
          <w:tcPr>
            <w:tcW w:w="475" w:type="pct"/>
            <w:tcBorders>
              <w:top w:val="nil"/>
              <w:left w:val="nil"/>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rPr>
            </w:pPr>
            <w:r w:rsidRPr="00CB6398">
              <w:rPr>
                <w:rFonts w:ascii="Calibri" w:hAnsi="Calibri"/>
                <w:sz w:val="16"/>
                <w:szCs w:val="16"/>
              </w:rPr>
              <w:t>6</w:t>
            </w:r>
          </w:p>
        </w:tc>
        <w:tc>
          <w:tcPr>
            <w:tcW w:w="497" w:type="pct"/>
            <w:tcBorders>
              <w:top w:val="nil"/>
              <w:left w:val="nil"/>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rPr>
            </w:pPr>
            <w:r w:rsidRPr="00CB6398">
              <w:rPr>
                <w:rFonts w:ascii="Calibri" w:hAnsi="Calibri"/>
                <w:sz w:val="16"/>
                <w:szCs w:val="16"/>
              </w:rPr>
              <w:t>7</w:t>
            </w:r>
          </w:p>
        </w:tc>
        <w:tc>
          <w:tcPr>
            <w:tcW w:w="559" w:type="pct"/>
            <w:tcBorders>
              <w:top w:val="nil"/>
              <w:left w:val="nil"/>
              <w:bottom w:val="single" w:sz="4" w:space="0" w:color="auto"/>
              <w:right w:val="single" w:sz="4" w:space="0" w:color="auto"/>
            </w:tcBorders>
            <w:shd w:val="clear" w:color="auto" w:fill="FFCC99"/>
            <w:vAlign w:val="center"/>
          </w:tcPr>
          <w:p w:rsidR="0034576B" w:rsidRPr="00CB6398" w:rsidRDefault="0034576B" w:rsidP="006E50E2">
            <w:pPr>
              <w:jc w:val="center"/>
              <w:rPr>
                <w:rFonts w:ascii="Calibri" w:hAnsi="Calibri"/>
                <w:sz w:val="16"/>
                <w:szCs w:val="16"/>
                <w:lang w:val="bs-Cyrl-BA"/>
              </w:rPr>
            </w:pPr>
            <w:r w:rsidRPr="00CB6398">
              <w:rPr>
                <w:rFonts w:ascii="Calibri" w:hAnsi="Calibri"/>
                <w:sz w:val="16"/>
                <w:szCs w:val="16"/>
                <w:lang w:val="bs-Cyrl-BA"/>
              </w:rPr>
              <w:t>8</w:t>
            </w:r>
          </w:p>
        </w:tc>
      </w:tr>
      <w:tr w:rsidR="00CB6398" w:rsidRPr="00CB6398" w:rsidTr="00CB6398">
        <w:trPr>
          <w:trHeight w:val="317"/>
          <w:jc w:val="center"/>
        </w:trPr>
        <w:tc>
          <w:tcPr>
            <w:tcW w:w="338" w:type="pct"/>
            <w:tcBorders>
              <w:top w:val="single" w:sz="4" w:space="0" w:color="auto"/>
              <w:left w:val="single" w:sz="4" w:space="0" w:color="auto"/>
              <w:bottom w:val="dotted" w:sz="4" w:space="0" w:color="auto"/>
              <w:right w:val="single" w:sz="4" w:space="0" w:color="auto"/>
            </w:tcBorders>
            <w:shd w:val="clear" w:color="auto" w:fill="auto"/>
            <w:vAlign w:val="center"/>
          </w:tcPr>
          <w:p w:rsidR="00CB6398" w:rsidRPr="00CB6398" w:rsidRDefault="00CB6398" w:rsidP="006E50E2">
            <w:pPr>
              <w:jc w:val="center"/>
              <w:rPr>
                <w:rFonts w:ascii="Calibri" w:hAnsi="Calibri"/>
                <w:sz w:val="22"/>
                <w:szCs w:val="22"/>
              </w:rPr>
            </w:pPr>
            <w:r w:rsidRPr="00CB6398">
              <w:rPr>
                <w:rFonts w:ascii="Calibri" w:hAnsi="Calibri"/>
                <w:sz w:val="22"/>
                <w:szCs w:val="22"/>
                <w:lang w:val="sr-Cyrl-CS"/>
              </w:rPr>
              <w:t>1.</w:t>
            </w:r>
          </w:p>
        </w:tc>
        <w:tc>
          <w:tcPr>
            <w:tcW w:w="1249" w:type="pct"/>
            <w:tcBorders>
              <w:top w:val="single" w:sz="4" w:space="0" w:color="auto"/>
              <w:left w:val="nil"/>
              <w:bottom w:val="dotted" w:sz="4" w:space="0" w:color="auto"/>
              <w:right w:val="single" w:sz="4" w:space="0" w:color="auto"/>
            </w:tcBorders>
            <w:shd w:val="clear" w:color="auto" w:fill="auto"/>
            <w:vAlign w:val="center"/>
          </w:tcPr>
          <w:p w:rsidR="00CB6398" w:rsidRPr="00CB6398" w:rsidRDefault="00CB6398" w:rsidP="006E50E2">
            <w:pPr>
              <w:rPr>
                <w:rFonts w:ascii="Calibri" w:hAnsi="Calibri"/>
                <w:sz w:val="22"/>
                <w:szCs w:val="22"/>
              </w:rPr>
            </w:pPr>
            <w:r w:rsidRPr="00CB6398">
              <w:rPr>
                <w:rFonts w:ascii="Calibri" w:hAnsi="Calibri"/>
                <w:sz w:val="22"/>
                <w:szCs w:val="22"/>
                <w:lang w:val="sr-Cyrl-CS"/>
              </w:rPr>
              <w:t>Пословни расходи</w:t>
            </w:r>
          </w:p>
        </w:tc>
        <w:tc>
          <w:tcPr>
            <w:tcW w:w="682" w:type="pct"/>
            <w:tcBorders>
              <w:top w:val="single"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69</w:t>
            </w:r>
            <w:r w:rsidRPr="00CB6398">
              <w:rPr>
                <w:rFonts w:ascii="Calibri" w:hAnsi="Calibri" w:cs="Calibri"/>
                <w:sz w:val="22"/>
                <w:szCs w:val="22"/>
              </w:rPr>
              <w:t>.</w:t>
            </w:r>
            <w:r w:rsidRPr="007E4545">
              <w:rPr>
                <w:rFonts w:ascii="Calibri" w:hAnsi="Calibri" w:cs="Calibri"/>
                <w:sz w:val="22"/>
                <w:szCs w:val="22"/>
              </w:rPr>
              <w:t>976</w:t>
            </w:r>
            <w:r w:rsidRPr="00CB6398">
              <w:rPr>
                <w:rFonts w:ascii="Calibri" w:hAnsi="Calibri" w:cs="Calibri"/>
                <w:sz w:val="22"/>
                <w:szCs w:val="22"/>
              </w:rPr>
              <w:t>.</w:t>
            </w:r>
            <w:r w:rsidRPr="007E4545">
              <w:rPr>
                <w:rFonts w:ascii="Calibri" w:hAnsi="Calibri" w:cs="Calibri"/>
                <w:sz w:val="22"/>
                <w:szCs w:val="22"/>
              </w:rPr>
              <w:t>342</w:t>
            </w:r>
          </w:p>
        </w:tc>
        <w:tc>
          <w:tcPr>
            <w:tcW w:w="475" w:type="pct"/>
            <w:tcBorders>
              <w:top w:val="single"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99</w:t>
            </w:r>
            <w:r w:rsidRPr="00CB6398">
              <w:rPr>
                <w:rFonts w:ascii="Calibri" w:hAnsi="Calibri" w:cs="Calibri"/>
                <w:sz w:val="22"/>
                <w:szCs w:val="22"/>
              </w:rPr>
              <w:t>,</w:t>
            </w:r>
            <w:r w:rsidRPr="007E4545">
              <w:rPr>
                <w:rFonts w:ascii="Calibri" w:hAnsi="Calibri" w:cs="Calibri"/>
                <w:sz w:val="22"/>
                <w:szCs w:val="22"/>
              </w:rPr>
              <w:t>42</w:t>
            </w:r>
          </w:p>
        </w:tc>
        <w:tc>
          <w:tcPr>
            <w:tcW w:w="724" w:type="pct"/>
            <w:tcBorders>
              <w:top w:val="single"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sr-Cyrl-CS"/>
              </w:rPr>
              <w:t>65</w:t>
            </w:r>
            <w:r w:rsidRPr="00CB6398">
              <w:rPr>
                <w:rFonts w:ascii="Calibri" w:hAnsi="Calibri"/>
                <w:sz w:val="22"/>
                <w:szCs w:val="22"/>
                <w:lang w:val="sr-Cyrl-CS"/>
              </w:rPr>
              <w:t>.</w:t>
            </w:r>
            <w:r w:rsidRPr="007E4545">
              <w:rPr>
                <w:rFonts w:ascii="Calibri" w:hAnsi="Calibri"/>
                <w:sz w:val="22"/>
                <w:szCs w:val="22"/>
                <w:lang w:val="sr-Cyrl-CS"/>
              </w:rPr>
              <w:t>761</w:t>
            </w:r>
            <w:r w:rsidRPr="00CB6398">
              <w:rPr>
                <w:rFonts w:ascii="Calibri" w:hAnsi="Calibri"/>
                <w:sz w:val="22"/>
                <w:szCs w:val="22"/>
                <w:lang w:val="sr-Cyrl-CS"/>
              </w:rPr>
              <w:t>.</w:t>
            </w:r>
            <w:r w:rsidRPr="007E4545">
              <w:rPr>
                <w:rFonts w:ascii="Calibri" w:hAnsi="Calibri"/>
                <w:sz w:val="22"/>
                <w:szCs w:val="22"/>
                <w:lang w:val="sr-Cyrl-CS"/>
              </w:rPr>
              <w:t>307</w:t>
            </w:r>
          </w:p>
        </w:tc>
        <w:tc>
          <w:tcPr>
            <w:tcW w:w="475" w:type="pct"/>
            <w:tcBorders>
              <w:top w:val="single"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98</w:t>
            </w:r>
            <w:r w:rsidRPr="00CB6398">
              <w:rPr>
                <w:rFonts w:ascii="Calibri" w:hAnsi="Calibri" w:cs="Calibri"/>
                <w:sz w:val="22"/>
                <w:szCs w:val="22"/>
              </w:rPr>
              <w:t>,</w:t>
            </w:r>
            <w:r w:rsidRPr="007E4545">
              <w:rPr>
                <w:rFonts w:ascii="Calibri" w:hAnsi="Calibri" w:cs="Calibri"/>
                <w:sz w:val="22"/>
                <w:szCs w:val="22"/>
              </w:rPr>
              <w:t>66</w:t>
            </w:r>
          </w:p>
        </w:tc>
        <w:tc>
          <w:tcPr>
            <w:tcW w:w="497" w:type="pct"/>
            <w:tcBorders>
              <w:top w:val="single" w:sz="4" w:space="0" w:color="auto"/>
              <w:left w:val="nil"/>
              <w:bottom w:val="dotted" w:sz="4" w:space="0" w:color="auto"/>
              <w:right w:val="single" w:sz="4" w:space="0" w:color="auto"/>
            </w:tcBorders>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106</w:t>
            </w:r>
          </w:p>
        </w:tc>
        <w:tc>
          <w:tcPr>
            <w:tcW w:w="559" w:type="pct"/>
            <w:tcBorders>
              <w:top w:val="single" w:sz="4" w:space="0" w:color="auto"/>
              <w:left w:val="nil"/>
              <w:bottom w:val="dotted" w:sz="4" w:space="0" w:color="auto"/>
              <w:right w:val="single" w:sz="4" w:space="0" w:color="auto"/>
            </w:tcBorders>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4</w:t>
            </w:r>
            <w:r w:rsidRPr="00CB6398">
              <w:rPr>
                <w:rFonts w:ascii="Calibri" w:hAnsi="Calibri" w:cs="Calibri"/>
                <w:sz w:val="22"/>
                <w:szCs w:val="22"/>
              </w:rPr>
              <w:t>.</w:t>
            </w:r>
            <w:r w:rsidRPr="007E4545">
              <w:rPr>
                <w:rFonts w:ascii="Calibri" w:hAnsi="Calibri" w:cs="Calibri"/>
                <w:sz w:val="22"/>
                <w:szCs w:val="22"/>
              </w:rPr>
              <w:t>215</w:t>
            </w:r>
            <w:r w:rsidRPr="00CB6398">
              <w:rPr>
                <w:rFonts w:ascii="Calibri" w:hAnsi="Calibri" w:cs="Calibri"/>
                <w:sz w:val="22"/>
                <w:szCs w:val="22"/>
              </w:rPr>
              <w:t>.</w:t>
            </w:r>
            <w:r w:rsidRPr="007E4545">
              <w:rPr>
                <w:rFonts w:ascii="Calibri" w:hAnsi="Calibri" w:cs="Calibri"/>
                <w:sz w:val="22"/>
                <w:szCs w:val="22"/>
              </w:rPr>
              <w:t>035</w:t>
            </w:r>
          </w:p>
        </w:tc>
      </w:tr>
      <w:tr w:rsidR="00CB6398" w:rsidRPr="00CB6398" w:rsidTr="00CB6398">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rsidR="00CB6398" w:rsidRPr="00CB6398" w:rsidRDefault="00CB6398" w:rsidP="006E50E2">
            <w:pPr>
              <w:jc w:val="center"/>
              <w:rPr>
                <w:rFonts w:ascii="Calibri" w:hAnsi="Calibri"/>
                <w:sz w:val="22"/>
                <w:szCs w:val="22"/>
              </w:rPr>
            </w:pPr>
            <w:r w:rsidRPr="00CB6398">
              <w:rPr>
                <w:rFonts w:ascii="Calibri" w:hAnsi="Calibri"/>
                <w:sz w:val="22"/>
                <w:szCs w:val="22"/>
                <w:lang w:val="sr-Cyrl-CS"/>
              </w:rPr>
              <w:t>2.</w:t>
            </w:r>
          </w:p>
        </w:tc>
        <w:tc>
          <w:tcPr>
            <w:tcW w:w="1249" w:type="pct"/>
            <w:tcBorders>
              <w:top w:val="dotted" w:sz="4" w:space="0" w:color="auto"/>
              <w:left w:val="nil"/>
              <w:bottom w:val="dotted" w:sz="4" w:space="0" w:color="auto"/>
              <w:right w:val="single" w:sz="4" w:space="0" w:color="auto"/>
            </w:tcBorders>
            <w:shd w:val="clear" w:color="auto" w:fill="auto"/>
            <w:vAlign w:val="center"/>
          </w:tcPr>
          <w:p w:rsidR="00CB6398" w:rsidRPr="00CB6398" w:rsidRDefault="00CB6398" w:rsidP="006E50E2">
            <w:pPr>
              <w:rPr>
                <w:rFonts w:ascii="Calibri" w:hAnsi="Calibri"/>
                <w:sz w:val="22"/>
                <w:szCs w:val="22"/>
              </w:rPr>
            </w:pPr>
            <w:r w:rsidRPr="00CB6398">
              <w:rPr>
                <w:rFonts w:ascii="Calibri" w:hAnsi="Calibri"/>
                <w:sz w:val="22"/>
                <w:szCs w:val="22"/>
                <w:lang w:val="sr-Cyrl-CS"/>
              </w:rPr>
              <w:t>Финансијски расходи</w:t>
            </w:r>
          </w:p>
        </w:tc>
        <w:tc>
          <w:tcPr>
            <w:tcW w:w="682"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214</w:t>
            </w:r>
            <w:r w:rsidRPr="00CB6398">
              <w:rPr>
                <w:rFonts w:ascii="Calibri" w:hAnsi="Calibri" w:cs="Calibri"/>
                <w:sz w:val="22"/>
                <w:szCs w:val="22"/>
              </w:rPr>
              <w:t>.</w:t>
            </w:r>
            <w:r w:rsidRPr="007E4545">
              <w:rPr>
                <w:rFonts w:ascii="Calibri" w:hAnsi="Calibri" w:cs="Calibri"/>
                <w:sz w:val="22"/>
                <w:szCs w:val="22"/>
              </w:rPr>
              <w:t>331</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CB6398">
              <w:rPr>
                <w:rFonts w:ascii="Calibri" w:hAnsi="Calibri" w:cs="Calibri"/>
                <w:sz w:val="22"/>
                <w:szCs w:val="22"/>
              </w:rPr>
              <w:t>,</w:t>
            </w:r>
            <w:r w:rsidRPr="007E4545">
              <w:rPr>
                <w:rFonts w:ascii="Calibri" w:hAnsi="Calibri" w:cs="Calibri"/>
                <w:sz w:val="22"/>
                <w:szCs w:val="22"/>
              </w:rPr>
              <w:t>30</w:t>
            </w:r>
          </w:p>
        </w:tc>
        <w:tc>
          <w:tcPr>
            <w:tcW w:w="724"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sr-Cyrl-CS"/>
              </w:rPr>
              <w:t>140</w:t>
            </w:r>
            <w:r w:rsidRPr="00CB6398">
              <w:rPr>
                <w:rFonts w:ascii="Calibri" w:hAnsi="Calibri"/>
                <w:sz w:val="22"/>
                <w:szCs w:val="22"/>
                <w:lang w:val="sr-Cyrl-CS"/>
              </w:rPr>
              <w:t>.</w:t>
            </w:r>
            <w:r w:rsidRPr="007E4545">
              <w:rPr>
                <w:rFonts w:ascii="Calibri" w:hAnsi="Calibri"/>
                <w:sz w:val="22"/>
                <w:szCs w:val="22"/>
                <w:lang w:val="sr-Cyrl-CS"/>
              </w:rPr>
              <w:t>278</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CB6398">
              <w:rPr>
                <w:rFonts w:ascii="Calibri" w:hAnsi="Calibri" w:cs="Calibri"/>
                <w:sz w:val="22"/>
                <w:szCs w:val="22"/>
              </w:rPr>
              <w:t>,</w:t>
            </w:r>
            <w:r w:rsidRPr="007E4545">
              <w:rPr>
                <w:rFonts w:ascii="Calibri" w:hAnsi="Calibri" w:cs="Calibri"/>
                <w:sz w:val="22"/>
                <w:szCs w:val="22"/>
              </w:rPr>
              <w:t>21</w:t>
            </w:r>
          </w:p>
        </w:tc>
        <w:tc>
          <w:tcPr>
            <w:tcW w:w="497" w:type="pct"/>
            <w:tcBorders>
              <w:top w:val="dotted" w:sz="4" w:space="0" w:color="auto"/>
              <w:left w:val="nil"/>
              <w:bottom w:val="dotted" w:sz="4" w:space="0" w:color="auto"/>
              <w:right w:val="single" w:sz="4" w:space="0" w:color="auto"/>
            </w:tcBorders>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153</w:t>
            </w:r>
          </w:p>
        </w:tc>
        <w:tc>
          <w:tcPr>
            <w:tcW w:w="559" w:type="pct"/>
            <w:tcBorders>
              <w:top w:val="dotted" w:sz="4" w:space="0" w:color="auto"/>
              <w:left w:val="nil"/>
              <w:bottom w:val="dotted" w:sz="4" w:space="0" w:color="auto"/>
              <w:right w:val="single" w:sz="4" w:space="0" w:color="auto"/>
            </w:tcBorders>
            <w:vAlign w:val="center"/>
          </w:tcPr>
          <w:p w:rsidR="00CB6398" w:rsidRPr="00694068" w:rsidRDefault="00CB6398" w:rsidP="00F4633A">
            <w:pPr>
              <w:jc w:val="right"/>
              <w:rPr>
                <w:rFonts w:ascii="Calibri" w:hAnsi="Calibri"/>
                <w:sz w:val="22"/>
                <w:szCs w:val="22"/>
                <w:lang w:val="bs-Cyrl-BA"/>
              </w:rPr>
            </w:pPr>
            <w:r w:rsidRPr="007E4545">
              <w:rPr>
                <w:rFonts w:ascii="Calibri" w:hAnsi="Calibri" w:cs="Calibri"/>
                <w:sz w:val="22"/>
                <w:szCs w:val="22"/>
              </w:rPr>
              <w:t>74</w:t>
            </w:r>
            <w:r w:rsidRPr="00CB6398">
              <w:rPr>
                <w:rFonts w:ascii="Calibri" w:hAnsi="Calibri" w:cs="Calibri"/>
                <w:sz w:val="22"/>
                <w:szCs w:val="22"/>
              </w:rPr>
              <w:t>.</w:t>
            </w:r>
            <w:r w:rsidRPr="007E4545">
              <w:rPr>
                <w:rFonts w:ascii="Calibri" w:hAnsi="Calibri" w:cs="Calibri"/>
                <w:sz w:val="22"/>
                <w:szCs w:val="22"/>
              </w:rPr>
              <w:t>05</w:t>
            </w:r>
            <w:r w:rsidR="00694068">
              <w:rPr>
                <w:rFonts w:ascii="Calibri" w:hAnsi="Calibri" w:cs="Calibri"/>
                <w:sz w:val="22"/>
                <w:szCs w:val="22"/>
                <w:lang w:val="bs-Cyrl-BA"/>
              </w:rPr>
              <w:t>3</w:t>
            </w:r>
          </w:p>
        </w:tc>
      </w:tr>
      <w:tr w:rsidR="00CB6398" w:rsidRPr="00CB6398" w:rsidTr="00CB6398">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rsidR="00CB6398" w:rsidRPr="00CB6398" w:rsidRDefault="00CB6398" w:rsidP="006E50E2">
            <w:pPr>
              <w:jc w:val="center"/>
              <w:rPr>
                <w:rFonts w:ascii="Calibri" w:hAnsi="Calibri"/>
                <w:sz w:val="22"/>
                <w:szCs w:val="22"/>
              </w:rPr>
            </w:pPr>
            <w:r w:rsidRPr="00CB6398">
              <w:rPr>
                <w:rFonts w:ascii="Calibri" w:hAnsi="Calibri"/>
                <w:sz w:val="22"/>
                <w:szCs w:val="22"/>
                <w:lang w:val="sr-Cyrl-CS"/>
              </w:rPr>
              <w:t>3.</w:t>
            </w:r>
          </w:p>
        </w:tc>
        <w:tc>
          <w:tcPr>
            <w:tcW w:w="1249" w:type="pct"/>
            <w:tcBorders>
              <w:top w:val="dotted" w:sz="4" w:space="0" w:color="auto"/>
              <w:left w:val="nil"/>
              <w:bottom w:val="dotted" w:sz="4" w:space="0" w:color="auto"/>
              <w:right w:val="single" w:sz="4" w:space="0" w:color="auto"/>
            </w:tcBorders>
            <w:shd w:val="clear" w:color="auto" w:fill="auto"/>
            <w:vAlign w:val="center"/>
          </w:tcPr>
          <w:p w:rsidR="00CB6398" w:rsidRPr="00CB6398" w:rsidRDefault="00CB6398" w:rsidP="006E50E2">
            <w:pPr>
              <w:rPr>
                <w:rFonts w:ascii="Calibri" w:hAnsi="Calibri"/>
                <w:sz w:val="22"/>
                <w:szCs w:val="22"/>
              </w:rPr>
            </w:pPr>
            <w:r w:rsidRPr="00CB6398">
              <w:rPr>
                <w:rFonts w:ascii="Calibri" w:hAnsi="Calibri"/>
                <w:sz w:val="22"/>
                <w:szCs w:val="22"/>
                <w:lang w:val="sr-Cyrl-CS"/>
              </w:rPr>
              <w:t>Остали расходи</w:t>
            </w:r>
          </w:p>
        </w:tc>
        <w:tc>
          <w:tcPr>
            <w:tcW w:w="682" w:type="pct"/>
            <w:tcBorders>
              <w:top w:val="dotted" w:sz="4" w:space="0" w:color="auto"/>
              <w:left w:val="nil"/>
              <w:bottom w:val="dotted" w:sz="4" w:space="0" w:color="auto"/>
              <w:right w:val="single" w:sz="4" w:space="0" w:color="auto"/>
            </w:tcBorders>
            <w:shd w:val="clear" w:color="auto" w:fill="auto"/>
            <w:vAlign w:val="center"/>
          </w:tcPr>
          <w:p w:rsidR="00CB6398" w:rsidRPr="00694068" w:rsidRDefault="00CB6398" w:rsidP="00F4633A">
            <w:pPr>
              <w:jc w:val="right"/>
              <w:rPr>
                <w:rFonts w:ascii="Calibri" w:hAnsi="Calibri"/>
                <w:sz w:val="22"/>
                <w:szCs w:val="22"/>
                <w:lang w:val="bs-Cyrl-BA"/>
              </w:rPr>
            </w:pPr>
            <w:r w:rsidRPr="007E4545">
              <w:rPr>
                <w:rFonts w:ascii="Calibri" w:hAnsi="Calibri" w:cs="Calibri"/>
                <w:sz w:val="22"/>
                <w:szCs w:val="22"/>
              </w:rPr>
              <w:t>144</w:t>
            </w:r>
            <w:r w:rsidRPr="00CB6398">
              <w:rPr>
                <w:rFonts w:ascii="Calibri" w:hAnsi="Calibri" w:cs="Calibri"/>
                <w:sz w:val="22"/>
                <w:szCs w:val="22"/>
              </w:rPr>
              <w:t>.</w:t>
            </w:r>
            <w:r w:rsidRPr="007E4545">
              <w:rPr>
                <w:rFonts w:ascii="Calibri" w:hAnsi="Calibri" w:cs="Calibri"/>
                <w:sz w:val="22"/>
                <w:szCs w:val="22"/>
              </w:rPr>
              <w:t>53</w:t>
            </w:r>
            <w:r w:rsidR="00694068">
              <w:rPr>
                <w:rFonts w:ascii="Calibri" w:hAnsi="Calibri" w:cs="Calibri"/>
                <w:sz w:val="22"/>
                <w:szCs w:val="22"/>
                <w:lang w:val="bs-Cyrl-BA"/>
              </w:rPr>
              <w:t>8</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CB6398">
              <w:rPr>
                <w:rFonts w:ascii="Calibri" w:hAnsi="Calibri" w:cs="Calibri"/>
                <w:sz w:val="22"/>
                <w:szCs w:val="22"/>
              </w:rPr>
              <w:t>,</w:t>
            </w:r>
            <w:r w:rsidRPr="007E4545">
              <w:rPr>
                <w:rFonts w:ascii="Calibri" w:hAnsi="Calibri" w:cs="Calibri"/>
                <w:sz w:val="22"/>
                <w:szCs w:val="22"/>
              </w:rPr>
              <w:t>21</w:t>
            </w:r>
          </w:p>
        </w:tc>
        <w:tc>
          <w:tcPr>
            <w:tcW w:w="724"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sr-Cyrl-CS"/>
              </w:rPr>
              <w:t>457</w:t>
            </w:r>
            <w:r w:rsidRPr="00CB6398">
              <w:rPr>
                <w:rFonts w:ascii="Calibri" w:hAnsi="Calibri"/>
                <w:sz w:val="22"/>
                <w:szCs w:val="22"/>
                <w:lang w:val="sr-Cyrl-CS"/>
              </w:rPr>
              <w:t>.</w:t>
            </w:r>
            <w:r w:rsidRPr="007E4545">
              <w:rPr>
                <w:rFonts w:ascii="Calibri" w:hAnsi="Calibri"/>
                <w:sz w:val="22"/>
                <w:szCs w:val="22"/>
                <w:lang w:val="sr-Cyrl-CS"/>
              </w:rPr>
              <w:t>492</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CB6398">
              <w:rPr>
                <w:rFonts w:ascii="Calibri" w:hAnsi="Calibri" w:cs="Calibri"/>
                <w:sz w:val="22"/>
                <w:szCs w:val="22"/>
              </w:rPr>
              <w:t>,</w:t>
            </w:r>
            <w:r w:rsidRPr="007E4545">
              <w:rPr>
                <w:rFonts w:ascii="Calibri" w:hAnsi="Calibri" w:cs="Calibri"/>
                <w:sz w:val="22"/>
                <w:szCs w:val="22"/>
              </w:rPr>
              <w:t>69</w:t>
            </w:r>
          </w:p>
        </w:tc>
        <w:tc>
          <w:tcPr>
            <w:tcW w:w="497" w:type="pct"/>
            <w:tcBorders>
              <w:top w:val="dotted" w:sz="4" w:space="0" w:color="auto"/>
              <w:left w:val="nil"/>
              <w:bottom w:val="dotted" w:sz="4" w:space="0" w:color="auto"/>
              <w:right w:val="single" w:sz="4" w:space="0" w:color="auto"/>
            </w:tcBorders>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en-US"/>
              </w:rPr>
              <w:t>32</w:t>
            </w:r>
          </w:p>
        </w:tc>
        <w:tc>
          <w:tcPr>
            <w:tcW w:w="559" w:type="pct"/>
            <w:tcBorders>
              <w:top w:val="dotted" w:sz="4" w:space="0" w:color="auto"/>
              <w:left w:val="nil"/>
              <w:bottom w:val="dotted" w:sz="4" w:space="0" w:color="auto"/>
              <w:right w:val="single" w:sz="4" w:space="0" w:color="auto"/>
            </w:tcBorders>
            <w:vAlign w:val="center"/>
          </w:tcPr>
          <w:p w:rsidR="00CB6398" w:rsidRPr="00694068" w:rsidRDefault="00CB6398" w:rsidP="00F4633A">
            <w:pPr>
              <w:jc w:val="right"/>
              <w:rPr>
                <w:rFonts w:ascii="Calibri" w:hAnsi="Calibri"/>
                <w:sz w:val="22"/>
                <w:szCs w:val="22"/>
                <w:lang w:val="bs-Cyrl-BA"/>
              </w:rPr>
            </w:pPr>
            <w:r w:rsidRPr="007E4545">
              <w:rPr>
                <w:rFonts w:ascii="Calibri" w:hAnsi="Calibri"/>
                <w:sz w:val="22"/>
                <w:szCs w:val="22"/>
                <w:lang w:val="en-US"/>
              </w:rPr>
              <w:t>-312</w:t>
            </w:r>
            <w:r w:rsidRPr="00CB6398">
              <w:rPr>
                <w:rFonts w:ascii="Calibri" w:hAnsi="Calibri"/>
                <w:sz w:val="22"/>
                <w:szCs w:val="22"/>
                <w:lang w:val="en-US"/>
              </w:rPr>
              <w:t>.</w:t>
            </w:r>
            <w:r w:rsidR="00694068">
              <w:rPr>
                <w:rFonts w:ascii="Calibri" w:hAnsi="Calibri"/>
                <w:sz w:val="22"/>
                <w:szCs w:val="22"/>
                <w:lang w:val="en-US"/>
              </w:rPr>
              <w:t>95</w:t>
            </w:r>
            <w:r w:rsidR="00694068">
              <w:rPr>
                <w:rFonts w:ascii="Calibri" w:hAnsi="Calibri"/>
                <w:sz w:val="22"/>
                <w:szCs w:val="22"/>
                <w:lang w:val="bs-Cyrl-BA"/>
              </w:rPr>
              <w:t>4</w:t>
            </w:r>
          </w:p>
        </w:tc>
      </w:tr>
      <w:tr w:rsidR="00CB6398" w:rsidRPr="00CB6398" w:rsidTr="00CB6398">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rsidR="00CB6398" w:rsidRPr="00CB6398" w:rsidRDefault="00CB6398" w:rsidP="006E50E2">
            <w:pPr>
              <w:jc w:val="center"/>
              <w:rPr>
                <w:rFonts w:ascii="Calibri" w:hAnsi="Calibri"/>
                <w:sz w:val="22"/>
                <w:szCs w:val="22"/>
              </w:rPr>
            </w:pPr>
            <w:r w:rsidRPr="00CB6398">
              <w:rPr>
                <w:rFonts w:ascii="Calibri" w:hAnsi="Calibri"/>
                <w:sz w:val="22"/>
                <w:szCs w:val="22"/>
                <w:lang w:val="sr-Cyrl-CS"/>
              </w:rPr>
              <w:t>4.</w:t>
            </w:r>
          </w:p>
        </w:tc>
        <w:tc>
          <w:tcPr>
            <w:tcW w:w="1249" w:type="pct"/>
            <w:tcBorders>
              <w:top w:val="dotted" w:sz="4" w:space="0" w:color="auto"/>
              <w:left w:val="nil"/>
              <w:bottom w:val="dotted" w:sz="4" w:space="0" w:color="auto"/>
              <w:right w:val="single" w:sz="4" w:space="0" w:color="auto"/>
            </w:tcBorders>
            <w:shd w:val="clear" w:color="auto" w:fill="auto"/>
            <w:vAlign w:val="center"/>
          </w:tcPr>
          <w:p w:rsidR="00CB6398" w:rsidRPr="00CB6398" w:rsidRDefault="00CB6398" w:rsidP="006E50E2">
            <w:pPr>
              <w:rPr>
                <w:rFonts w:ascii="Calibri" w:hAnsi="Calibri"/>
                <w:sz w:val="21"/>
                <w:szCs w:val="21"/>
                <w:lang w:val="ru-RU"/>
              </w:rPr>
            </w:pPr>
            <w:r w:rsidRPr="00CB6398">
              <w:rPr>
                <w:rFonts w:ascii="Calibri" w:hAnsi="Calibri"/>
                <w:sz w:val="21"/>
                <w:szCs w:val="21"/>
                <w:lang w:val="sr-Cyrl-CS"/>
              </w:rPr>
              <w:t>Расходи</w:t>
            </w:r>
            <w:r w:rsidRPr="00CB6398">
              <w:rPr>
                <w:rFonts w:ascii="Calibri" w:hAnsi="Calibri"/>
                <w:sz w:val="21"/>
                <w:szCs w:val="21"/>
                <w:lang w:val="ru-RU"/>
              </w:rPr>
              <w:t xml:space="preserve"> </w:t>
            </w:r>
            <w:r w:rsidRPr="00CB6398">
              <w:rPr>
                <w:rFonts w:ascii="Calibri" w:hAnsi="Calibri"/>
                <w:sz w:val="21"/>
                <w:szCs w:val="21"/>
                <w:lang w:val="sr-Cyrl-CS"/>
              </w:rPr>
              <w:t>по</w:t>
            </w:r>
            <w:r w:rsidRPr="00CB6398">
              <w:rPr>
                <w:rFonts w:ascii="Calibri" w:hAnsi="Calibri"/>
                <w:sz w:val="21"/>
                <w:szCs w:val="21"/>
                <w:lang w:val="ru-RU"/>
              </w:rPr>
              <w:t xml:space="preserve"> </w:t>
            </w:r>
            <w:r w:rsidRPr="00CB6398">
              <w:rPr>
                <w:rFonts w:ascii="Calibri" w:hAnsi="Calibri"/>
                <w:sz w:val="21"/>
                <w:szCs w:val="21"/>
                <w:lang w:val="sr-Cyrl-CS"/>
              </w:rPr>
              <w:t>осн.</w:t>
            </w:r>
            <w:r w:rsidRPr="00CB6398">
              <w:rPr>
                <w:rFonts w:ascii="Calibri" w:hAnsi="Calibri"/>
                <w:sz w:val="21"/>
                <w:szCs w:val="21"/>
                <w:lang w:val="ru-RU"/>
              </w:rPr>
              <w:t xml:space="preserve"> </w:t>
            </w:r>
            <w:r w:rsidRPr="00CB6398">
              <w:rPr>
                <w:rFonts w:ascii="Calibri" w:hAnsi="Calibri"/>
                <w:sz w:val="21"/>
                <w:szCs w:val="21"/>
                <w:lang w:val="sr-Cyrl-CS"/>
              </w:rPr>
              <w:t xml:space="preserve">испр. </w:t>
            </w:r>
            <w:r w:rsidRPr="00CB6398">
              <w:rPr>
                <w:rFonts w:ascii="Calibri" w:hAnsi="Calibri"/>
                <w:sz w:val="21"/>
                <w:szCs w:val="21"/>
                <w:lang w:val="sr-Cyrl-BA"/>
              </w:rPr>
              <w:t>г</w:t>
            </w:r>
            <w:r w:rsidRPr="00CB6398">
              <w:rPr>
                <w:rFonts w:ascii="Calibri" w:hAnsi="Calibri"/>
                <w:sz w:val="21"/>
                <w:szCs w:val="21"/>
                <w:lang w:val="sr-Cyrl-CS"/>
              </w:rPr>
              <w:t>решака из ранијих год.</w:t>
            </w:r>
          </w:p>
        </w:tc>
        <w:tc>
          <w:tcPr>
            <w:tcW w:w="682"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sr-Cyrl-BA"/>
              </w:rPr>
              <w:t>46</w:t>
            </w:r>
            <w:r w:rsidRPr="00CB6398">
              <w:rPr>
                <w:rFonts w:ascii="Calibri" w:hAnsi="Calibri"/>
                <w:sz w:val="22"/>
                <w:szCs w:val="22"/>
                <w:lang w:val="sr-Cyrl-BA"/>
              </w:rPr>
              <w:t>.</w:t>
            </w:r>
            <w:r w:rsidRPr="007E4545">
              <w:rPr>
                <w:rFonts w:ascii="Calibri" w:hAnsi="Calibri"/>
                <w:sz w:val="22"/>
                <w:szCs w:val="22"/>
                <w:lang w:val="sr-Cyrl-BA"/>
              </w:rPr>
              <w:t>819</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CB6398">
              <w:rPr>
                <w:rFonts w:ascii="Calibri" w:hAnsi="Calibri" w:cs="Calibri"/>
                <w:sz w:val="22"/>
                <w:szCs w:val="22"/>
              </w:rPr>
              <w:t>,</w:t>
            </w:r>
            <w:r w:rsidRPr="007E4545">
              <w:rPr>
                <w:rFonts w:ascii="Calibri" w:hAnsi="Calibri" w:cs="Calibri"/>
                <w:sz w:val="22"/>
                <w:szCs w:val="22"/>
              </w:rPr>
              <w:t>07</w:t>
            </w:r>
          </w:p>
        </w:tc>
        <w:tc>
          <w:tcPr>
            <w:tcW w:w="724"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sr-Cyrl-CS"/>
              </w:rPr>
              <w:t>72</w:t>
            </w:r>
            <w:r w:rsidRPr="00CB6398">
              <w:rPr>
                <w:rFonts w:ascii="Calibri" w:hAnsi="Calibri"/>
                <w:sz w:val="22"/>
                <w:szCs w:val="22"/>
                <w:lang w:val="sr-Cyrl-CS"/>
              </w:rPr>
              <w:t>.</w:t>
            </w:r>
            <w:r w:rsidRPr="007E4545">
              <w:rPr>
                <w:rFonts w:ascii="Calibri" w:hAnsi="Calibri"/>
                <w:sz w:val="22"/>
                <w:szCs w:val="22"/>
                <w:lang w:val="sr-Cyrl-CS"/>
              </w:rPr>
              <w:t>554</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CB6398">
              <w:rPr>
                <w:rFonts w:ascii="Calibri" w:hAnsi="Calibri" w:cs="Calibri"/>
                <w:sz w:val="22"/>
                <w:szCs w:val="22"/>
              </w:rPr>
              <w:t>,</w:t>
            </w:r>
            <w:r w:rsidRPr="007E4545">
              <w:rPr>
                <w:rFonts w:ascii="Calibri" w:hAnsi="Calibri" w:cs="Calibri"/>
                <w:sz w:val="22"/>
                <w:szCs w:val="22"/>
              </w:rPr>
              <w:t>11</w:t>
            </w:r>
          </w:p>
        </w:tc>
        <w:tc>
          <w:tcPr>
            <w:tcW w:w="497" w:type="pct"/>
            <w:tcBorders>
              <w:top w:val="dotted" w:sz="4" w:space="0" w:color="auto"/>
              <w:left w:val="nil"/>
              <w:bottom w:val="dotted" w:sz="4" w:space="0" w:color="auto"/>
              <w:right w:val="single" w:sz="4" w:space="0" w:color="auto"/>
            </w:tcBorders>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en-US"/>
              </w:rPr>
              <w:t>65</w:t>
            </w:r>
          </w:p>
        </w:tc>
        <w:tc>
          <w:tcPr>
            <w:tcW w:w="559" w:type="pct"/>
            <w:tcBorders>
              <w:top w:val="dotted" w:sz="4" w:space="0" w:color="auto"/>
              <w:left w:val="nil"/>
              <w:bottom w:val="dotted" w:sz="4" w:space="0" w:color="auto"/>
              <w:right w:val="single" w:sz="4" w:space="0" w:color="auto"/>
            </w:tcBorders>
            <w:vAlign w:val="center"/>
          </w:tcPr>
          <w:p w:rsidR="00CB6398" w:rsidRPr="00694068" w:rsidRDefault="00CB6398" w:rsidP="00694068">
            <w:pPr>
              <w:jc w:val="right"/>
              <w:rPr>
                <w:rFonts w:ascii="Calibri" w:hAnsi="Calibri"/>
                <w:sz w:val="22"/>
                <w:szCs w:val="22"/>
                <w:lang w:val="bs-Cyrl-BA"/>
              </w:rPr>
            </w:pPr>
            <w:r w:rsidRPr="007E4545">
              <w:rPr>
                <w:rFonts w:ascii="Calibri" w:hAnsi="Calibri"/>
                <w:sz w:val="22"/>
                <w:szCs w:val="22"/>
                <w:lang w:val="en-US"/>
              </w:rPr>
              <w:t>-25</w:t>
            </w:r>
            <w:r w:rsidRPr="00CB6398">
              <w:rPr>
                <w:rFonts w:ascii="Calibri" w:hAnsi="Calibri"/>
                <w:sz w:val="22"/>
                <w:szCs w:val="22"/>
                <w:lang w:val="en-US"/>
              </w:rPr>
              <w:t>.</w:t>
            </w:r>
            <w:r w:rsidRPr="007E4545">
              <w:rPr>
                <w:rFonts w:ascii="Calibri" w:hAnsi="Calibri"/>
                <w:sz w:val="22"/>
                <w:szCs w:val="22"/>
                <w:lang w:val="en-US"/>
              </w:rPr>
              <w:t>73</w:t>
            </w:r>
            <w:r w:rsidR="00694068">
              <w:rPr>
                <w:rFonts w:ascii="Calibri" w:hAnsi="Calibri"/>
                <w:sz w:val="22"/>
                <w:szCs w:val="22"/>
                <w:lang w:val="bs-Cyrl-BA"/>
              </w:rPr>
              <w:t>5</w:t>
            </w:r>
          </w:p>
        </w:tc>
      </w:tr>
      <w:tr w:rsidR="00CB6398" w:rsidRPr="00105CD6" w:rsidTr="00CB6398">
        <w:trPr>
          <w:trHeight w:val="317"/>
          <w:jc w:val="center"/>
        </w:trPr>
        <w:tc>
          <w:tcPr>
            <w:tcW w:w="338" w:type="pct"/>
            <w:tcBorders>
              <w:top w:val="dotted" w:sz="4" w:space="0" w:color="auto"/>
              <w:left w:val="single" w:sz="4" w:space="0" w:color="auto"/>
              <w:bottom w:val="dotted" w:sz="4" w:space="0" w:color="auto"/>
              <w:right w:val="single" w:sz="4" w:space="0" w:color="auto"/>
            </w:tcBorders>
            <w:shd w:val="clear" w:color="auto" w:fill="auto"/>
            <w:vAlign w:val="center"/>
          </w:tcPr>
          <w:p w:rsidR="00CB6398" w:rsidRPr="00105CD6" w:rsidRDefault="00CB6398" w:rsidP="006E50E2">
            <w:pPr>
              <w:jc w:val="center"/>
              <w:rPr>
                <w:rFonts w:ascii="Calibri" w:hAnsi="Calibri"/>
                <w:sz w:val="22"/>
                <w:szCs w:val="22"/>
                <w:lang w:val="bs-Latn-BA"/>
              </w:rPr>
            </w:pPr>
            <w:r w:rsidRPr="00105CD6">
              <w:rPr>
                <w:rFonts w:ascii="Calibri" w:hAnsi="Calibri"/>
                <w:sz w:val="22"/>
                <w:szCs w:val="22"/>
                <w:lang w:val="bs-Latn-BA"/>
              </w:rPr>
              <w:t>5.</w:t>
            </w:r>
          </w:p>
        </w:tc>
        <w:tc>
          <w:tcPr>
            <w:tcW w:w="1249" w:type="pct"/>
            <w:tcBorders>
              <w:top w:val="dotted" w:sz="4" w:space="0" w:color="auto"/>
              <w:left w:val="nil"/>
              <w:bottom w:val="dotted" w:sz="4" w:space="0" w:color="auto"/>
              <w:right w:val="single" w:sz="4" w:space="0" w:color="auto"/>
            </w:tcBorders>
            <w:shd w:val="clear" w:color="auto" w:fill="auto"/>
            <w:vAlign w:val="center"/>
          </w:tcPr>
          <w:p w:rsidR="00CB6398" w:rsidRPr="00105CD6" w:rsidRDefault="00CB6398" w:rsidP="0064533E">
            <w:pPr>
              <w:rPr>
                <w:rFonts w:ascii="Calibri" w:hAnsi="Calibri"/>
                <w:sz w:val="21"/>
                <w:szCs w:val="21"/>
                <w:lang w:val="bs-Cyrl-BA"/>
              </w:rPr>
            </w:pPr>
            <w:r w:rsidRPr="00105CD6">
              <w:rPr>
                <w:rFonts w:ascii="Calibri" w:hAnsi="Calibri"/>
                <w:sz w:val="21"/>
                <w:szCs w:val="21"/>
                <w:lang w:val="bs-Cyrl-BA"/>
              </w:rPr>
              <w:t xml:space="preserve">Расходи по осн. усклађ. вриједности имовине </w:t>
            </w:r>
          </w:p>
        </w:tc>
        <w:tc>
          <w:tcPr>
            <w:tcW w:w="682"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105CD6">
              <w:rPr>
                <w:rFonts w:ascii="Calibri" w:hAnsi="Calibri" w:cs="Calibri"/>
                <w:sz w:val="22"/>
                <w:szCs w:val="22"/>
              </w:rPr>
              <w:t>,</w:t>
            </w:r>
            <w:r w:rsidRPr="007E4545">
              <w:rPr>
                <w:rFonts w:ascii="Calibri" w:hAnsi="Calibri" w:cs="Calibri"/>
                <w:sz w:val="22"/>
                <w:szCs w:val="22"/>
              </w:rPr>
              <w:t>00</w:t>
            </w:r>
          </w:p>
        </w:tc>
        <w:tc>
          <w:tcPr>
            <w:tcW w:w="724"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sr-Cyrl-CS"/>
              </w:rPr>
              <w:t>221</w:t>
            </w:r>
            <w:r w:rsidRPr="00105CD6">
              <w:rPr>
                <w:rFonts w:ascii="Calibri" w:hAnsi="Calibri"/>
                <w:sz w:val="22"/>
                <w:szCs w:val="22"/>
                <w:lang w:val="sr-Cyrl-CS"/>
              </w:rPr>
              <w:t>.</w:t>
            </w:r>
            <w:r w:rsidRPr="007E4545">
              <w:rPr>
                <w:rFonts w:ascii="Calibri" w:hAnsi="Calibri"/>
                <w:sz w:val="22"/>
                <w:szCs w:val="22"/>
                <w:lang w:val="sr-Cyrl-CS"/>
              </w:rPr>
              <w:t>310</w:t>
            </w:r>
          </w:p>
        </w:tc>
        <w:tc>
          <w:tcPr>
            <w:tcW w:w="475" w:type="pct"/>
            <w:tcBorders>
              <w:top w:val="dotted" w:sz="4" w:space="0" w:color="auto"/>
              <w:left w:val="nil"/>
              <w:bottom w:val="dotted" w:sz="4" w:space="0" w:color="auto"/>
              <w:right w:val="single" w:sz="4" w:space="0" w:color="auto"/>
            </w:tcBorders>
            <w:shd w:val="clear" w:color="auto" w:fill="auto"/>
            <w:vAlign w:val="center"/>
          </w:tcPr>
          <w:p w:rsidR="00CB6398" w:rsidRPr="007E4545" w:rsidRDefault="00CB6398" w:rsidP="00F4633A">
            <w:pPr>
              <w:jc w:val="right"/>
              <w:rPr>
                <w:rFonts w:ascii="Calibri" w:hAnsi="Calibri"/>
                <w:sz w:val="22"/>
                <w:szCs w:val="22"/>
                <w:lang w:val="en-US"/>
              </w:rPr>
            </w:pPr>
            <w:r w:rsidRPr="007E4545">
              <w:rPr>
                <w:rFonts w:ascii="Calibri" w:hAnsi="Calibri" w:cs="Calibri"/>
                <w:sz w:val="22"/>
                <w:szCs w:val="22"/>
              </w:rPr>
              <w:t>0</w:t>
            </w:r>
            <w:r w:rsidRPr="00105CD6">
              <w:rPr>
                <w:rFonts w:ascii="Calibri" w:hAnsi="Calibri" w:cs="Calibri"/>
                <w:sz w:val="22"/>
                <w:szCs w:val="22"/>
              </w:rPr>
              <w:t>,</w:t>
            </w:r>
            <w:r w:rsidRPr="007E4545">
              <w:rPr>
                <w:rFonts w:ascii="Calibri" w:hAnsi="Calibri" w:cs="Calibri"/>
                <w:sz w:val="22"/>
                <w:szCs w:val="22"/>
              </w:rPr>
              <w:t>33</w:t>
            </w:r>
          </w:p>
        </w:tc>
        <w:tc>
          <w:tcPr>
            <w:tcW w:w="497" w:type="pct"/>
            <w:tcBorders>
              <w:top w:val="dotted" w:sz="4" w:space="0" w:color="auto"/>
              <w:left w:val="nil"/>
              <w:bottom w:val="dotted" w:sz="4" w:space="0" w:color="auto"/>
              <w:right w:val="single" w:sz="4" w:space="0" w:color="auto"/>
            </w:tcBorders>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en-US"/>
              </w:rPr>
              <w:t>0</w:t>
            </w:r>
          </w:p>
        </w:tc>
        <w:tc>
          <w:tcPr>
            <w:tcW w:w="559" w:type="pct"/>
            <w:tcBorders>
              <w:top w:val="dotted" w:sz="4" w:space="0" w:color="auto"/>
              <w:left w:val="nil"/>
              <w:bottom w:val="dotted" w:sz="4" w:space="0" w:color="auto"/>
              <w:right w:val="single" w:sz="4" w:space="0" w:color="auto"/>
            </w:tcBorders>
            <w:vAlign w:val="center"/>
          </w:tcPr>
          <w:p w:rsidR="00CB6398" w:rsidRPr="007E4545" w:rsidRDefault="00CB6398" w:rsidP="00F4633A">
            <w:pPr>
              <w:jc w:val="right"/>
              <w:rPr>
                <w:rFonts w:ascii="Calibri" w:hAnsi="Calibri"/>
                <w:sz w:val="22"/>
                <w:szCs w:val="22"/>
                <w:lang w:val="en-US"/>
              </w:rPr>
            </w:pPr>
            <w:r w:rsidRPr="007E4545">
              <w:rPr>
                <w:rFonts w:ascii="Calibri" w:hAnsi="Calibri"/>
                <w:sz w:val="22"/>
                <w:szCs w:val="22"/>
                <w:lang w:val="en-US"/>
              </w:rPr>
              <w:t>-221</w:t>
            </w:r>
            <w:r w:rsidRPr="00105CD6">
              <w:rPr>
                <w:rFonts w:ascii="Calibri" w:hAnsi="Calibri"/>
                <w:sz w:val="22"/>
                <w:szCs w:val="22"/>
                <w:lang w:val="en-US"/>
              </w:rPr>
              <w:t>.</w:t>
            </w:r>
            <w:r w:rsidRPr="007E4545">
              <w:rPr>
                <w:rFonts w:ascii="Calibri" w:hAnsi="Calibri"/>
                <w:sz w:val="22"/>
                <w:szCs w:val="22"/>
                <w:lang w:val="en-US"/>
              </w:rPr>
              <w:t>310</w:t>
            </w:r>
          </w:p>
        </w:tc>
      </w:tr>
      <w:tr w:rsidR="00CB6398" w:rsidRPr="00105CD6" w:rsidTr="00CB6398">
        <w:trPr>
          <w:trHeight w:val="360"/>
          <w:jc w:val="center"/>
        </w:trPr>
        <w:tc>
          <w:tcPr>
            <w:tcW w:w="1587"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CB6398" w:rsidRPr="00105CD6" w:rsidRDefault="00CB6398" w:rsidP="006E50E2">
            <w:pPr>
              <w:jc w:val="center"/>
              <w:rPr>
                <w:rFonts w:ascii="Calibri" w:hAnsi="Calibri"/>
                <w:b/>
                <w:bCs/>
                <w:sz w:val="22"/>
                <w:szCs w:val="22"/>
              </w:rPr>
            </w:pPr>
            <w:r w:rsidRPr="00105CD6">
              <w:rPr>
                <w:rFonts w:ascii="Calibri" w:hAnsi="Calibri"/>
                <w:b/>
                <w:bCs/>
                <w:sz w:val="22"/>
                <w:szCs w:val="22"/>
                <w:lang w:val="sr-Cyrl-CS"/>
              </w:rPr>
              <w:t>У К У П Н О:</w:t>
            </w:r>
          </w:p>
        </w:tc>
        <w:tc>
          <w:tcPr>
            <w:tcW w:w="682" w:type="pct"/>
            <w:tcBorders>
              <w:top w:val="single" w:sz="4" w:space="0" w:color="auto"/>
              <w:left w:val="nil"/>
              <w:bottom w:val="single" w:sz="4" w:space="0" w:color="auto"/>
              <w:right w:val="single" w:sz="4" w:space="0" w:color="auto"/>
            </w:tcBorders>
            <w:shd w:val="clear" w:color="auto" w:fill="FFFF99"/>
            <w:vAlign w:val="center"/>
          </w:tcPr>
          <w:p w:rsidR="00CB6398" w:rsidRPr="007E4545" w:rsidRDefault="00CB6398" w:rsidP="00F4633A">
            <w:pPr>
              <w:jc w:val="right"/>
              <w:rPr>
                <w:rFonts w:ascii="Calibri" w:hAnsi="Calibri"/>
                <w:b/>
                <w:bCs/>
                <w:sz w:val="22"/>
                <w:szCs w:val="22"/>
                <w:lang w:val="en-US"/>
              </w:rPr>
            </w:pPr>
            <w:r w:rsidRPr="007E4545">
              <w:rPr>
                <w:rFonts w:ascii="Calibri" w:hAnsi="Calibri"/>
                <w:b/>
                <w:bCs/>
                <w:sz w:val="22"/>
                <w:szCs w:val="22"/>
                <w:lang w:val="sr-Cyrl-BA"/>
              </w:rPr>
              <w:t>70</w:t>
            </w:r>
            <w:r w:rsidRPr="00105CD6">
              <w:rPr>
                <w:rFonts w:ascii="Calibri" w:hAnsi="Calibri"/>
                <w:b/>
                <w:bCs/>
                <w:sz w:val="22"/>
                <w:szCs w:val="22"/>
                <w:lang w:val="sr-Cyrl-BA"/>
              </w:rPr>
              <w:t>.</w:t>
            </w:r>
            <w:r w:rsidRPr="007E4545">
              <w:rPr>
                <w:rFonts w:ascii="Calibri" w:hAnsi="Calibri"/>
                <w:b/>
                <w:bCs/>
                <w:sz w:val="22"/>
                <w:szCs w:val="22"/>
                <w:lang w:val="sr-Cyrl-BA"/>
              </w:rPr>
              <w:t>382</w:t>
            </w:r>
            <w:r w:rsidRPr="00105CD6">
              <w:rPr>
                <w:rFonts w:ascii="Calibri" w:hAnsi="Calibri"/>
                <w:b/>
                <w:bCs/>
                <w:sz w:val="22"/>
                <w:szCs w:val="22"/>
                <w:lang w:val="sr-Cyrl-BA"/>
              </w:rPr>
              <w:t>.</w:t>
            </w:r>
            <w:r w:rsidRPr="007E4545">
              <w:rPr>
                <w:rFonts w:ascii="Calibri" w:hAnsi="Calibri"/>
                <w:b/>
                <w:bCs/>
                <w:sz w:val="22"/>
                <w:szCs w:val="22"/>
                <w:lang w:val="sr-Cyrl-BA"/>
              </w:rPr>
              <w:t>030</w:t>
            </w:r>
          </w:p>
        </w:tc>
        <w:tc>
          <w:tcPr>
            <w:tcW w:w="475" w:type="pct"/>
            <w:tcBorders>
              <w:top w:val="single" w:sz="4" w:space="0" w:color="auto"/>
              <w:left w:val="nil"/>
              <w:bottom w:val="single" w:sz="4" w:space="0" w:color="auto"/>
              <w:right w:val="single" w:sz="4" w:space="0" w:color="auto"/>
            </w:tcBorders>
            <w:shd w:val="clear" w:color="auto" w:fill="FFFF99"/>
            <w:vAlign w:val="center"/>
          </w:tcPr>
          <w:p w:rsidR="00CB6398" w:rsidRPr="007E4545" w:rsidRDefault="00CB6398" w:rsidP="00F4633A">
            <w:pPr>
              <w:jc w:val="right"/>
              <w:rPr>
                <w:rFonts w:ascii="Calibri" w:hAnsi="Calibri"/>
                <w:b/>
                <w:bCs/>
                <w:sz w:val="22"/>
                <w:szCs w:val="22"/>
                <w:lang w:val="en-US"/>
              </w:rPr>
            </w:pPr>
            <w:r w:rsidRPr="007E4545">
              <w:rPr>
                <w:rFonts w:ascii="Calibri" w:hAnsi="Calibri" w:cs="Calibri"/>
                <w:b/>
                <w:bCs/>
                <w:sz w:val="22"/>
                <w:szCs w:val="22"/>
              </w:rPr>
              <w:t>100</w:t>
            </w:r>
            <w:r w:rsidRPr="00105CD6">
              <w:rPr>
                <w:rFonts w:ascii="Calibri" w:hAnsi="Calibri" w:cs="Calibri"/>
                <w:b/>
                <w:bCs/>
                <w:sz w:val="22"/>
                <w:szCs w:val="22"/>
              </w:rPr>
              <w:t>,</w:t>
            </w:r>
            <w:r w:rsidRPr="007E4545">
              <w:rPr>
                <w:rFonts w:ascii="Calibri" w:hAnsi="Calibri" w:cs="Calibri"/>
                <w:b/>
                <w:bCs/>
                <w:sz w:val="22"/>
                <w:szCs w:val="22"/>
              </w:rPr>
              <w:t>00</w:t>
            </w:r>
          </w:p>
        </w:tc>
        <w:tc>
          <w:tcPr>
            <w:tcW w:w="724" w:type="pct"/>
            <w:tcBorders>
              <w:top w:val="single" w:sz="4" w:space="0" w:color="auto"/>
              <w:left w:val="nil"/>
              <w:bottom w:val="single" w:sz="4" w:space="0" w:color="auto"/>
              <w:right w:val="single" w:sz="4" w:space="0" w:color="auto"/>
            </w:tcBorders>
            <w:shd w:val="clear" w:color="auto" w:fill="FFFF99"/>
            <w:vAlign w:val="center"/>
          </w:tcPr>
          <w:p w:rsidR="00CB6398" w:rsidRPr="007E4545" w:rsidRDefault="00CB6398" w:rsidP="00F4633A">
            <w:pPr>
              <w:jc w:val="right"/>
              <w:rPr>
                <w:rFonts w:ascii="Calibri" w:hAnsi="Calibri"/>
                <w:b/>
                <w:bCs/>
                <w:sz w:val="22"/>
                <w:szCs w:val="22"/>
                <w:lang w:val="en-US"/>
              </w:rPr>
            </w:pPr>
            <w:r w:rsidRPr="007E4545">
              <w:rPr>
                <w:rFonts w:ascii="Calibri" w:hAnsi="Calibri"/>
                <w:b/>
                <w:bCs/>
                <w:sz w:val="22"/>
                <w:szCs w:val="22"/>
                <w:lang w:val="sr-Cyrl-CS"/>
              </w:rPr>
              <w:t>66</w:t>
            </w:r>
            <w:r w:rsidRPr="00105CD6">
              <w:rPr>
                <w:rFonts w:ascii="Calibri" w:hAnsi="Calibri"/>
                <w:b/>
                <w:bCs/>
                <w:sz w:val="22"/>
                <w:szCs w:val="22"/>
                <w:lang w:val="sr-Cyrl-CS"/>
              </w:rPr>
              <w:t>.</w:t>
            </w:r>
            <w:r w:rsidRPr="007E4545">
              <w:rPr>
                <w:rFonts w:ascii="Calibri" w:hAnsi="Calibri"/>
                <w:b/>
                <w:bCs/>
                <w:sz w:val="22"/>
                <w:szCs w:val="22"/>
                <w:lang w:val="sr-Cyrl-CS"/>
              </w:rPr>
              <w:t>652</w:t>
            </w:r>
            <w:r w:rsidRPr="00105CD6">
              <w:rPr>
                <w:rFonts w:ascii="Calibri" w:hAnsi="Calibri"/>
                <w:b/>
                <w:bCs/>
                <w:sz w:val="22"/>
                <w:szCs w:val="22"/>
                <w:lang w:val="sr-Cyrl-CS"/>
              </w:rPr>
              <w:t>.</w:t>
            </w:r>
            <w:r w:rsidRPr="007E4545">
              <w:rPr>
                <w:rFonts w:ascii="Calibri" w:hAnsi="Calibri"/>
                <w:b/>
                <w:bCs/>
                <w:sz w:val="22"/>
                <w:szCs w:val="22"/>
                <w:lang w:val="sr-Cyrl-CS"/>
              </w:rPr>
              <w:t>941</w:t>
            </w:r>
          </w:p>
        </w:tc>
        <w:tc>
          <w:tcPr>
            <w:tcW w:w="475" w:type="pct"/>
            <w:tcBorders>
              <w:top w:val="single" w:sz="4" w:space="0" w:color="auto"/>
              <w:left w:val="nil"/>
              <w:bottom w:val="single" w:sz="4" w:space="0" w:color="auto"/>
              <w:right w:val="single" w:sz="4" w:space="0" w:color="auto"/>
            </w:tcBorders>
            <w:shd w:val="clear" w:color="auto" w:fill="FFFF99"/>
            <w:vAlign w:val="center"/>
          </w:tcPr>
          <w:p w:rsidR="00CB6398" w:rsidRPr="007E4545" w:rsidRDefault="00CB6398" w:rsidP="00F4633A">
            <w:pPr>
              <w:jc w:val="right"/>
              <w:rPr>
                <w:rFonts w:ascii="Calibri" w:hAnsi="Calibri"/>
                <w:b/>
                <w:bCs/>
                <w:sz w:val="22"/>
                <w:szCs w:val="22"/>
                <w:lang w:val="en-US"/>
              </w:rPr>
            </w:pPr>
            <w:r w:rsidRPr="007E4545">
              <w:rPr>
                <w:rFonts w:ascii="Calibri" w:hAnsi="Calibri" w:cs="Calibri"/>
                <w:b/>
                <w:bCs/>
                <w:sz w:val="22"/>
                <w:szCs w:val="22"/>
              </w:rPr>
              <w:t>100</w:t>
            </w:r>
            <w:r w:rsidRPr="00105CD6">
              <w:rPr>
                <w:rFonts w:ascii="Calibri" w:hAnsi="Calibri" w:cs="Calibri"/>
                <w:b/>
                <w:bCs/>
                <w:sz w:val="22"/>
                <w:szCs w:val="22"/>
              </w:rPr>
              <w:t>,</w:t>
            </w:r>
            <w:r w:rsidRPr="007E4545">
              <w:rPr>
                <w:rFonts w:ascii="Calibri" w:hAnsi="Calibri" w:cs="Calibri"/>
                <w:b/>
                <w:bCs/>
                <w:sz w:val="22"/>
                <w:szCs w:val="22"/>
              </w:rPr>
              <w:t>00</w:t>
            </w:r>
          </w:p>
        </w:tc>
        <w:tc>
          <w:tcPr>
            <w:tcW w:w="497" w:type="pct"/>
            <w:tcBorders>
              <w:top w:val="single" w:sz="4" w:space="0" w:color="auto"/>
              <w:left w:val="nil"/>
              <w:bottom w:val="single" w:sz="4" w:space="0" w:color="auto"/>
              <w:right w:val="single" w:sz="4" w:space="0" w:color="auto"/>
            </w:tcBorders>
            <w:shd w:val="clear" w:color="auto" w:fill="FFFF99"/>
            <w:vAlign w:val="center"/>
          </w:tcPr>
          <w:p w:rsidR="00CB6398" w:rsidRPr="007E4545" w:rsidRDefault="00CB6398" w:rsidP="00F4633A">
            <w:pPr>
              <w:jc w:val="right"/>
              <w:rPr>
                <w:rFonts w:ascii="Calibri" w:hAnsi="Calibri"/>
                <w:b/>
                <w:bCs/>
                <w:sz w:val="22"/>
                <w:szCs w:val="22"/>
                <w:lang w:val="en-US"/>
              </w:rPr>
            </w:pPr>
            <w:r w:rsidRPr="007E4545">
              <w:rPr>
                <w:rFonts w:ascii="Calibri" w:hAnsi="Calibri"/>
                <w:b/>
                <w:bCs/>
                <w:sz w:val="22"/>
                <w:szCs w:val="22"/>
                <w:lang w:val="en-US"/>
              </w:rPr>
              <w:t>106</w:t>
            </w:r>
          </w:p>
        </w:tc>
        <w:tc>
          <w:tcPr>
            <w:tcW w:w="559" w:type="pct"/>
            <w:tcBorders>
              <w:top w:val="single" w:sz="4" w:space="0" w:color="auto"/>
              <w:left w:val="nil"/>
              <w:bottom w:val="single" w:sz="4" w:space="0" w:color="auto"/>
              <w:right w:val="single" w:sz="4" w:space="0" w:color="auto"/>
            </w:tcBorders>
            <w:shd w:val="clear" w:color="auto" w:fill="FFFF99"/>
            <w:vAlign w:val="center"/>
          </w:tcPr>
          <w:p w:rsidR="00CB6398" w:rsidRPr="007E4545" w:rsidRDefault="00CB6398" w:rsidP="00F4633A">
            <w:pPr>
              <w:jc w:val="right"/>
              <w:rPr>
                <w:rFonts w:ascii="Calibri" w:hAnsi="Calibri"/>
                <w:b/>
                <w:sz w:val="22"/>
                <w:szCs w:val="22"/>
                <w:lang w:val="en-US"/>
              </w:rPr>
            </w:pPr>
            <w:r w:rsidRPr="007E4545">
              <w:rPr>
                <w:rFonts w:ascii="Calibri" w:hAnsi="Calibri"/>
                <w:b/>
                <w:sz w:val="22"/>
                <w:szCs w:val="22"/>
                <w:lang w:val="en-US"/>
              </w:rPr>
              <w:t>3</w:t>
            </w:r>
            <w:r w:rsidRPr="00105CD6">
              <w:rPr>
                <w:rFonts w:ascii="Calibri" w:hAnsi="Calibri"/>
                <w:b/>
                <w:sz w:val="22"/>
                <w:szCs w:val="22"/>
                <w:lang w:val="en-US"/>
              </w:rPr>
              <w:t>.</w:t>
            </w:r>
            <w:r w:rsidRPr="007E4545">
              <w:rPr>
                <w:rFonts w:ascii="Calibri" w:hAnsi="Calibri"/>
                <w:b/>
                <w:sz w:val="22"/>
                <w:szCs w:val="22"/>
                <w:lang w:val="en-US"/>
              </w:rPr>
              <w:t>729</w:t>
            </w:r>
            <w:r w:rsidRPr="00105CD6">
              <w:rPr>
                <w:rFonts w:ascii="Calibri" w:hAnsi="Calibri"/>
                <w:b/>
                <w:sz w:val="22"/>
                <w:szCs w:val="22"/>
                <w:lang w:val="en-US"/>
              </w:rPr>
              <w:t>.</w:t>
            </w:r>
            <w:r w:rsidRPr="007E4545">
              <w:rPr>
                <w:rFonts w:ascii="Calibri" w:hAnsi="Calibri"/>
                <w:b/>
                <w:sz w:val="22"/>
                <w:szCs w:val="22"/>
                <w:lang w:val="en-US"/>
              </w:rPr>
              <w:t>089</w:t>
            </w:r>
          </w:p>
        </w:tc>
      </w:tr>
    </w:tbl>
    <w:p w:rsidR="0034576B" w:rsidRPr="00105CD6" w:rsidRDefault="0034576B" w:rsidP="0034576B">
      <w:pPr>
        <w:tabs>
          <w:tab w:val="left" w:pos="450"/>
        </w:tabs>
        <w:ind w:firstLine="360"/>
        <w:jc w:val="both"/>
        <w:rPr>
          <w:rFonts w:ascii="Calibri" w:hAnsi="Calibri"/>
          <w:sz w:val="22"/>
          <w:szCs w:val="22"/>
          <w:lang w:val="sr-Cyrl-CS"/>
        </w:rPr>
      </w:pPr>
    </w:p>
    <w:p w:rsidR="0034576B" w:rsidRPr="00105CD6" w:rsidRDefault="0034576B" w:rsidP="0034576B">
      <w:pPr>
        <w:ind w:firstLine="270"/>
        <w:jc w:val="both"/>
        <w:rPr>
          <w:rFonts w:ascii="Calibri" w:hAnsi="Calibri"/>
          <w:sz w:val="22"/>
          <w:szCs w:val="22"/>
          <w:lang w:val="sr-Cyrl-CS"/>
        </w:rPr>
      </w:pPr>
      <w:r w:rsidRPr="00105CD6">
        <w:rPr>
          <w:rFonts w:ascii="Calibri" w:hAnsi="Calibri"/>
          <w:sz w:val="22"/>
          <w:szCs w:val="22"/>
          <w:lang w:val="sr-Cyrl-CS"/>
        </w:rPr>
        <w:t xml:space="preserve">У наредној табели дат је преглед остварених расхода </w:t>
      </w:r>
      <w:r w:rsidR="00CB6398" w:rsidRPr="00105CD6">
        <w:rPr>
          <w:rFonts w:ascii="Calibri" w:hAnsi="Calibri"/>
          <w:sz w:val="22"/>
          <w:szCs w:val="22"/>
          <w:lang w:val="bs-Cyrl-BA"/>
        </w:rPr>
        <w:t>у</w:t>
      </w:r>
      <w:r w:rsidRPr="00105CD6">
        <w:rPr>
          <w:rFonts w:ascii="Calibri" w:hAnsi="Calibri"/>
          <w:sz w:val="22"/>
          <w:szCs w:val="22"/>
          <w:lang w:val="sr-Cyrl-CS"/>
        </w:rPr>
        <w:t xml:space="preserve"> 2020. годин</w:t>
      </w:r>
      <w:r w:rsidR="00CB6398" w:rsidRPr="00105CD6">
        <w:rPr>
          <w:rFonts w:ascii="Calibri" w:hAnsi="Calibri"/>
          <w:sz w:val="22"/>
          <w:szCs w:val="22"/>
          <w:lang w:val="sr-Cyrl-CS"/>
        </w:rPr>
        <w:t>и</w:t>
      </w:r>
      <w:r w:rsidRPr="00105CD6">
        <w:rPr>
          <w:rFonts w:ascii="Calibri" w:hAnsi="Calibri"/>
          <w:sz w:val="22"/>
          <w:szCs w:val="22"/>
          <w:lang w:val="sr-Cyrl-CS"/>
        </w:rPr>
        <w:t xml:space="preserve"> у односу на планиране и расходе остварене у 2019. годин</w:t>
      </w:r>
      <w:r w:rsidR="00CB6398" w:rsidRPr="00105CD6">
        <w:rPr>
          <w:rFonts w:ascii="Calibri" w:hAnsi="Calibri"/>
          <w:sz w:val="22"/>
          <w:szCs w:val="22"/>
          <w:lang w:val="sr-Cyrl-CS"/>
        </w:rPr>
        <w:t>и</w:t>
      </w:r>
      <w:r w:rsidRPr="00105CD6">
        <w:rPr>
          <w:rFonts w:ascii="Calibri" w:hAnsi="Calibri"/>
          <w:sz w:val="22"/>
          <w:szCs w:val="22"/>
          <w:lang w:val="sr-Cyrl-CS"/>
        </w:rPr>
        <w:t>.</w:t>
      </w:r>
    </w:p>
    <w:p w:rsidR="0034576B" w:rsidRPr="00CC30D8" w:rsidRDefault="0034576B" w:rsidP="0034576B">
      <w:pPr>
        <w:rPr>
          <w:rFonts w:ascii="Calibri" w:hAnsi="Calibri"/>
          <w:color w:val="FF0000"/>
          <w:sz w:val="22"/>
          <w:szCs w:val="22"/>
          <w:lang w:val="ru-RU"/>
        </w:rPr>
      </w:pPr>
      <w:bookmarkStart w:id="72" w:name="_Toc489360533"/>
      <w:bookmarkStart w:id="73" w:name="_Toc489968437"/>
    </w:p>
    <w:p w:rsidR="0034576B" w:rsidRPr="00FA3938" w:rsidRDefault="0034576B" w:rsidP="0034576B">
      <w:pPr>
        <w:jc w:val="both"/>
        <w:rPr>
          <w:rFonts w:ascii="Calibri" w:hAnsi="Calibri"/>
          <w:sz w:val="22"/>
          <w:szCs w:val="22"/>
          <w:lang w:val="ru-RU"/>
        </w:rPr>
      </w:pPr>
      <w:r w:rsidRPr="00FA3938">
        <w:rPr>
          <w:rFonts w:ascii="Calibri" w:hAnsi="Calibri"/>
          <w:sz w:val="22"/>
          <w:szCs w:val="22"/>
          <w:lang w:val="ru-RU"/>
        </w:rPr>
        <w:t xml:space="preserve">Табела бр.  </w:t>
      </w:r>
      <w:r w:rsidR="0020714F" w:rsidRPr="00FA3938">
        <w:rPr>
          <w:rFonts w:ascii="Calibri" w:hAnsi="Calibri"/>
          <w:sz w:val="22"/>
          <w:szCs w:val="22"/>
          <w:lang w:val="ru-RU"/>
        </w:rPr>
        <w:fldChar w:fldCharType="begin"/>
      </w:r>
      <w:r w:rsidRPr="00FA3938">
        <w:rPr>
          <w:rFonts w:ascii="Calibri" w:hAnsi="Calibri"/>
          <w:sz w:val="22"/>
          <w:szCs w:val="22"/>
          <w:lang w:val="ru-RU"/>
        </w:rPr>
        <w:instrText xml:space="preserve"> SEQ Табела_бр._ \* ARABIC </w:instrText>
      </w:r>
      <w:r w:rsidR="0020714F" w:rsidRPr="00FA3938">
        <w:rPr>
          <w:rFonts w:ascii="Calibri" w:hAnsi="Calibri"/>
          <w:sz w:val="22"/>
          <w:szCs w:val="22"/>
          <w:lang w:val="ru-RU"/>
        </w:rPr>
        <w:fldChar w:fldCharType="separate"/>
      </w:r>
      <w:r w:rsidR="00523615">
        <w:rPr>
          <w:rFonts w:ascii="Calibri" w:hAnsi="Calibri"/>
          <w:noProof/>
          <w:sz w:val="22"/>
          <w:szCs w:val="22"/>
          <w:lang w:val="ru-RU"/>
        </w:rPr>
        <w:t>13</w:t>
      </w:r>
      <w:r w:rsidR="0020714F" w:rsidRPr="00FA3938">
        <w:rPr>
          <w:rFonts w:ascii="Calibri" w:hAnsi="Calibri"/>
          <w:sz w:val="22"/>
          <w:szCs w:val="22"/>
          <w:lang w:val="ru-RU"/>
        </w:rPr>
        <w:fldChar w:fldCharType="end"/>
      </w:r>
      <w:r w:rsidRPr="00FA3938">
        <w:rPr>
          <w:rFonts w:ascii="Calibri" w:hAnsi="Calibri"/>
          <w:sz w:val="22"/>
          <w:szCs w:val="22"/>
          <w:lang w:val="ru-RU"/>
        </w:rPr>
        <w:t xml:space="preserve"> - Преглед  расхода за 20</w:t>
      </w:r>
      <w:r w:rsidRPr="00FA3938">
        <w:rPr>
          <w:rFonts w:ascii="Calibri" w:hAnsi="Calibri"/>
          <w:sz w:val="22"/>
          <w:szCs w:val="22"/>
          <w:lang w:val="en-US"/>
        </w:rPr>
        <w:t>20</w:t>
      </w:r>
      <w:r w:rsidRPr="00FA3938">
        <w:rPr>
          <w:rFonts w:ascii="Calibri" w:hAnsi="Calibri"/>
          <w:sz w:val="22"/>
          <w:szCs w:val="22"/>
          <w:lang w:val="ru-RU"/>
        </w:rPr>
        <w:t>. годин</w:t>
      </w:r>
      <w:bookmarkEnd w:id="72"/>
      <w:bookmarkEnd w:id="73"/>
      <w:r w:rsidR="00FA3938" w:rsidRPr="00FA3938">
        <w:rPr>
          <w:rFonts w:ascii="Calibri" w:hAnsi="Calibri"/>
          <w:sz w:val="22"/>
          <w:szCs w:val="22"/>
          <w:lang w:val="ru-RU"/>
        </w:rPr>
        <w:t>у</w:t>
      </w:r>
    </w:p>
    <w:tbl>
      <w:tblPr>
        <w:tblW w:w="5000" w:type="pct"/>
        <w:jc w:val="center"/>
        <w:tblLayout w:type="fixed"/>
        <w:tblLook w:val="0000"/>
      </w:tblPr>
      <w:tblGrid>
        <w:gridCol w:w="938"/>
        <w:gridCol w:w="3131"/>
        <w:gridCol w:w="1260"/>
        <w:gridCol w:w="1168"/>
        <w:gridCol w:w="1244"/>
        <w:gridCol w:w="552"/>
        <w:gridCol w:w="552"/>
        <w:gridCol w:w="1120"/>
      </w:tblGrid>
      <w:tr w:rsidR="0034576B" w:rsidRPr="004A2D30" w:rsidTr="006E50E2">
        <w:trPr>
          <w:trHeight w:val="300"/>
          <w:tblHeader/>
          <w:jc w:val="center"/>
        </w:trPr>
        <w:tc>
          <w:tcPr>
            <w:tcW w:w="471" w:type="pct"/>
            <w:vMerge w:val="restart"/>
            <w:tcBorders>
              <w:top w:val="single" w:sz="4" w:space="0" w:color="000000"/>
              <w:left w:val="single" w:sz="4" w:space="0" w:color="000000"/>
              <w:bottom w:val="single" w:sz="4" w:space="0" w:color="000000"/>
              <w:right w:val="single" w:sz="4" w:space="0" w:color="000000"/>
            </w:tcBorders>
            <w:shd w:val="clear" w:color="auto" w:fill="FFFF99"/>
            <w:vAlign w:val="center"/>
          </w:tcPr>
          <w:p w:rsidR="0034576B" w:rsidRPr="004A2D30" w:rsidRDefault="0034576B" w:rsidP="006E50E2">
            <w:pPr>
              <w:jc w:val="center"/>
              <w:rPr>
                <w:rFonts w:ascii="Calibri" w:hAnsi="Calibri" w:cs="Calibri"/>
                <w:b/>
                <w:bCs/>
                <w:iCs/>
                <w:sz w:val="20"/>
                <w:szCs w:val="20"/>
              </w:rPr>
            </w:pPr>
            <w:r w:rsidRPr="004A2D30">
              <w:rPr>
                <w:rFonts w:ascii="Calibri" w:hAnsi="Calibri" w:cs="Calibri"/>
                <w:b/>
                <w:bCs/>
                <w:iCs/>
                <w:sz w:val="20"/>
                <w:szCs w:val="20"/>
              </w:rPr>
              <w:t>КОНТО</w:t>
            </w:r>
          </w:p>
        </w:tc>
        <w:tc>
          <w:tcPr>
            <w:tcW w:w="1571" w:type="pct"/>
            <w:vMerge w:val="restart"/>
            <w:tcBorders>
              <w:top w:val="single" w:sz="4" w:space="0" w:color="000000"/>
              <w:left w:val="single" w:sz="4" w:space="0" w:color="000000"/>
              <w:bottom w:val="single" w:sz="4" w:space="0" w:color="000000"/>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rPr>
            </w:pPr>
            <w:r w:rsidRPr="004A2D30">
              <w:rPr>
                <w:rFonts w:ascii="Calibri" w:hAnsi="Calibri" w:cs="Calibri"/>
                <w:b/>
                <w:bCs/>
                <w:iCs/>
                <w:sz w:val="20"/>
                <w:szCs w:val="20"/>
              </w:rPr>
              <w:t>ВРСТА  РАСХОДА</w:t>
            </w:r>
          </w:p>
        </w:tc>
        <w:tc>
          <w:tcPr>
            <w:tcW w:w="632"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rPr>
            </w:pPr>
            <w:r w:rsidRPr="004A2D30">
              <w:rPr>
                <w:rFonts w:ascii="Calibri" w:hAnsi="Calibri" w:cs="Calibri"/>
                <w:b/>
                <w:bCs/>
                <w:iCs/>
                <w:sz w:val="20"/>
                <w:szCs w:val="20"/>
              </w:rPr>
              <w:t xml:space="preserve">ПЛАН </w:t>
            </w:r>
          </w:p>
        </w:tc>
        <w:tc>
          <w:tcPr>
            <w:tcW w:w="121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lang w:val="sr-Cyrl-BA"/>
              </w:rPr>
            </w:pPr>
            <w:r w:rsidRPr="004A2D30">
              <w:rPr>
                <w:rFonts w:ascii="Calibri" w:hAnsi="Calibri" w:cs="Calibri"/>
                <w:b/>
                <w:bCs/>
                <w:iCs/>
                <w:sz w:val="20"/>
                <w:szCs w:val="20"/>
              </w:rPr>
              <w:t>ОСТВАРЕНО</w:t>
            </w:r>
          </w:p>
        </w:tc>
        <w:tc>
          <w:tcPr>
            <w:tcW w:w="554"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lang w:val="bs-Cyrl-BA"/>
              </w:rPr>
            </w:pPr>
            <w:r w:rsidRPr="004A2D30">
              <w:rPr>
                <w:rFonts w:ascii="Calibri" w:hAnsi="Calibri" w:cs="Calibri"/>
                <w:b/>
                <w:bCs/>
                <w:iCs/>
                <w:sz w:val="20"/>
                <w:szCs w:val="20"/>
                <w:lang w:val="sr-Latn-BA"/>
              </w:rPr>
              <w:t>ИНДЕКС</w:t>
            </w:r>
          </w:p>
        </w:tc>
        <w:tc>
          <w:tcPr>
            <w:tcW w:w="562"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rPr>
            </w:pPr>
            <w:r w:rsidRPr="004A2D30">
              <w:rPr>
                <w:rFonts w:ascii="Calibri" w:hAnsi="Calibri" w:cs="Calibri"/>
                <w:b/>
                <w:bCs/>
                <w:iCs/>
                <w:sz w:val="20"/>
                <w:szCs w:val="20"/>
              </w:rPr>
              <w:t>РАЗЛИКА</w:t>
            </w:r>
          </w:p>
        </w:tc>
      </w:tr>
      <w:tr w:rsidR="0034576B" w:rsidRPr="004A2D30" w:rsidTr="006E50E2">
        <w:trPr>
          <w:trHeight w:val="300"/>
          <w:tblHeader/>
          <w:jc w:val="center"/>
        </w:trPr>
        <w:tc>
          <w:tcPr>
            <w:tcW w:w="471" w:type="pct"/>
            <w:vMerge/>
            <w:tcBorders>
              <w:top w:val="single" w:sz="4" w:space="0" w:color="000000"/>
              <w:left w:val="single" w:sz="4" w:space="0" w:color="000000"/>
              <w:bottom w:val="single" w:sz="4" w:space="0" w:color="000000"/>
              <w:right w:val="single" w:sz="4" w:space="0" w:color="000000"/>
            </w:tcBorders>
            <w:vAlign w:val="center"/>
          </w:tcPr>
          <w:p w:rsidR="0034576B" w:rsidRPr="004A2D30" w:rsidRDefault="0034576B" w:rsidP="006E50E2">
            <w:pPr>
              <w:rPr>
                <w:rFonts w:ascii="Calibri" w:hAnsi="Calibri" w:cs="Calibri"/>
                <w:b/>
                <w:bCs/>
                <w:iCs/>
                <w:sz w:val="20"/>
                <w:szCs w:val="20"/>
              </w:rPr>
            </w:pPr>
          </w:p>
        </w:tc>
        <w:tc>
          <w:tcPr>
            <w:tcW w:w="1571" w:type="pct"/>
            <w:vMerge/>
            <w:tcBorders>
              <w:top w:val="single" w:sz="4" w:space="0" w:color="000000"/>
              <w:left w:val="single" w:sz="4" w:space="0" w:color="000000"/>
              <w:bottom w:val="single" w:sz="4" w:space="0" w:color="000000"/>
              <w:right w:val="single" w:sz="4" w:space="0" w:color="auto"/>
            </w:tcBorders>
            <w:vAlign w:val="center"/>
          </w:tcPr>
          <w:p w:rsidR="0034576B" w:rsidRPr="004A2D30" w:rsidRDefault="0034576B" w:rsidP="006E50E2">
            <w:pPr>
              <w:rPr>
                <w:rFonts w:ascii="Calibri" w:hAnsi="Calibri" w:cs="Calibri"/>
                <w:b/>
                <w:bCs/>
                <w:iCs/>
                <w:sz w:val="20"/>
                <w:szCs w:val="20"/>
              </w:rPr>
            </w:pPr>
          </w:p>
        </w:tc>
        <w:tc>
          <w:tcPr>
            <w:tcW w:w="632"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lang w:val="sr-Cyrl-CS"/>
              </w:rPr>
            </w:pPr>
            <w:r w:rsidRPr="004A2D30">
              <w:rPr>
                <w:rFonts w:ascii="Calibri" w:hAnsi="Calibri" w:cs="Calibri"/>
                <w:b/>
                <w:bCs/>
                <w:iCs/>
                <w:sz w:val="20"/>
                <w:szCs w:val="20"/>
              </w:rPr>
              <w:t xml:space="preserve"> 2020</w:t>
            </w:r>
            <w:r w:rsidR="00FA3938" w:rsidRPr="004A2D30">
              <w:rPr>
                <w:rFonts w:ascii="Calibri" w:hAnsi="Calibri" w:cs="Calibri"/>
                <w:b/>
                <w:bCs/>
                <w:iCs/>
                <w:sz w:val="20"/>
                <w:szCs w:val="20"/>
                <w:lang w:val="sr-Cyrl-CS"/>
              </w:rPr>
              <w:t>.</w:t>
            </w:r>
          </w:p>
        </w:tc>
        <w:tc>
          <w:tcPr>
            <w:tcW w:w="586"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lang w:val="sr-Cyrl-CS"/>
              </w:rPr>
            </w:pPr>
            <w:r w:rsidRPr="004A2D30">
              <w:rPr>
                <w:rFonts w:ascii="Calibri" w:hAnsi="Calibri" w:cs="Calibri"/>
                <w:b/>
                <w:bCs/>
                <w:iCs/>
                <w:sz w:val="20"/>
                <w:szCs w:val="20"/>
              </w:rPr>
              <w:t xml:space="preserve"> 2020</w:t>
            </w:r>
            <w:r w:rsidR="00FA3938" w:rsidRPr="004A2D30">
              <w:rPr>
                <w:rFonts w:ascii="Calibri" w:hAnsi="Calibri" w:cs="Calibri"/>
                <w:b/>
                <w:bCs/>
                <w:iCs/>
                <w:sz w:val="20"/>
                <w:szCs w:val="20"/>
                <w:lang w:val="sr-Cyrl-CS"/>
              </w:rPr>
              <w:t>.</w:t>
            </w:r>
          </w:p>
        </w:tc>
        <w:tc>
          <w:tcPr>
            <w:tcW w:w="624"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lang w:val="sr-Cyrl-CS"/>
              </w:rPr>
            </w:pPr>
            <w:r w:rsidRPr="004A2D30">
              <w:rPr>
                <w:rFonts w:ascii="Calibri" w:hAnsi="Calibri" w:cs="Calibri"/>
                <w:b/>
                <w:bCs/>
                <w:iCs/>
                <w:sz w:val="20"/>
                <w:szCs w:val="20"/>
              </w:rPr>
              <w:t xml:space="preserve"> 2019</w:t>
            </w:r>
            <w:r w:rsidR="00FA3938" w:rsidRPr="004A2D30">
              <w:rPr>
                <w:rFonts w:ascii="Calibri" w:hAnsi="Calibri" w:cs="Calibri"/>
                <w:b/>
                <w:bCs/>
                <w:iCs/>
                <w:sz w:val="20"/>
                <w:szCs w:val="20"/>
                <w:lang w:val="sr-Cyrl-CS"/>
              </w:rPr>
              <w:t>.</w:t>
            </w:r>
          </w:p>
        </w:tc>
        <w:tc>
          <w:tcPr>
            <w:tcW w:w="277"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rPr>
            </w:pPr>
            <w:r w:rsidRPr="004A2D30">
              <w:rPr>
                <w:rFonts w:ascii="Calibri" w:hAnsi="Calibri" w:cs="Calibri"/>
                <w:b/>
                <w:bCs/>
                <w:iCs/>
                <w:sz w:val="20"/>
                <w:szCs w:val="20"/>
              </w:rPr>
              <w:t>4/3</w:t>
            </w:r>
          </w:p>
        </w:tc>
        <w:tc>
          <w:tcPr>
            <w:tcW w:w="277"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rPr>
            </w:pPr>
            <w:r w:rsidRPr="004A2D30">
              <w:rPr>
                <w:rFonts w:ascii="Calibri" w:hAnsi="Calibri" w:cs="Calibri"/>
                <w:b/>
                <w:bCs/>
                <w:iCs/>
                <w:sz w:val="20"/>
                <w:szCs w:val="20"/>
              </w:rPr>
              <w:t>4/5</w:t>
            </w:r>
          </w:p>
        </w:tc>
        <w:tc>
          <w:tcPr>
            <w:tcW w:w="562" w:type="pct"/>
            <w:tcBorders>
              <w:top w:val="single" w:sz="4" w:space="0" w:color="auto"/>
              <w:left w:val="single" w:sz="4" w:space="0" w:color="auto"/>
              <w:bottom w:val="single" w:sz="4" w:space="0" w:color="auto"/>
              <w:right w:val="single" w:sz="4" w:space="0" w:color="auto"/>
            </w:tcBorders>
            <w:shd w:val="clear" w:color="auto" w:fill="FFFF99"/>
            <w:vAlign w:val="center"/>
          </w:tcPr>
          <w:p w:rsidR="0034576B" w:rsidRPr="004A2D30" w:rsidRDefault="0034576B" w:rsidP="006E50E2">
            <w:pPr>
              <w:jc w:val="center"/>
              <w:rPr>
                <w:rFonts w:ascii="Calibri" w:hAnsi="Calibri" w:cs="Calibri"/>
                <w:b/>
                <w:bCs/>
                <w:iCs/>
                <w:sz w:val="20"/>
                <w:szCs w:val="20"/>
              </w:rPr>
            </w:pPr>
            <w:r w:rsidRPr="004A2D30">
              <w:rPr>
                <w:rFonts w:ascii="Calibri" w:hAnsi="Calibri" w:cs="Calibri"/>
                <w:b/>
                <w:bCs/>
                <w:iCs/>
                <w:sz w:val="20"/>
                <w:szCs w:val="20"/>
              </w:rPr>
              <w:t>4-5</w:t>
            </w:r>
          </w:p>
        </w:tc>
      </w:tr>
      <w:tr w:rsidR="0034576B" w:rsidRPr="004A2D30" w:rsidTr="006E50E2">
        <w:trPr>
          <w:trHeight w:val="179"/>
          <w:tblHeader/>
          <w:jc w:val="center"/>
        </w:trPr>
        <w:tc>
          <w:tcPr>
            <w:tcW w:w="471" w:type="pct"/>
            <w:tcBorders>
              <w:top w:val="single" w:sz="4" w:space="0" w:color="auto"/>
              <w:left w:val="single" w:sz="4" w:space="0" w:color="auto"/>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rPr>
              <w:t>1</w:t>
            </w:r>
          </w:p>
        </w:tc>
        <w:tc>
          <w:tcPr>
            <w:tcW w:w="1571" w:type="pct"/>
            <w:tcBorders>
              <w:top w:val="single" w:sz="4" w:space="0" w:color="auto"/>
              <w:left w:val="nil"/>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rPr>
              <w:t>2</w:t>
            </w:r>
          </w:p>
        </w:tc>
        <w:tc>
          <w:tcPr>
            <w:tcW w:w="632" w:type="pct"/>
            <w:tcBorders>
              <w:top w:val="single" w:sz="4" w:space="0" w:color="auto"/>
              <w:left w:val="nil"/>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rPr>
              <w:t>3</w:t>
            </w:r>
          </w:p>
        </w:tc>
        <w:tc>
          <w:tcPr>
            <w:tcW w:w="586" w:type="pct"/>
            <w:tcBorders>
              <w:top w:val="single" w:sz="4" w:space="0" w:color="auto"/>
              <w:left w:val="nil"/>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lang w:val="sr-Cyrl-CS"/>
              </w:rPr>
              <w:t>4</w:t>
            </w:r>
          </w:p>
        </w:tc>
        <w:tc>
          <w:tcPr>
            <w:tcW w:w="624" w:type="pct"/>
            <w:tcBorders>
              <w:top w:val="single" w:sz="4" w:space="0" w:color="auto"/>
              <w:left w:val="nil"/>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rPr>
              <w:t>5</w:t>
            </w:r>
          </w:p>
        </w:tc>
        <w:tc>
          <w:tcPr>
            <w:tcW w:w="277" w:type="pct"/>
            <w:tcBorders>
              <w:top w:val="single" w:sz="4" w:space="0" w:color="auto"/>
              <w:left w:val="nil"/>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rPr>
              <w:t>6</w:t>
            </w:r>
          </w:p>
        </w:tc>
        <w:tc>
          <w:tcPr>
            <w:tcW w:w="277" w:type="pct"/>
            <w:tcBorders>
              <w:top w:val="single" w:sz="4" w:space="0" w:color="auto"/>
              <w:left w:val="nil"/>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rPr>
              <w:t>7</w:t>
            </w:r>
          </w:p>
        </w:tc>
        <w:tc>
          <w:tcPr>
            <w:tcW w:w="562" w:type="pct"/>
            <w:tcBorders>
              <w:top w:val="single" w:sz="4" w:space="0" w:color="auto"/>
              <w:left w:val="nil"/>
              <w:bottom w:val="single" w:sz="4" w:space="0" w:color="auto"/>
              <w:right w:val="single" w:sz="4" w:space="0" w:color="auto"/>
            </w:tcBorders>
            <w:shd w:val="clear" w:color="auto" w:fill="FFCC99"/>
            <w:vAlign w:val="center"/>
          </w:tcPr>
          <w:p w:rsidR="0034576B" w:rsidRPr="004A2D30" w:rsidRDefault="0034576B" w:rsidP="006E50E2">
            <w:pPr>
              <w:jc w:val="center"/>
              <w:rPr>
                <w:rFonts w:ascii="Calibri" w:hAnsi="Calibri" w:cs="Calibri"/>
                <w:sz w:val="16"/>
                <w:szCs w:val="16"/>
              </w:rPr>
            </w:pPr>
            <w:r w:rsidRPr="004A2D30">
              <w:rPr>
                <w:rFonts w:ascii="Calibri" w:hAnsi="Calibri" w:cs="Calibri"/>
                <w:sz w:val="16"/>
                <w:szCs w:val="16"/>
              </w:rPr>
              <w:t>8</w:t>
            </w:r>
          </w:p>
        </w:tc>
      </w:tr>
      <w:tr w:rsidR="002B0651" w:rsidRPr="004A2D30" w:rsidTr="006E50E2">
        <w:trPr>
          <w:trHeight w:val="432"/>
          <w:jc w:val="center"/>
        </w:trPr>
        <w:tc>
          <w:tcPr>
            <w:tcW w:w="471" w:type="pct"/>
            <w:tcBorders>
              <w:top w:val="nil"/>
              <w:left w:val="single" w:sz="4" w:space="0" w:color="auto"/>
              <w:bottom w:val="single" w:sz="4" w:space="0" w:color="auto"/>
              <w:right w:val="single" w:sz="4" w:space="0" w:color="auto"/>
            </w:tcBorders>
            <w:shd w:val="clear" w:color="auto" w:fill="FFFFCC"/>
            <w:vAlign w:val="center"/>
          </w:tcPr>
          <w:p w:rsidR="002B0651" w:rsidRPr="004A2D30" w:rsidRDefault="002B0651" w:rsidP="006E50E2">
            <w:pPr>
              <w:jc w:val="center"/>
              <w:rPr>
                <w:rFonts w:ascii="Calibri" w:hAnsi="Calibri" w:cs="Calibri"/>
                <w:b/>
                <w:bCs/>
                <w:iCs/>
                <w:sz w:val="20"/>
                <w:szCs w:val="20"/>
              </w:rPr>
            </w:pPr>
            <w:r w:rsidRPr="004A2D30">
              <w:rPr>
                <w:rFonts w:ascii="Calibri" w:hAnsi="Calibri" w:cs="Calibri"/>
                <w:b/>
                <w:bCs/>
                <w:iCs/>
                <w:sz w:val="20"/>
                <w:szCs w:val="20"/>
              </w:rPr>
              <w:t>I</w:t>
            </w:r>
          </w:p>
        </w:tc>
        <w:tc>
          <w:tcPr>
            <w:tcW w:w="1571" w:type="pct"/>
            <w:tcBorders>
              <w:top w:val="nil"/>
              <w:left w:val="nil"/>
              <w:bottom w:val="single" w:sz="4" w:space="0" w:color="auto"/>
              <w:right w:val="single" w:sz="4" w:space="0" w:color="auto"/>
            </w:tcBorders>
            <w:shd w:val="clear" w:color="auto" w:fill="FFFFCC"/>
            <w:vAlign w:val="center"/>
          </w:tcPr>
          <w:p w:rsidR="002B0651" w:rsidRPr="004A2D30" w:rsidRDefault="002B0651" w:rsidP="006E50E2">
            <w:pPr>
              <w:rPr>
                <w:rFonts w:ascii="Calibri" w:hAnsi="Calibri" w:cs="Calibri"/>
                <w:b/>
                <w:bCs/>
                <w:iCs/>
                <w:sz w:val="20"/>
                <w:szCs w:val="20"/>
              </w:rPr>
            </w:pPr>
            <w:r w:rsidRPr="004A2D30">
              <w:rPr>
                <w:rFonts w:ascii="Calibri" w:hAnsi="Calibri" w:cs="Calibri"/>
                <w:b/>
                <w:bCs/>
                <w:iCs/>
                <w:sz w:val="20"/>
                <w:szCs w:val="20"/>
              </w:rPr>
              <w:t>ПОСЛОВНИ  РАСХОДИ</w:t>
            </w:r>
          </w:p>
        </w:tc>
        <w:tc>
          <w:tcPr>
            <w:tcW w:w="632" w:type="pct"/>
            <w:tcBorders>
              <w:top w:val="nil"/>
              <w:left w:val="nil"/>
              <w:bottom w:val="single" w:sz="4" w:space="0" w:color="auto"/>
              <w:right w:val="single" w:sz="4" w:space="0" w:color="auto"/>
            </w:tcBorders>
            <w:shd w:val="clear" w:color="auto" w:fill="FFFFCC"/>
            <w:vAlign w:val="center"/>
          </w:tcPr>
          <w:p w:rsidR="002B0651" w:rsidRPr="004A2D30" w:rsidRDefault="002B0651" w:rsidP="00F4633A">
            <w:pPr>
              <w:jc w:val="right"/>
              <w:rPr>
                <w:rFonts w:ascii="Calibri" w:hAnsi="Calibri"/>
                <w:b/>
                <w:bCs/>
                <w:sz w:val="20"/>
                <w:szCs w:val="20"/>
                <w:lang w:val="en-US"/>
              </w:rPr>
            </w:pPr>
            <w:r w:rsidRPr="004A2D30">
              <w:rPr>
                <w:rFonts w:ascii="Calibri" w:hAnsi="Calibri"/>
                <w:b/>
                <w:bCs/>
                <w:sz w:val="20"/>
                <w:szCs w:val="20"/>
                <w:lang w:val="sr-Cyrl-CS"/>
              </w:rPr>
              <w:t>68.527.918</w:t>
            </w:r>
          </w:p>
        </w:tc>
        <w:tc>
          <w:tcPr>
            <w:tcW w:w="586" w:type="pct"/>
            <w:tcBorders>
              <w:top w:val="nil"/>
              <w:left w:val="nil"/>
              <w:bottom w:val="single" w:sz="4" w:space="0" w:color="auto"/>
              <w:right w:val="single" w:sz="4" w:space="0" w:color="auto"/>
            </w:tcBorders>
            <w:shd w:val="clear" w:color="auto" w:fill="FFFFCC"/>
            <w:vAlign w:val="center"/>
          </w:tcPr>
          <w:p w:rsidR="002B0651" w:rsidRPr="004A2D30" w:rsidRDefault="002B0651" w:rsidP="00F4633A">
            <w:pPr>
              <w:jc w:val="right"/>
              <w:rPr>
                <w:rFonts w:ascii="Calibri" w:hAnsi="Calibri"/>
                <w:b/>
                <w:bCs/>
                <w:sz w:val="20"/>
                <w:szCs w:val="20"/>
                <w:lang w:val="en-US"/>
              </w:rPr>
            </w:pPr>
            <w:r w:rsidRPr="004A2D30">
              <w:rPr>
                <w:rFonts w:ascii="Calibri" w:hAnsi="Calibri" w:cs="Calibri"/>
                <w:b/>
                <w:bCs/>
                <w:sz w:val="20"/>
                <w:szCs w:val="20"/>
              </w:rPr>
              <w:t>69.976.342</w:t>
            </w:r>
          </w:p>
        </w:tc>
        <w:tc>
          <w:tcPr>
            <w:tcW w:w="624" w:type="pct"/>
            <w:tcBorders>
              <w:top w:val="nil"/>
              <w:left w:val="nil"/>
              <w:bottom w:val="single" w:sz="4" w:space="0" w:color="auto"/>
              <w:right w:val="single" w:sz="4" w:space="0" w:color="auto"/>
            </w:tcBorders>
            <w:shd w:val="clear" w:color="auto" w:fill="FFFFCC"/>
            <w:vAlign w:val="center"/>
          </w:tcPr>
          <w:p w:rsidR="002B0651" w:rsidRPr="004A2D30" w:rsidRDefault="002B0651" w:rsidP="00694068">
            <w:pPr>
              <w:jc w:val="right"/>
              <w:rPr>
                <w:rFonts w:ascii="Calibri" w:hAnsi="Calibri"/>
                <w:b/>
                <w:bCs/>
                <w:sz w:val="20"/>
                <w:szCs w:val="20"/>
                <w:lang w:val="en-US"/>
              </w:rPr>
            </w:pPr>
            <w:r w:rsidRPr="004A2D30">
              <w:rPr>
                <w:rFonts w:ascii="Calibri" w:hAnsi="Calibri"/>
                <w:b/>
                <w:bCs/>
                <w:sz w:val="20"/>
                <w:szCs w:val="20"/>
                <w:lang w:val="sr-Cyrl-CS"/>
              </w:rPr>
              <w:t>65.761.30</w:t>
            </w:r>
            <w:r w:rsidR="00694068">
              <w:rPr>
                <w:rFonts w:ascii="Calibri" w:hAnsi="Calibri"/>
                <w:b/>
                <w:bCs/>
                <w:sz w:val="20"/>
                <w:szCs w:val="20"/>
                <w:lang w:val="sr-Cyrl-CS"/>
              </w:rPr>
              <w:t>7</w:t>
            </w:r>
          </w:p>
        </w:tc>
        <w:tc>
          <w:tcPr>
            <w:tcW w:w="277" w:type="pct"/>
            <w:tcBorders>
              <w:top w:val="nil"/>
              <w:left w:val="nil"/>
              <w:bottom w:val="single" w:sz="4" w:space="0" w:color="auto"/>
              <w:right w:val="single" w:sz="4" w:space="0" w:color="auto"/>
            </w:tcBorders>
            <w:shd w:val="clear" w:color="auto" w:fill="FFFFCC"/>
            <w:vAlign w:val="center"/>
          </w:tcPr>
          <w:p w:rsidR="002B0651" w:rsidRPr="004A2D30" w:rsidRDefault="002B0651" w:rsidP="00F4633A">
            <w:pPr>
              <w:jc w:val="right"/>
              <w:rPr>
                <w:rFonts w:ascii="Calibri" w:hAnsi="Calibri"/>
                <w:b/>
                <w:bCs/>
                <w:sz w:val="20"/>
                <w:szCs w:val="20"/>
                <w:lang w:val="en-US"/>
              </w:rPr>
            </w:pPr>
            <w:r w:rsidRPr="004A2D30">
              <w:rPr>
                <w:rFonts w:ascii="Calibri" w:hAnsi="Calibri" w:cs="Calibri"/>
                <w:b/>
                <w:bCs/>
                <w:sz w:val="20"/>
                <w:szCs w:val="20"/>
              </w:rPr>
              <w:t>102</w:t>
            </w:r>
          </w:p>
        </w:tc>
        <w:tc>
          <w:tcPr>
            <w:tcW w:w="277" w:type="pct"/>
            <w:tcBorders>
              <w:top w:val="nil"/>
              <w:left w:val="nil"/>
              <w:bottom w:val="single" w:sz="4" w:space="0" w:color="auto"/>
              <w:right w:val="single" w:sz="4" w:space="0" w:color="auto"/>
            </w:tcBorders>
            <w:shd w:val="clear" w:color="auto" w:fill="FFFFCC"/>
            <w:vAlign w:val="center"/>
          </w:tcPr>
          <w:p w:rsidR="002B0651" w:rsidRPr="004A2D30" w:rsidRDefault="002B0651" w:rsidP="00F4633A">
            <w:pPr>
              <w:jc w:val="right"/>
              <w:rPr>
                <w:rFonts w:ascii="Calibri" w:hAnsi="Calibri"/>
                <w:b/>
                <w:bCs/>
                <w:sz w:val="20"/>
                <w:szCs w:val="20"/>
                <w:lang w:val="en-US"/>
              </w:rPr>
            </w:pPr>
            <w:r w:rsidRPr="004A2D30">
              <w:rPr>
                <w:rFonts w:ascii="Calibri" w:hAnsi="Calibri" w:cs="Calibri"/>
                <w:b/>
                <w:bCs/>
                <w:sz w:val="20"/>
                <w:szCs w:val="20"/>
              </w:rPr>
              <w:t>106</w:t>
            </w:r>
          </w:p>
        </w:tc>
        <w:tc>
          <w:tcPr>
            <w:tcW w:w="562" w:type="pct"/>
            <w:tcBorders>
              <w:top w:val="nil"/>
              <w:left w:val="nil"/>
              <w:bottom w:val="single" w:sz="4" w:space="0" w:color="auto"/>
              <w:right w:val="single" w:sz="4" w:space="0" w:color="auto"/>
            </w:tcBorders>
            <w:shd w:val="clear" w:color="auto" w:fill="FFFFCC"/>
            <w:vAlign w:val="center"/>
          </w:tcPr>
          <w:p w:rsidR="002B0651" w:rsidRPr="00694068" w:rsidRDefault="002B0651" w:rsidP="00694068">
            <w:pPr>
              <w:jc w:val="right"/>
              <w:rPr>
                <w:rFonts w:ascii="Calibri" w:hAnsi="Calibri"/>
                <w:b/>
                <w:bCs/>
                <w:sz w:val="20"/>
                <w:szCs w:val="20"/>
                <w:lang w:val="bs-Cyrl-BA"/>
              </w:rPr>
            </w:pPr>
            <w:r w:rsidRPr="004A2D30">
              <w:rPr>
                <w:rFonts w:ascii="Calibri" w:hAnsi="Calibri" w:cs="Calibri"/>
                <w:b/>
                <w:bCs/>
                <w:sz w:val="20"/>
                <w:szCs w:val="20"/>
              </w:rPr>
              <w:t>4.215.03</w:t>
            </w:r>
            <w:r w:rsidR="00694068">
              <w:rPr>
                <w:rFonts w:ascii="Calibri" w:hAnsi="Calibri" w:cs="Calibri"/>
                <w:b/>
                <w:bCs/>
                <w:sz w:val="20"/>
                <w:szCs w:val="20"/>
                <w:lang w:val="bs-Cyrl-BA"/>
              </w:rPr>
              <w:t>5</w:t>
            </w:r>
          </w:p>
        </w:tc>
      </w:tr>
      <w:tr w:rsidR="002B0651" w:rsidRPr="004A2D30"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2B0651" w:rsidRPr="004A2D30" w:rsidRDefault="002B0651" w:rsidP="006E50E2">
            <w:pPr>
              <w:jc w:val="center"/>
              <w:rPr>
                <w:rFonts w:ascii="Calibri" w:hAnsi="Calibri" w:cs="Calibri"/>
                <w:b/>
                <w:bCs/>
                <w:iCs/>
                <w:sz w:val="20"/>
                <w:szCs w:val="20"/>
              </w:rPr>
            </w:pPr>
            <w:r w:rsidRPr="004A2D30">
              <w:rPr>
                <w:rFonts w:ascii="Calibri" w:hAnsi="Calibri" w:cs="Calibri"/>
                <w:b/>
                <w:bCs/>
                <w:iCs/>
                <w:sz w:val="20"/>
                <w:szCs w:val="20"/>
              </w:rPr>
              <w:t>501</w:t>
            </w:r>
          </w:p>
        </w:tc>
        <w:tc>
          <w:tcPr>
            <w:tcW w:w="1571" w:type="pct"/>
            <w:tcBorders>
              <w:top w:val="nil"/>
              <w:left w:val="nil"/>
              <w:bottom w:val="single" w:sz="4" w:space="0" w:color="auto"/>
              <w:right w:val="single" w:sz="4" w:space="0" w:color="auto"/>
            </w:tcBorders>
            <w:vAlign w:val="center"/>
          </w:tcPr>
          <w:p w:rsidR="002B0651" w:rsidRPr="004A2D30" w:rsidRDefault="002B0651" w:rsidP="006E50E2">
            <w:pPr>
              <w:rPr>
                <w:rFonts w:ascii="Calibri" w:hAnsi="Calibri" w:cs="Calibri"/>
                <w:b/>
                <w:bCs/>
                <w:iCs/>
                <w:sz w:val="20"/>
                <w:szCs w:val="20"/>
              </w:rPr>
            </w:pPr>
            <w:r w:rsidRPr="004A2D30">
              <w:rPr>
                <w:rFonts w:ascii="Calibri" w:hAnsi="Calibri" w:cs="Calibri"/>
                <w:b/>
                <w:bCs/>
                <w:iCs/>
                <w:sz w:val="20"/>
                <w:szCs w:val="20"/>
              </w:rPr>
              <w:t>НАБ</w:t>
            </w:r>
            <w:r w:rsidRPr="004A2D30">
              <w:rPr>
                <w:rFonts w:ascii="Calibri" w:hAnsi="Calibri" w:cs="Calibri"/>
                <w:b/>
                <w:bCs/>
                <w:iCs/>
                <w:sz w:val="20"/>
                <w:szCs w:val="20"/>
                <w:lang w:val="sr-Cyrl-BA"/>
              </w:rPr>
              <w:t>АВНА</w:t>
            </w:r>
            <w:r w:rsidRPr="004A2D30">
              <w:rPr>
                <w:rFonts w:ascii="Calibri" w:hAnsi="Calibri" w:cs="Calibri"/>
                <w:b/>
                <w:bCs/>
                <w:iCs/>
                <w:sz w:val="20"/>
                <w:szCs w:val="20"/>
              </w:rPr>
              <w:t xml:space="preserve"> ВР</w:t>
            </w:r>
            <w:r w:rsidRPr="004A2D30">
              <w:rPr>
                <w:rFonts w:ascii="Calibri" w:hAnsi="Calibri" w:cs="Calibri"/>
                <w:b/>
                <w:bCs/>
                <w:iCs/>
                <w:sz w:val="20"/>
                <w:szCs w:val="20"/>
                <w:lang w:val="sr-Cyrl-BA"/>
              </w:rPr>
              <w:t>ИЈЕД.</w:t>
            </w:r>
            <w:r w:rsidRPr="004A2D30">
              <w:rPr>
                <w:rFonts w:ascii="Calibri" w:hAnsi="Calibri" w:cs="Calibri"/>
                <w:b/>
                <w:bCs/>
                <w:iCs/>
                <w:sz w:val="20"/>
                <w:szCs w:val="20"/>
              </w:rPr>
              <w:t xml:space="preserve"> ПРОД</w:t>
            </w:r>
            <w:r w:rsidRPr="004A2D30">
              <w:rPr>
                <w:rFonts w:ascii="Calibri" w:hAnsi="Calibri" w:cs="Calibri"/>
                <w:b/>
                <w:bCs/>
                <w:iCs/>
                <w:sz w:val="20"/>
                <w:szCs w:val="20"/>
                <w:lang w:val="bs-Cyrl-BA"/>
              </w:rPr>
              <w:t xml:space="preserve">. </w:t>
            </w:r>
            <w:r w:rsidRPr="004A2D30">
              <w:rPr>
                <w:rFonts w:ascii="Calibri" w:hAnsi="Calibri" w:cs="Calibri"/>
                <w:b/>
                <w:bCs/>
                <w:iCs/>
                <w:sz w:val="20"/>
                <w:szCs w:val="20"/>
              </w:rPr>
              <w:t xml:space="preserve"> РОБЕ</w:t>
            </w:r>
          </w:p>
        </w:tc>
        <w:tc>
          <w:tcPr>
            <w:tcW w:w="632" w:type="pct"/>
            <w:tcBorders>
              <w:top w:val="nil"/>
              <w:left w:val="nil"/>
              <w:bottom w:val="single" w:sz="4" w:space="0" w:color="auto"/>
              <w:right w:val="single" w:sz="4" w:space="0" w:color="auto"/>
            </w:tcBorders>
            <w:noWrap/>
            <w:vAlign w:val="center"/>
          </w:tcPr>
          <w:p w:rsidR="002B0651" w:rsidRPr="004A2D30" w:rsidRDefault="002B0651" w:rsidP="00F4633A">
            <w:pPr>
              <w:jc w:val="right"/>
              <w:rPr>
                <w:rFonts w:ascii="Calibri" w:hAnsi="Calibri"/>
                <w:b/>
                <w:bCs/>
                <w:sz w:val="20"/>
                <w:szCs w:val="20"/>
                <w:lang w:val="en-US"/>
              </w:rPr>
            </w:pPr>
            <w:r w:rsidRPr="004A2D30">
              <w:rPr>
                <w:rFonts w:ascii="Calibri" w:hAnsi="Calibri"/>
                <w:b/>
                <w:bCs/>
                <w:sz w:val="20"/>
                <w:szCs w:val="20"/>
                <w:lang w:val="sr-Cyrl-CS"/>
              </w:rPr>
              <w:t>130.981</w:t>
            </w:r>
          </w:p>
        </w:tc>
        <w:tc>
          <w:tcPr>
            <w:tcW w:w="586" w:type="pct"/>
            <w:tcBorders>
              <w:top w:val="nil"/>
              <w:left w:val="nil"/>
              <w:bottom w:val="single" w:sz="4" w:space="0" w:color="auto"/>
              <w:right w:val="single" w:sz="4" w:space="0" w:color="auto"/>
            </w:tcBorders>
            <w:noWrap/>
            <w:vAlign w:val="center"/>
          </w:tcPr>
          <w:p w:rsidR="002B0651" w:rsidRPr="004A2D30" w:rsidRDefault="002B0651" w:rsidP="00F4633A">
            <w:pPr>
              <w:jc w:val="right"/>
              <w:rPr>
                <w:rFonts w:ascii="Calibri" w:hAnsi="Calibri"/>
                <w:b/>
                <w:bCs/>
                <w:sz w:val="20"/>
                <w:szCs w:val="20"/>
                <w:lang w:val="en-US"/>
              </w:rPr>
            </w:pPr>
            <w:r w:rsidRPr="004A2D30">
              <w:rPr>
                <w:rFonts w:ascii="Calibri" w:hAnsi="Calibri" w:cs="Calibri"/>
                <w:b/>
                <w:bCs/>
                <w:sz w:val="20"/>
                <w:szCs w:val="20"/>
              </w:rPr>
              <w:t>123.080</w:t>
            </w:r>
          </w:p>
        </w:tc>
        <w:tc>
          <w:tcPr>
            <w:tcW w:w="624" w:type="pct"/>
            <w:tcBorders>
              <w:top w:val="nil"/>
              <w:left w:val="nil"/>
              <w:bottom w:val="single" w:sz="4" w:space="0" w:color="auto"/>
              <w:right w:val="single" w:sz="4" w:space="0" w:color="auto"/>
            </w:tcBorders>
            <w:noWrap/>
            <w:vAlign w:val="center"/>
          </w:tcPr>
          <w:p w:rsidR="002B0651" w:rsidRPr="004A2D30" w:rsidRDefault="002B0651" w:rsidP="00F4633A">
            <w:pPr>
              <w:jc w:val="right"/>
              <w:rPr>
                <w:rFonts w:ascii="Calibri" w:hAnsi="Calibri"/>
                <w:b/>
                <w:bCs/>
                <w:sz w:val="20"/>
                <w:szCs w:val="20"/>
                <w:lang w:val="en-US"/>
              </w:rPr>
            </w:pPr>
            <w:r w:rsidRPr="004A2D30">
              <w:rPr>
                <w:rFonts w:ascii="Calibri" w:hAnsi="Calibri"/>
                <w:b/>
                <w:bCs/>
                <w:sz w:val="20"/>
                <w:szCs w:val="20"/>
                <w:lang w:val="sr-Cyrl-CS"/>
              </w:rPr>
              <w:t>119.676</w:t>
            </w:r>
          </w:p>
        </w:tc>
        <w:tc>
          <w:tcPr>
            <w:tcW w:w="277" w:type="pct"/>
            <w:tcBorders>
              <w:top w:val="nil"/>
              <w:left w:val="nil"/>
              <w:bottom w:val="single" w:sz="4" w:space="0" w:color="auto"/>
              <w:right w:val="single" w:sz="4" w:space="0" w:color="auto"/>
            </w:tcBorders>
            <w:noWrap/>
            <w:vAlign w:val="center"/>
          </w:tcPr>
          <w:p w:rsidR="002B0651" w:rsidRPr="004A2D30" w:rsidRDefault="002B0651" w:rsidP="00F4633A">
            <w:pPr>
              <w:jc w:val="right"/>
              <w:rPr>
                <w:rFonts w:ascii="Calibri" w:hAnsi="Calibri"/>
                <w:b/>
                <w:bCs/>
                <w:sz w:val="20"/>
                <w:szCs w:val="20"/>
                <w:lang w:val="en-US"/>
              </w:rPr>
            </w:pPr>
            <w:r w:rsidRPr="004A2D30">
              <w:rPr>
                <w:rFonts w:ascii="Calibri" w:hAnsi="Calibri" w:cs="Calibri"/>
                <w:b/>
                <w:bCs/>
                <w:sz w:val="20"/>
                <w:szCs w:val="20"/>
              </w:rPr>
              <w:t>94</w:t>
            </w:r>
          </w:p>
        </w:tc>
        <w:tc>
          <w:tcPr>
            <w:tcW w:w="277" w:type="pct"/>
            <w:tcBorders>
              <w:top w:val="nil"/>
              <w:left w:val="nil"/>
              <w:bottom w:val="single" w:sz="4" w:space="0" w:color="auto"/>
              <w:right w:val="single" w:sz="4" w:space="0" w:color="auto"/>
            </w:tcBorders>
            <w:noWrap/>
            <w:vAlign w:val="center"/>
          </w:tcPr>
          <w:p w:rsidR="002B0651" w:rsidRPr="004A2D30" w:rsidRDefault="002B0651" w:rsidP="00F4633A">
            <w:pPr>
              <w:jc w:val="right"/>
              <w:rPr>
                <w:rFonts w:ascii="Calibri" w:hAnsi="Calibri"/>
                <w:b/>
                <w:bCs/>
                <w:sz w:val="20"/>
                <w:szCs w:val="20"/>
                <w:lang w:val="en-US"/>
              </w:rPr>
            </w:pPr>
            <w:r w:rsidRPr="004A2D30">
              <w:rPr>
                <w:rFonts w:ascii="Calibri" w:hAnsi="Calibri" w:cs="Calibri"/>
                <w:b/>
                <w:bCs/>
                <w:sz w:val="20"/>
                <w:szCs w:val="20"/>
              </w:rPr>
              <w:t>103</w:t>
            </w:r>
          </w:p>
        </w:tc>
        <w:tc>
          <w:tcPr>
            <w:tcW w:w="562" w:type="pct"/>
            <w:tcBorders>
              <w:top w:val="nil"/>
              <w:left w:val="nil"/>
              <w:bottom w:val="single" w:sz="4" w:space="0" w:color="auto"/>
              <w:right w:val="single" w:sz="4" w:space="0" w:color="auto"/>
            </w:tcBorders>
            <w:noWrap/>
            <w:vAlign w:val="center"/>
          </w:tcPr>
          <w:p w:rsidR="002B0651" w:rsidRPr="004A2D30" w:rsidRDefault="002B0651" w:rsidP="00F4633A">
            <w:pPr>
              <w:jc w:val="right"/>
              <w:rPr>
                <w:rFonts w:ascii="Calibri" w:hAnsi="Calibri"/>
                <w:b/>
                <w:bCs/>
                <w:sz w:val="20"/>
                <w:szCs w:val="20"/>
                <w:lang w:val="en-US"/>
              </w:rPr>
            </w:pPr>
            <w:r w:rsidRPr="004A2D30">
              <w:rPr>
                <w:rFonts w:ascii="Calibri" w:hAnsi="Calibri" w:cs="Calibri"/>
                <w:b/>
                <w:bCs/>
                <w:sz w:val="20"/>
                <w:szCs w:val="20"/>
              </w:rPr>
              <w:t>3.404</w:t>
            </w:r>
          </w:p>
        </w:tc>
      </w:tr>
      <w:tr w:rsidR="002B0651" w:rsidRPr="00CC30D8" w:rsidTr="006E50E2">
        <w:trPr>
          <w:trHeight w:val="317"/>
          <w:jc w:val="center"/>
        </w:trPr>
        <w:tc>
          <w:tcPr>
            <w:tcW w:w="471" w:type="pct"/>
            <w:tcBorders>
              <w:top w:val="single" w:sz="4" w:space="0" w:color="auto"/>
              <w:left w:val="single" w:sz="4" w:space="0" w:color="auto"/>
              <w:bottom w:val="single" w:sz="4" w:space="0" w:color="auto"/>
              <w:right w:val="single" w:sz="4" w:space="0" w:color="auto"/>
            </w:tcBorders>
            <w:vAlign w:val="center"/>
          </w:tcPr>
          <w:p w:rsidR="002B0651" w:rsidRPr="00FE69B9" w:rsidRDefault="002B0651" w:rsidP="006E50E2">
            <w:pPr>
              <w:jc w:val="center"/>
              <w:rPr>
                <w:rFonts w:ascii="Calibri" w:hAnsi="Calibri" w:cs="Calibri"/>
                <w:b/>
                <w:bCs/>
                <w:iCs/>
                <w:sz w:val="20"/>
                <w:szCs w:val="20"/>
              </w:rPr>
            </w:pPr>
            <w:r w:rsidRPr="00FE69B9">
              <w:rPr>
                <w:rFonts w:ascii="Calibri" w:hAnsi="Calibri" w:cs="Calibri"/>
                <w:b/>
                <w:bCs/>
                <w:iCs/>
                <w:sz w:val="20"/>
                <w:szCs w:val="20"/>
              </w:rPr>
              <w:t>512</w:t>
            </w:r>
          </w:p>
        </w:tc>
        <w:tc>
          <w:tcPr>
            <w:tcW w:w="1571" w:type="pct"/>
            <w:tcBorders>
              <w:top w:val="single" w:sz="4" w:space="0" w:color="auto"/>
              <w:left w:val="nil"/>
              <w:bottom w:val="single" w:sz="4" w:space="0" w:color="auto"/>
              <w:right w:val="single" w:sz="4" w:space="0" w:color="auto"/>
            </w:tcBorders>
            <w:vAlign w:val="center"/>
          </w:tcPr>
          <w:p w:rsidR="002B0651" w:rsidRPr="00FE69B9" w:rsidRDefault="002B0651" w:rsidP="006E50E2">
            <w:pPr>
              <w:rPr>
                <w:rFonts w:ascii="Calibri" w:hAnsi="Calibri" w:cs="Calibri"/>
                <w:b/>
                <w:bCs/>
                <w:iCs/>
                <w:sz w:val="20"/>
                <w:szCs w:val="20"/>
                <w:lang w:val="sr-Cyrl-BA"/>
              </w:rPr>
            </w:pPr>
            <w:r w:rsidRPr="00FE69B9">
              <w:rPr>
                <w:rFonts w:ascii="Calibri" w:hAnsi="Calibri" w:cs="Calibri"/>
                <w:b/>
                <w:bCs/>
                <w:iCs/>
                <w:sz w:val="20"/>
                <w:szCs w:val="20"/>
              </w:rPr>
              <w:t>ТРОШКОВИ  МАТ</w:t>
            </w:r>
            <w:r w:rsidRPr="00FE69B9">
              <w:rPr>
                <w:rFonts w:ascii="Calibri" w:hAnsi="Calibri" w:cs="Calibri"/>
                <w:b/>
                <w:bCs/>
                <w:iCs/>
                <w:sz w:val="20"/>
                <w:szCs w:val="20"/>
                <w:lang w:val="sr-Cyrl-BA"/>
              </w:rPr>
              <w:t>ЕРИЈАЛА</w:t>
            </w:r>
          </w:p>
        </w:tc>
        <w:tc>
          <w:tcPr>
            <w:tcW w:w="632"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cs="Calibri"/>
                <w:b/>
                <w:bCs/>
                <w:sz w:val="20"/>
                <w:szCs w:val="20"/>
              </w:rPr>
              <w:t>1</w:t>
            </w:r>
            <w:r>
              <w:rPr>
                <w:rFonts w:ascii="Calibri" w:hAnsi="Calibri" w:cs="Calibri"/>
                <w:b/>
                <w:bCs/>
                <w:sz w:val="20"/>
                <w:szCs w:val="20"/>
              </w:rPr>
              <w:t>.</w:t>
            </w:r>
            <w:r w:rsidRPr="00F2315B">
              <w:rPr>
                <w:rFonts w:ascii="Calibri" w:hAnsi="Calibri" w:cs="Calibri"/>
                <w:b/>
                <w:bCs/>
                <w:sz w:val="20"/>
                <w:szCs w:val="20"/>
              </w:rPr>
              <w:t>603</w:t>
            </w:r>
            <w:r>
              <w:rPr>
                <w:rFonts w:ascii="Calibri" w:hAnsi="Calibri" w:cs="Calibri"/>
                <w:b/>
                <w:bCs/>
                <w:sz w:val="20"/>
                <w:szCs w:val="20"/>
              </w:rPr>
              <w:t>.</w:t>
            </w:r>
            <w:r w:rsidRPr="00F2315B">
              <w:rPr>
                <w:rFonts w:ascii="Calibri" w:hAnsi="Calibri" w:cs="Calibri"/>
                <w:b/>
                <w:bCs/>
                <w:sz w:val="20"/>
                <w:szCs w:val="20"/>
              </w:rPr>
              <w:t>055</w:t>
            </w:r>
          </w:p>
        </w:tc>
        <w:tc>
          <w:tcPr>
            <w:tcW w:w="586"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cs="Calibri"/>
                <w:b/>
                <w:bCs/>
                <w:sz w:val="20"/>
                <w:szCs w:val="20"/>
              </w:rPr>
              <w:t>2</w:t>
            </w:r>
            <w:r>
              <w:rPr>
                <w:rFonts w:ascii="Calibri" w:hAnsi="Calibri" w:cs="Calibri"/>
                <w:b/>
                <w:bCs/>
                <w:sz w:val="20"/>
                <w:szCs w:val="20"/>
              </w:rPr>
              <w:t>.</w:t>
            </w:r>
            <w:r w:rsidRPr="00F2315B">
              <w:rPr>
                <w:rFonts w:ascii="Calibri" w:hAnsi="Calibri" w:cs="Calibri"/>
                <w:b/>
                <w:bCs/>
                <w:sz w:val="20"/>
                <w:szCs w:val="20"/>
              </w:rPr>
              <w:t>116</w:t>
            </w:r>
            <w:r>
              <w:rPr>
                <w:rFonts w:ascii="Calibri" w:hAnsi="Calibri" w:cs="Calibri"/>
                <w:b/>
                <w:bCs/>
                <w:sz w:val="20"/>
                <w:szCs w:val="20"/>
              </w:rPr>
              <w:t>.</w:t>
            </w:r>
            <w:r w:rsidRPr="00F2315B">
              <w:rPr>
                <w:rFonts w:ascii="Calibri" w:hAnsi="Calibri" w:cs="Calibri"/>
                <w:b/>
                <w:bCs/>
                <w:sz w:val="20"/>
                <w:szCs w:val="20"/>
              </w:rPr>
              <w:t>173</w:t>
            </w:r>
          </w:p>
        </w:tc>
        <w:tc>
          <w:tcPr>
            <w:tcW w:w="624"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cs="Calibri"/>
                <w:b/>
                <w:bCs/>
                <w:sz w:val="20"/>
                <w:szCs w:val="20"/>
              </w:rPr>
              <w:t>1</w:t>
            </w:r>
            <w:r>
              <w:rPr>
                <w:rFonts w:ascii="Calibri" w:hAnsi="Calibri" w:cs="Calibri"/>
                <w:b/>
                <w:bCs/>
                <w:sz w:val="20"/>
                <w:szCs w:val="20"/>
              </w:rPr>
              <w:t>.</w:t>
            </w:r>
            <w:r w:rsidRPr="00F2315B">
              <w:rPr>
                <w:rFonts w:ascii="Calibri" w:hAnsi="Calibri" w:cs="Calibri"/>
                <w:b/>
                <w:bCs/>
                <w:sz w:val="20"/>
                <w:szCs w:val="20"/>
              </w:rPr>
              <w:t>956</w:t>
            </w:r>
            <w:r>
              <w:rPr>
                <w:rFonts w:ascii="Calibri" w:hAnsi="Calibri" w:cs="Calibri"/>
                <w:b/>
                <w:bCs/>
                <w:sz w:val="20"/>
                <w:szCs w:val="20"/>
              </w:rPr>
              <w:t>.</w:t>
            </w:r>
            <w:r w:rsidRPr="00F2315B">
              <w:rPr>
                <w:rFonts w:ascii="Calibri" w:hAnsi="Calibri" w:cs="Calibri"/>
                <w:b/>
                <w:bCs/>
                <w:sz w:val="20"/>
                <w:szCs w:val="20"/>
              </w:rPr>
              <w:t>615</w:t>
            </w:r>
          </w:p>
        </w:tc>
        <w:tc>
          <w:tcPr>
            <w:tcW w:w="277"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en-US"/>
              </w:rPr>
              <w:t>132</w:t>
            </w:r>
          </w:p>
        </w:tc>
        <w:tc>
          <w:tcPr>
            <w:tcW w:w="277"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en-US"/>
              </w:rPr>
              <w:t>108</w:t>
            </w:r>
          </w:p>
        </w:tc>
        <w:tc>
          <w:tcPr>
            <w:tcW w:w="562" w:type="pct"/>
            <w:tcBorders>
              <w:top w:val="single" w:sz="4" w:space="0" w:color="auto"/>
              <w:left w:val="nil"/>
              <w:bottom w:val="single" w:sz="4" w:space="0" w:color="auto"/>
              <w:right w:val="single" w:sz="4" w:space="0" w:color="auto"/>
            </w:tcBorders>
            <w:noWrap/>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en-US"/>
              </w:rPr>
              <w:t>159</w:t>
            </w:r>
            <w:r>
              <w:rPr>
                <w:rFonts w:ascii="Calibri" w:hAnsi="Calibri"/>
                <w:b/>
                <w:bCs/>
                <w:sz w:val="20"/>
                <w:szCs w:val="20"/>
                <w:lang w:val="en-US"/>
              </w:rPr>
              <w:t>.</w:t>
            </w:r>
            <w:r w:rsidRPr="00F2315B">
              <w:rPr>
                <w:rFonts w:ascii="Calibri" w:hAnsi="Calibri"/>
                <w:b/>
                <w:bCs/>
                <w:sz w:val="20"/>
                <w:szCs w:val="20"/>
                <w:lang w:val="en-US"/>
              </w:rPr>
              <w:t>558</w:t>
            </w:r>
          </w:p>
        </w:tc>
      </w:tr>
      <w:tr w:rsidR="002B0651" w:rsidRPr="00CC30D8" w:rsidTr="006E50E2">
        <w:trPr>
          <w:trHeight w:val="317"/>
          <w:jc w:val="center"/>
        </w:trPr>
        <w:tc>
          <w:tcPr>
            <w:tcW w:w="471" w:type="pct"/>
            <w:tcBorders>
              <w:top w:val="single" w:sz="4" w:space="0" w:color="auto"/>
              <w:left w:val="single" w:sz="4" w:space="0" w:color="auto"/>
              <w:bottom w:val="single" w:sz="4" w:space="0" w:color="auto"/>
              <w:right w:val="single" w:sz="4" w:space="0" w:color="auto"/>
            </w:tcBorders>
            <w:vAlign w:val="center"/>
          </w:tcPr>
          <w:p w:rsidR="002B0651" w:rsidRPr="00FE69B9" w:rsidRDefault="002B0651" w:rsidP="006E50E2">
            <w:pPr>
              <w:jc w:val="center"/>
              <w:rPr>
                <w:rFonts w:ascii="Calibri" w:hAnsi="Calibri" w:cs="Calibri"/>
                <w:b/>
                <w:bCs/>
                <w:iCs/>
                <w:sz w:val="20"/>
                <w:szCs w:val="20"/>
              </w:rPr>
            </w:pPr>
            <w:r w:rsidRPr="00FE69B9">
              <w:rPr>
                <w:rFonts w:ascii="Calibri" w:hAnsi="Calibri" w:cs="Calibri"/>
                <w:b/>
                <w:bCs/>
                <w:iCs/>
                <w:sz w:val="20"/>
                <w:szCs w:val="20"/>
              </w:rPr>
              <w:t>513</w:t>
            </w:r>
          </w:p>
        </w:tc>
        <w:tc>
          <w:tcPr>
            <w:tcW w:w="1571" w:type="pct"/>
            <w:tcBorders>
              <w:top w:val="single" w:sz="4" w:space="0" w:color="auto"/>
              <w:left w:val="nil"/>
              <w:bottom w:val="single" w:sz="4" w:space="0" w:color="auto"/>
              <w:right w:val="single" w:sz="4" w:space="0" w:color="auto"/>
            </w:tcBorders>
            <w:vAlign w:val="center"/>
          </w:tcPr>
          <w:p w:rsidR="002B0651" w:rsidRPr="00FE69B9" w:rsidRDefault="002B0651" w:rsidP="006E50E2">
            <w:pPr>
              <w:rPr>
                <w:rFonts w:ascii="Calibri" w:hAnsi="Calibri" w:cs="Calibri"/>
                <w:b/>
                <w:bCs/>
                <w:iCs/>
                <w:sz w:val="20"/>
                <w:szCs w:val="20"/>
              </w:rPr>
            </w:pPr>
            <w:r w:rsidRPr="00FE69B9">
              <w:rPr>
                <w:rFonts w:ascii="Calibri" w:hAnsi="Calibri" w:cs="Calibri"/>
                <w:b/>
                <w:bCs/>
                <w:iCs/>
                <w:sz w:val="20"/>
                <w:szCs w:val="20"/>
              </w:rPr>
              <w:t>ТРОШКОВИ ГОРИВА И ЕНЕРГИЈЕ</w:t>
            </w:r>
          </w:p>
        </w:tc>
        <w:tc>
          <w:tcPr>
            <w:tcW w:w="632"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sr-Cyrl-CS"/>
              </w:rPr>
              <w:t>2</w:t>
            </w:r>
            <w:r>
              <w:rPr>
                <w:rFonts w:ascii="Calibri" w:hAnsi="Calibri"/>
                <w:b/>
                <w:bCs/>
                <w:sz w:val="20"/>
                <w:szCs w:val="20"/>
                <w:lang w:val="sr-Cyrl-CS"/>
              </w:rPr>
              <w:t>.</w:t>
            </w:r>
            <w:r w:rsidRPr="00F2315B">
              <w:rPr>
                <w:rFonts w:ascii="Calibri" w:hAnsi="Calibri"/>
                <w:b/>
                <w:bCs/>
                <w:sz w:val="20"/>
                <w:szCs w:val="20"/>
                <w:lang w:val="sr-Cyrl-CS"/>
              </w:rPr>
              <w:t>389</w:t>
            </w:r>
            <w:r>
              <w:rPr>
                <w:rFonts w:ascii="Calibri" w:hAnsi="Calibri"/>
                <w:b/>
                <w:bCs/>
                <w:sz w:val="20"/>
                <w:szCs w:val="20"/>
                <w:lang w:val="sr-Cyrl-CS"/>
              </w:rPr>
              <w:t>.</w:t>
            </w:r>
            <w:r w:rsidRPr="00F2315B">
              <w:rPr>
                <w:rFonts w:ascii="Calibri" w:hAnsi="Calibri"/>
                <w:b/>
                <w:bCs/>
                <w:sz w:val="20"/>
                <w:szCs w:val="20"/>
                <w:lang w:val="sr-Cyrl-CS"/>
              </w:rPr>
              <w:t>937</w:t>
            </w:r>
          </w:p>
        </w:tc>
        <w:tc>
          <w:tcPr>
            <w:tcW w:w="586"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cs="Calibri"/>
                <w:b/>
                <w:bCs/>
                <w:sz w:val="20"/>
                <w:szCs w:val="20"/>
              </w:rPr>
              <w:t>2</w:t>
            </w:r>
            <w:r>
              <w:rPr>
                <w:rFonts w:ascii="Calibri" w:hAnsi="Calibri" w:cs="Calibri"/>
                <w:b/>
                <w:bCs/>
                <w:sz w:val="20"/>
                <w:szCs w:val="20"/>
              </w:rPr>
              <w:t>.</w:t>
            </w:r>
            <w:r w:rsidRPr="00F2315B">
              <w:rPr>
                <w:rFonts w:ascii="Calibri" w:hAnsi="Calibri" w:cs="Calibri"/>
                <w:b/>
                <w:bCs/>
                <w:sz w:val="20"/>
                <w:szCs w:val="20"/>
              </w:rPr>
              <w:t>031</w:t>
            </w:r>
            <w:r>
              <w:rPr>
                <w:rFonts w:ascii="Calibri" w:hAnsi="Calibri" w:cs="Calibri"/>
                <w:b/>
                <w:bCs/>
                <w:sz w:val="20"/>
                <w:szCs w:val="20"/>
              </w:rPr>
              <w:t>.</w:t>
            </w:r>
            <w:r w:rsidRPr="00F2315B">
              <w:rPr>
                <w:rFonts w:ascii="Calibri" w:hAnsi="Calibri" w:cs="Calibri"/>
                <w:b/>
                <w:bCs/>
                <w:sz w:val="20"/>
                <w:szCs w:val="20"/>
              </w:rPr>
              <w:t>710</w:t>
            </w:r>
          </w:p>
        </w:tc>
        <w:tc>
          <w:tcPr>
            <w:tcW w:w="624"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sr-Cyrl-CS"/>
              </w:rPr>
              <w:t>2</w:t>
            </w:r>
            <w:r>
              <w:rPr>
                <w:rFonts w:ascii="Calibri" w:hAnsi="Calibri"/>
                <w:b/>
                <w:bCs/>
                <w:sz w:val="20"/>
                <w:szCs w:val="20"/>
                <w:lang w:val="sr-Cyrl-CS"/>
              </w:rPr>
              <w:t>.</w:t>
            </w:r>
            <w:r w:rsidRPr="00F2315B">
              <w:rPr>
                <w:rFonts w:ascii="Calibri" w:hAnsi="Calibri"/>
                <w:b/>
                <w:bCs/>
                <w:sz w:val="20"/>
                <w:szCs w:val="20"/>
                <w:lang w:val="sr-Cyrl-CS"/>
              </w:rPr>
              <w:t>220</w:t>
            </w:r>
            <w:r>
              <w:rPr>
                <w:rFonts w:ascii="Calibri" w:hAnsi="Calibri"/>
                <w:b/>
                <w:bCs/>
                <w:sz w:val="20"/>
                <w:szCs w:val="20"/>
                <w:lang w:val="sr-Cyrl-CS"/>
              </w:rPr>
              <w:t>.</w:t>
            </w:r>
            <w:r w:rsidRPr="00F2315B">
              <w:rPr>
                <w:rFonts w:ascii="Calibri" w:hAnsi="Calibri"/>
                <w:b/>
                <w:bCs/>
                <w:sz w:val="20"/>
                <w:szCs w:val="20"/>
                <w:lang w:val="sr-Cyrl-CS"/>
              </w:rPr>
              <w:t>185</w:t>
            </w:r>
          </w:p>
        </w:tc>
        <w:tc>
          <w:tcPr>
            <w:tcW w:w="277"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en-US"/>
              </w:rPr>
              <w:t>85</w:t>
            </w:r>
          </w:p>
        </w:tc>
        <w:tc>
          <w:tcPr>
            <w:tcW w:w="277" w:type="pct"/>
            <w:tcBorders>
              <w:top w:val="single" w:sz="4" w:space="0" w:color="auto"/>
              <w:left w:val="nil"/>
              <w:bottom w:val="single" w:sz="4" w:space="0" w:color="auto"/>
              <w:right w:val="single" w:sz="4" w:space="0" w:color="auto"/>
            </w:tcBorders>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en-US"/>
              </w:rPr>
              <w:t>92</w:t>
            </w:r>
          </w:p>
        </w:tc>
        <w:tc>
          <w:tcPr>
            <w:tcW w:w="562" w:type="pct"/>
            <w:tcBorders>
              <w:top w:val="single" w:sz="4" w:space="0" w:color="auto"/>
              <w:left w:val="nil"/>
              <w:bottom w:val="single" w:sz="4" w:space="0" w:color="auto"/>
              <w:right w:val="single" w:sz="4" w:space="0" w:color="auto"/>
            </w:tcBorders>
            <w:noWrap/>
            <w:vAlign w:val="center"/>
          </w:tcPr>
          <w:p w:rsidR="002B0651" w:rsidRPr="00F2315B" w:rsidRDefault="002B0651" w:rsidP="00F4633A">
            <w:pPr>
              <w:jc w:val="right"/>
              <w:rPr>
                <w:rFonts w:ascii="Calibri" w:hAnsi="Calibri"/>
                <w:b/>
                <w:bCs/>
                <w:sz w:val="20"/>
                <w:szCs w:val="20"/>
                <w:lang w:val="en-US"/>
              </w:rPr>
            </w:pPr>
            <w:r w:rsidRPr="00F2315B">
              <w:rPr>
                <w:rFonts w:ascii="Calibri" w:hAnsi="Calibri"/>
                <w:b/>
                <w:bCs/>
                <w:sz w:val="20"/>
                <w:szCs w:val="20"/>
                <w:lang w:val="en-US"/>
              </w:rPr>
              <w:t>-188</w:t>
            </w:r>
            <w:r>
              <w:rPr>
                <w:rFonts w:ascii="Calibri" w:hAnsi="Calibri"/>
                <w:b/>
                <w:bCs/>
                <w:sz w:val="20"/>
                <w:szCs w:val="20"/>
                <w:lang w:val="en-US"/>
              </w:rPr>
              <w:t>.</w:t>
            </w:r>
            <w:r w:rsidRPr="00F2315B">
              <w:rPr>
                <w:rFonts w:ascii="Calibri" w:hAnsi="Calibri"/>
                <w:b/>
                <w:bCs/>
                <w:sz w:val="20"/>
                <w:szCs w:val="20"/>
                <w:lang w:val="en-US"/>
              </w:rPr>
              <w:t>476</w:t>
            </w:r>
          </w:p>
        </w:tc>
      </w:tr>
      <w:tr w:rsidR="002B0651" w:rsidRPr="00CC30D8" w:rsidTr="006E50E2">
        <w:trPr>
          <w:trHeight w:val="317"/>
          <w:jc w:val="center"/>
        </w:trPr>
        <w:tc>
          <w:tcPr>
            <w:tcW w:w="471" w:type="pct"/>
            <w:tcBorders>
              <w:top w:val="single" w:sz="4" w:space="0" w:color="auto"/>
              <w:left w:val="single" w:sz="4" w:space="0" w:color="auto"/>
              <w:bottom w:val="dotted" w:sz="4" w:space="0" w:color="auto"/>
              <w:right w:val="single" w:sz="4" w:space="0" w:color="auto"/>
            </w:tcBorders>
            <w:vAlign w:val="center"/>
          </w:tcPr>
          <w:p w:rsidR="002B0651" w:rsidRPr="00FE69B9" w:rsidRDefault="002B0651" w:rsidP="006E50E2">
            <w:pPr>
              <w:jc w:val="center"/>
              <w:rPr>
                <w:rFonts w:ascii="Calibri" w:hAnsi="Calibri" w:cs="Calibri"/>
                <w:sz w:val="20"/>
                <w:szCs w:val="20"/>
              </w:rPr>
            </w:pPr>
            <w:r w:rsidRPr="00FE69B9">
              <w:rPr>
                <w:rFonts w:ascii="Calibri" w:hAnsi="Calibri" w:cs="Calibri"/>
                <w:sz w:val="20"/>
                <w:szCs w:val="20"/>
              </w:rPr>
              <w:t>5130</w:t>
            </w:r>
          </w:p>
        </w:tc>
        <w:tc>
          <w:tcPr>
            <w:tcW w:w="1571" w:type="pct"/>
            <w:tcBorders>
              <w:top w:val="single" w:sz="4" w:space="0" w:color="auto"/>
              <w:left w:val="nil"/>
              <w:bottom w:val="dotted" w:sz="4" w:space="0" w:color="auto"/>
              <w:right w:val="single" w:sz="4" w:space="0" w:color="auto"/>
            </w:tcBorders>
            <w:vAlign w:val="center"/>
          </w:tcPr>
          <w:p w:rsidR="002B0651" w:rsidRPr="00FE69B9" w:rsidRDefault="002B0651" w:rsidP="006E50E2">
            <w:pPr>
              <w:rPr>
                <w:rFonts w:ascii="Calibri" w:hAnsi="Calibri" w:cs="Calibri"/>
                <w:sz w:val="20"/>
                <w:szCs w:val="20"/>
              </w:rPr>
            </w:pPr>
            <w:r w:rsidRPr="00FE69B9">
              <w:rPr>
                <w:rFonts w:ascii="Calibri" w:hAnsi="Calibri" w:cs="Calibri"/>
                <w:sz w:val="20"/>
                <w:szCs w:val="20"/>
              </w:rPr>
              <w:t>Трошкови горива</w:t>
            </w:r>
          </w:p>
        </w:tc>
        <w:tc>
          <w:tcPr>
            <w:tcW w:w="632" w:type="pct"/>
            <w:tcBorders>
              <w:top w:val="single"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1.045.000</w:t>
            </w:r>
          </w:p>
        </w:tc>
        <w:tc>
          <w:tcPr>
            <w:tcW w:w="586" w:type="pct"/>
            <w:tcBorders>
              <w:top w:val="single"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rPr>
              <w:t>810.149</w:t>
            </w:r>
          </w:p>
        </w:tc>
        <w:tc>
          <w:tcPr>
            <w:tcW w:w="624" w:type="pct"/>
            <w:tcBorders>
              <w:top w:val="single"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936.323</w:t>
            </w:r>
          </w:p>
        </w:tc>
        <w:tc>
          <w:tcPr>
            <w:tcW w:w="277" w:type="pct"/>
            <w:tcBorders>
              <w:top w:val="single"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78</w:t>
            </w:r>
          </w:p>
        </w:tc>
        <w:tc>
          <w:tcPr>
            <w:tcW w:w="277" w:type="pct"/>
            <w:tcBorders>
              <w:top w:val="single"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87</w:t>
            </w:r>
          </w:p>
        </w:tc>
        <w:tc>
          <w:tcPr>
            <w:tcW w:w="562" w:type="pct"/>
            <w:tcBorders>
              <w:top w:val="single" w:sz="4" w:space="0" w:color="auto"/>
              <w:left w:val="nil"/>
              <w:bottom w:val="dotted" w:sz="4" w:space="0" w:color="auto"/>
              <w:right w:val="single" w:sz="4" w:space="0" w:color="auto"/>
            </w:tcBorders>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-126.174</w:t>
            </w:r>
          </w:p>
        </w:tc>
      </w:tr>
      <w:tr w:rsidR="002B0651"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2B0651" w:rsidRPr="00FE69B9" w:rsidRDefault="002B0651" w:rsidP="006E50E2">
            <w:pPr>
              <w:jc w:val="center"/>
              <w:rPr>
                <w:rFonts w:ascii="Calibri" w:hAnsi="Calibri" w:cs="Calibri"/>
                <w:sz w:val="20"/>
                <w:szCs w:val="20"/>
              </w:rPr>
            </w:pPr>
            <w:r w:rsidRPr="00FE69B9">
              <w:rPr>
                <w:rFonts w:ascii="Calibri" w:hAnsi="Calibri" w:cs="Calibri"/>
                <w:sz w:val="20"/>
                <w:szCs w:val="20"/>
              </w:rPr>
              <w:t>5131</w:t>
            </w:r>
          </w:p>
        </w:tc>
        <w:tc>
          <w:tcPr>
            <w:tcW w:w="1571" w:type="pct"/>
            <w:tcBorders>
              <w:top w:val="dotted" w:sz="4" w:space="0" w:color="auto"/>
              <w:left w:val="nil"/>
              <w:bottom w:val="dotted" w:sz="4" w:space="0" w:color="auto"/>
              <w:right w:val="single" w:sz="4" w:space="0" w:color="auto"/>
            </w:tcBorders>
            <w:vAlign w:val="center"/>
          </w:tcPr>
          <w:p w:rsidR="002B0651" w:rsidRPr="00FE69B9" w:rsidRDefault="002B0651" w:rsidP="006E50E2">
            <w:pPr>
              <w:rPr>
                <w:rFonts w:ascii="Calibri" w:hAnsi="Calibri" w:cs="Calibri"/>
                <w:sz w:val="20"/>
                <w:szCs w:val="20"/>
              </w:rPr>
            </w:pPr>
            <w:r w:rsidRPr="00FE69B9">
              <w:rPr>
                <w:rFonts w:ascii="Calibri" w:hAnsi="Calibri" w:cs="Calibri"/>
                <w:sz w:val="20"/>
                <w:szCs w:val="20"/>
              </w:rPr>
              <w:t>Трош</w:t>
            </w:r>
            <w:r w:rsidRPr="00FE69B9">
              <w:rPr>
                <w:rFonts w:ascii="Calibri" w:hAnsi="Calibri" w:cs="Calibri"/>
                <w:sz w:val="20"/>
                <w:szCs w:val="20"/>
                <w:lang w:val="bs-Cyrl-BA"/>
              </w:rPr>
              <w:t>кови</w:t>
            </w:r>
            <w:r w:rsidRPr="00FE69B9">
              <w:rPr>
                <w:rFonts w:ascii="Calibri" w:hAnsi="Calibri" w:cs="Calibri"/>
                <w:sz w:val="20"/>
                <w:szCs w:val="20"/>
                <w:lang w:val="sr-Cyrl-BA"/>
              </w:rPr>
              <w:t xml:space="preserve"> </w:t>
            </w:r>
            <w:r w:rsidRPr="00FE69B9">
              <w:rPr>
                <w:rFonts w:ascii="Calibri" w:hAnsi="Calibri" w:cs="Calibri"/>
                <w:sz w:val="20"/>
                <w:szCs w:val="20"/>
              </w:rPr>
              <w:t>чврстог горива</w:t>
            </w:r>
          </w:p>
        </w:tc>
        <w:tc>
          <w:tcPr>
            <w:tcW w:w="632"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250.000</w:t>
            </w:r>
          </w:p>
        </w:tc>
        <w:tc>
          <w:tcPr>
            <w:tcW w:w="586"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cs="Calibri"/>
                <w:sz w:val="20"/>
                <w:szCs w:val="20"/>
              </w:rPr>
              <w:t>194.948</w:t>
            </w:r>
          </w:p>
        </w:tc>
        <w:tc>
          <w:tcPr>
            <w:tcW w:w="624"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231.262</w:t>
            </w:r>
          </w:p>
        </w:tc>
        <w:tc>
          <w:tcPr>
            <w:tcW w:w="277"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78</w:t>
            </w:r>
          </w:p>
        </w:tc>
        <w:tc>
          <w:tcPr>
            <w:tcW w:w="277"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84</w:t>
            </w:r>
          </w:p>
        </w:tc>
        <w:tc>
          <w:tcPr>
            <w:tcW w:w="562" w:type="pct"/>
            <w:tcBorders>
              <w:top w:val="dotted" w:sz="4" w:space="0" w:color="auto"/>
              <w:left w:val="nil"/>
              <w:bottom w:val="dotted" w:sz="4" w:space="0" w:color="auto"/>
              <w:right w:val="single" w:sz="4" w:space="0" w:color="auto"/>
            </w:tcBorders>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-36.314</w:t>
            </w:r>
          </w:p>
        </w:tc>
      </w:tr>
      <w:tr w:rsidR="002B0651"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2B0651" w:rsidRPr="00FE69B9" w:rsidRDefault="002B0651" w:rsidP="006E50E2">
            <w:pPr>
              <w:jc w:val="center"/>
              <w:rPr>
                <w:rFonts w:ascii="Calibri" w:hAnsi="Calibri" w:cs="Calibri"/>
                <w:sz w:val="20"/>
                <w:szCs w:val="20"/>
              </w:rPr>
            </w:pPr>
            <w:r w:rsidRPr="00FE69B9">
              <w:rPr>
                <w:rFonts w:ascii="Calibri" w:hAnsi="Calibri" w:cs="Calibri"/>
                <w:sz w:val="20"/>
                <w:szCs w:val="20"/>
              </w:rPr>
              <w:t>5133</w:t>
            </w:r>
          </w:p>
        </w:tc>
        <w:tc>
          <w:tcPr>
            <w:tcW w:w="1571" w:type="pct"/>
            <w:tcBorders>
              <w:top w:val="dotted" w:sz="4" w:space="0" w:color="auto"/>
              <w:left w:val="nil"/>
              <w:bottom w:val="dotted" w:sz="4" w:space="0" w:color="auto"/>
              <w:right w:val="single" w:sz="4" w:space="0" w:color="auto"/>
            </w:tcBorders>
            <w:vAlign w:val="center"/>
          </w:tcPr>
          <w:p w:rsidR="002B0651" w:rsidRPr="00FE69B9" w:rsidRDefault="002B0651" w:rsidP="006E50E2">
            <w:pPr>
              <w:rPr>
                <w:rFonts w:ascii="Calibri" w:hAnsi="Calibri" w:cs="Calibri"/>
                <w:sz w:val="20"/>
                <w:szCs w:val="20"/>
              </w:rPr>
            </w:pPr>
            <w:r w:rsidRPr="00FE69B9">
              <w:rPr>
                <w:rFonts w:ascii="Calibri" w:hAnsi="Calibri" w:cs="Calibri"/>
                <w:sz w:val="20"/>
                <w:szCs w:val="20"/>
              </w:rPr>
              <w:t>Трош</w:t>
            </w:r>
            <w:r w:rsidRPr="00FE69B9">
              <w:rPr>
                <w:rFonts w:ascii="Calibri" w:hAnsi="Calibri" w:cs="Calibri"/>
                <w:sz w:val="20"/>
                <w:szCs w:val="20"/>
                <w:lang w:val="bs-Cyrl-BA"/>
              </w:rPr>
              <w:t>кови</w:t>
            </w:r>
            <w:r w:rsidRPr="00FE69B9">
              <w:rPr>
                <w:rFonts w:ascii="Calibri" w:hAnsi="Calibri" w:cs="Calibri"/>
                <w:sz w:val="20"/>
                <w:szCs w:val="20"/>
                <w:lang w:val="sr-Cyrl-BA"/>
              </w:rPr>
              <w:t xml:space="preserve"> е</w:t>
            </w:r>
            <w:r w:rsidRPr="00FE69B9">
              <w:rPr>
                <w:rFonts w:ascii="Calibri" w:hAnsi="Calibri" w:cs="Calibri"/>
                <w:sz w:val="20"/>
                <w:szCs w:val="20"/>
              </w:rPr>
              <w:t>л</w:t>
            </w:r>
            <w:r w:rsidRPr="00FE69B9">
              <w:rPr>
                <w:rFonts w:ascii="Calibri" w:hAnsi="Calibri" w:cs="Calibri"/>
                <w:sz w:val="20"/>
                <w:szCs w:val="20"/>
                <w:lang w:val="bs-Cyrl-BA"/>
              </w:rPr>
              <w:t>ектричне</w:t>
            </w:r>
            <w:r w:rsidRPr="00FE69B9">
              <w:rPr>
                <w:rFonts w:ascii="Calibri" w:hAnsi="Calibri" w:cs="Calibri"/>
                <w:sz w:val="20"/>
                <w:szCs w:val="20"/>
              </w:rPr>
              <w:t xml:space="preserve"> енергије</w:t>
            </w:r>
          </w:p>
        </w:tc>
        <w:tc>
          <w:tcPr>
            <w:tcW w:w="632"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799.430</w:t>
            </w:r>
          </w:p>
        </w:tc>
        <w:tc>
          <w:tcPr>
            <w:tcW w:w="586"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cs="Calibri"/>
                <w:sz w:val="20"/>
                <w:szCs w:val="20"/>
              </w:rPr>
              <w:t>725.395</w:t>
            </w:r>
          </w:p>
        </w:tc>
        <w:tc>
          <w:tcPr>
            <w:tcW w:w="624"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758.923</w:t>
            </w:r>
          </w:p>
        </w:tc>
        <w:tc>
          <w:tcPr>
            <w:tcW w:w="277"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91</w:t>
            </w:r>
          </w:p>
        </w:tc>
        <w:tc>
          <w:tcPr>
            <w:tcW w:w="277"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96</w:t>
            </w:r>
          </w:p>
        </w:tc>
        <w:tc>
          <w:tcPr>
            <w:tcW w:w="562" w:type="pct"/>
            <w:tcBorders>
              <w:top w:val="dotted" w:sz="4" w:space="0" w:color="auto"/>
              <w:left w:val="nil"/>
              <w:bottom w:val="dotted" w:sz="4" w:space="0" w:color="auto"/>
              <w:right w:val="single" w:sz="4" w:space="0" w:color="auto"/>
            </w:tcBorders>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-33.528</w:t>
            </w:r>
          </w:p>
        </w:tc>
      </w:tr>
      <w:tr w:rsidR="002B0651"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2B0651" w:rsidRPr="00FE69B9" w:rsidRDefault="002B0651" w:rsidP="006E50E2">
            <w:pPr>
              <w:jc w:val="center"/>
              <w:rPr>
                <w:rFonts w:ascii="Calibri" w:hAnsi="Calibri" w:cs="Calibri"/>
                <w:sz w:val="20"/>
                <w:szCs w:val="20"/>
                <w:lang w:val="sr-Cyrl-CS"/>
              </w:rPr>
            </w:pPr>
            <w:r w:rsidRPr="00FE69B9">
              <w:rPr>
                <w:rFonts w:ascii="Calibri" w:hAnsi="Calibri" w:cs="Calibri"/>
                <w:sz w:val="20"/>
                <w:szCs w:val="20"/>
                <w:lang w:val="sr-Cyrl-CS"/>
              </w:rPr>
              <w:t>5132,</w:t>
            </w:r>
          </w:p>
          <w:p w:rsidR="002B0651" w:rsidRPr="00FE69B9" w:rsidRDefault="002B0651" w:rsidP="006E50E2">
            <w:pPr>
              <w:jc w:val="center"/>
              <w:rPr>
                <w:rFonts w:ascii="Calibri" w:hAnsi="Calibri" w:cs="Calibri"/>
                <w:sz w:val="20"/>
                <w:szCs w:val="20"/>
                <w:lang w:val="sr-Cyrl-CS"/>
              </w:rPr>
            </w:pPr>
            <w:r w:rsidRPr="00FE69B9">
              <w:rPr>
                <w:rFonts w:ascii="Calibri" w:hAnsi="Calibri" w:cs="Calibri"/>
                <w:sz w:val="20"/>
                <w:szCs w:val="20"/>
              </w:rPr>
              <w:t>5135</w:t>
            </w:r>
          </w:p>
        </w:tc>
        <w:tc>
          <w:tcPr>
            <w:tcW w:w="1571" w:type="pct"/>
            <w:tcBorders>
              <w:top w:val="dotted" w:sz="4" w:space="0" w:color="auto"/>
              <w:left w:val="nil"/>
              <w:bottom w:val="dotted" w:sz="4" w:space="0" w:color="auto"/>
              <w:right w:val="single" w:sz="4" w:space="0" w:color="auto"/>
            </w:tcBorders>
            <w:vAlign w:val="center"/>
          </w:tcPr>
          <w:p w:rsidR="002B0651" w:rsidRPr="00FE69B9" w:rsidRDefault="002B0651" w:rsidP="006E50E2">
            <w:pPr>
              <w:rPr>
                <w:rFonts w:ascii="Calibri" w:hAnsi="Calibri" w:cs="Calibri"/>
                <w:sz w:val="20"/>
                <w:szCs w:val="20"/>
                <w:lang w:val="ru-RU"/>
              </w:rPr>
            </w:pPr>
            <w:r w:rsidRPr="00FE69B9">
              <w:rPr>
                <w:rFonts w:ascii="Calibri" w:hAnsi="Calibri" w:cs="Calibri"/>
                <w:sz w:val="20"/>
                <w:szCs w:val="20"/>
                <w:lang w:val="ru-RU"/>
              </w:rPr>
              <w:t xml:space="preserve">Трошкови гријања </w:t>
            </w:r>
            <w:r w:rsidRPr="00FE69B9">
              <w:rPr>
                <w:rFonts w:ascii="Calibri" w:hAnsi="Calibri" w:cs="Calibri"/>
                <w:sz w:val="20"/>
                <w:szCs w:val="20"/>
                <w:lang w:val="sr-Cyrl-CS"/>
              </w:rPr>
              <w:t>-</w:t>
            </w:r>
            <w:r w:rsidRPr="00FE69B9">
              <w:rPr>
                <w:rFonts w:ascii="Calibri" w:hAnsi="Calibri" w:cs="Calibri"/>
                <w:sz w:val="20"/>
                <w:szCs w:val="20"/>
                <w:lang w:val="ru-RU"/>
              </w:rPr>
              <w:t xml:space="preserve"> </w:t>
            </w:r>
            <w:r w:rsidRPr="00FE69B9">
              <w:rPr>
                <w:rFonts w:ascii="Calibri" w:hAnsi="Calibri" w:cs="Calibri"/>
                <w:sz w:val="20"/>
                <w:szCs w:val="20"/>
                <w:lang w:val="sr-Cyrl-CS"/>
              </w:rPr>
              <w:t xml:space="preserve">лож уље и </w:t>
            </w:r>
            <w:r w:rsidRPr="00FE69B9">
              <w:rPr>
                <w:rFonts w:ascii="Calibri" w:hAnsi="Calibri" w:cs="Calibri"/>
                <w:sz w:val="20"/>
                <w:szCs w:val="20"/>
                <w:lang w:val="ru-RU"/>
              </w:rPr>
              <w:t>плин</w:t>
            </w:r>
          </w:p>
        </w:tc>
        <w:tc>
          <w:tcPr>
            <w:tcW w:w="632"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35.060</w:t>
            </w:r>
          </w:p>
        </w:tc>
        <w:tc>
          <w:tcPr>
            <w:tcW w:w="586"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rPr>
              <w:t>44.171</w:t>
            </w:r>
          </w:p>
        </w:tc>
        <w:tc>
          <w:tcPr>
            <w:tcW w:w="624"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34.209</w:t>
            </w:r>
          </w:p>
        </w:tc>
        <w:tc>
          <w:tcPr>
            <w:tcW w:w="277"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126</w:t>
            </w:r>
          </w:p>
        </w:tc>
        <w:tc>
          <w:tcPr>
            <w:tcW w:w="277" w:type="pct"/>
            <w:tcBorders>
              <w:top w:val="dotted"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129</w:t>
            </w:r>
          </w:p>
        </w:tc>
        <w:tc>
          <w:tcPr>
            <w:tcW w:w="562" w:type="pct"/>
            <w:tcBorders>
              <w:top w:val="dotted" w:sz="4" w:space="0" w:color="auto"/>
              <w:left w:val="nil"/>
              <w:bottom w:val="dotted" w:sz="4" w:space="0" w:color="auto"/>
              <w:right w:val="single" w:sz="4" w:space="0" w:color="auto"/>
            </w:tcBorders>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9.961</w:t>
            </w:r>
          </w:p>
        </w:tc>
      </w:tr>
      <w:tr w:rsidR="002B0651" w:rsidRPr="00CC30D8" w:rsidTr="006E50E2">
        <w:trPr>
          <w:trHeight w:val="317"/>
          <w:jc w:val="center"/>
        </w:trPr>
        <w:tc>
          <w:tcPr>
            <w:tcW w:w="471" w:type="pct"/>
            <w:tcBorders>
              <w:top w:val="dotted" w:sz="4" w:space="0" w:color="auto"/>
              <w:left w:val="single" w:sz="4" w:space="0" w:color="auto"/>
              <w:bottom w:val="single" w:sz="4" w:space="0" w:color="auto"/>
              <w:right w:val="single" w:sz="4" w:space="0" w:color="auto"/>
            </w:tcBorders>
            <w:vAlign w:val="center"/>
          </w:tcPr>
          <w:p w:rsidR="002B0651" w:rsidRPr="00FE69B9" w:rsidRDefault="002B0651" w:rsidP="006E50E2">
            <w:pPr>
              <w:jc w:val="center"/>
              <w:rPr>
                <w:rFonts w:ascii="Calibri" w:hAnsi="Calibri" w:cs="Calibri"/>
                <w:sz w:val="20"/>
                <w:szCs w:val="20"/>
              </w:rPr>
            </w:pPr>
            <w:r w:rsidRPr="00FE69B9">
              <w:rPr>
                <w:rFonts w:ascii="Calibri" w:hAnsi="Calibri" w:cs="Calibri"/>
                <w:sz w:val="20"/>
                <w:szCs w:val="20"/>
              </w:rPr>
              <w:t>5136</w:t>
            </w:r>
          </w:p>
        </w:tc>
        <w:tc>
          <w:tcPr>
            <w:tcW w:w="1571" w:type="pct"/>
            <w:tcBorders>
              <w:top w:val="dotted" w:sz="4" w:space="0" w:color="auto"/>
              <w:left w:val="nil"/>
              <w:bottom w:val="single" w:sz="4" w:space="0" w:color="auto"/>
              <w:right w:val="single" w:sz="4" w:space="0" w:color="auto"/>
            </w:tcBorders>
            <w:vAlign w:val="center"/>
          </w:tcPr>
          <w:p w:rsidR="002B0651" w:rsidRPr="00FE69B9" w:rsidRDefault="002B0651" w:rsidP="006E50E2">
            <w:pPr>
              <w:rPr>
                <w:rFonts w:ascii="Calibri" w:hAnsi="Calibri" w:cs="Calibri"/>
                <w:sz w:val="20"/>
                <w:szCs w:val="20"/>
                <w:lang w:val="ru-RU"/>
              </w:rPr>
            </w:pPr>
            <w:r w:rsidRPr="00FE69B9">
              <w:rPr>
                <w:rFonts w:ascii="Calibri" w:hAnsi="Calibri" w:cs="Calibri"/>
                <w:sz w:val="20"/>
                <w:szCs w:val="20"/>
                <w:lang w:val="ru-RU"/>
              </w:rPr>
              <w:t>Остала горива и енергија (</w:t>
            </w:r>
            <w:r w:rsidRPr="00FE69B9">
              <w:rPr>
                <w:rFonts w:ascii="Calibri" w:hAnsi="Calibri" w:cs="Calibri"/>
                <w:sz w:val="20"/>
                <w:szCs w:val="20"/>
                <w:lang w:val="bs-Cyrl-BA"/>
              </w:rPr>
              <w:t>Т</w:t>
            </w:r>
            <w:r w:rsidRPr="00FE69B9">
              <w:rPr>
                <w:rFonts w:ascii="Calibri" w:hAnsi="Calibri" w:cs="Calibri"/>
                <w:sz w:val="20"/>
                <w:szCs w:val="20"/>
                <w:lang w:val="ru-RU"/>
              </w:rPr>
              <w:t xml:space="preserve">оплана) </w:t>
            </w:r>
          </w:p>
        </w:tc>
        <w:tc>
          <w:tcPr>
            <w:tcW w:w="632"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260.447</w:t>
            </w:r>
          </w:p>
        </w:tc>
        <w:tc>
          <w:tcPr>
            <w:tcW w:w="586"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cs="Calibri"/>
                <w:sz w:val="20"/>
                <w:szCs w:val="20"/>
              </w:rPr>
              <w:t>257.048</w:t>
            </w:r>
          </w:p>
        </w:tc>
        <w:tc>
          <w:tcPr>
            <w:tcW w:w="624"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259.469</w:t>
            </w:r>
          </w:p>
        </w:tc>
        <w:tc>
          <w:tcPr>
            <w:tcW w:w="277"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99</w:t>
            </w:r>
          </w:p>
        </w:tc>
        <w:tc>
          <w:tcPr>
            <w:tcW w:w="277"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99</w:t>
            </w:r>
          </w:p>
        </w:tc>
        <w:tc>
          <w:tcPr>
            <w:tcW w:w="562" w:type="pct"/>
            <w:tcBorders>
              <w:top w:val="dotted" w:sz="4" w:space="0" w:color="auto"/>
              <w:left w:val="nil"/>
              <w:bottom w:val="single" w:sz="4" w:space="0" w:color="auto"/>
              <w:right w:val="single" w:sz="4" w:space="0" w:color="auto"/>
            </w:tcBorders>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-2.421</w:t>
            </w:r>
          </w:p>
        </w:tc>
      </w:tr>
      <w:tr w:rsidR="002B0651" w:rsidRPr="00CC30D8" w:rsidTr="006E50E2">
        <w:trPr>
          <w:trHeight w:val="432"/>
          <w:jc w:val="center"/>
        </w:trPr>
        <w:tc>
          <w:tcPr>
            <w:tcW w:w="471" w:type="pct"/>
            <w:tcBorders>
              <w:top w:val="nil"/>
              <w:left w:val="single" w:sz="4" w:space="0" w:color="auto"/>
              <w:bottom w:val="single" w:sz="4" w:space="0" w:color="auto"/>
              <w:right w:val="single" w:sz="4" w:space="0" w:color="auto"/>
            </w:tcBorders>
            <w:vAlign w:val="center"/>
          </w:tcPr>
          <w:p w:rsidR="002B0651" w:rsidRPr="00FE69B9" w:rsidRDefault="002B0651" w:rsidP="006E50E2">
            <w:pPr>
              <w:jc w:val="center"/>
              <w:rPr>
                <w:rFonts w:ascii="Calibri" w:hAnsi="Calibri" w:cs="Calibri"/>
                <w:b/>
                <w:bCs/>
                <w:iCs/>
                <w:sz w:val="20"/>
                <w:szCs w:val="20"/>
              </w:rPr>
            </w:pPr>
            <w:r w:rsidRPr="00FE69B9">
              <w:rPr>
                <w:rFonts w:ascii="Calibri" w:hAnsi="Calibri" w:cs="Calibri"/>
                <w:b/>
                <w:bCs/>
                <w:iCs/>
                <w:sz w:val="20"/>
                <w:szCs w:val="20"/>
              </w:rPr>
              <w:t>52</w:t>
            </w:r>
          </w:p>
        </w:tc>
        <w:tc>
          <w:tcPr>
            <w:tcW w:w="1571" w:type="pct"/>
            <w:tcBorders>
              <w:top w:val="nil"/>
              <w:left w:val="nil"/>
              <w:bottom w:val="single" w:sz="4" w:space="0" w:color="auto"/>
              <w:right w:val="single" w:sz="4" w:space="0" w:color="auto"/>
            </w:tcBorders>
            <w:vAlign w:val="center"/>
          </w:tcPr>
          <w:p w:rsidR="002B0651" w:rsidRPr="00FE69B9" w:rsidRDefault="002B0651" w:rsidP="006E50E2">
            <w:pPr>
              <w:rPr>
                <w:rFonts w:ascii="Calibri" w:hAnsi="Calibri" w:cs="Calibri"/>
                <w:b/>
                <w:bCs/>
                <w:iCs/>
                <w:sz w:val="20"/>
                <w:szCs w:val="20"/>
                <w:lang w:val="ru-RU"/>
              </w:rPr>
            </w:pPr>
            <w:r w:rsidRPr="00FE69B9">
              <w:rPr>
                <w:rFonts w:ascii="Calibri" w:hAnsi="Calibri" w:cs="Calibri"/>
                <w:b/>
                <w:bCs/>
                <w:iCs/>
                <w:sz w:val="20"/>
                <w:szCs w:val="20"/>
                <w:lang w:val="ru-RU"/>
              </w:rPr>
              <w:t>ТРОШКОВИ ЗАРАДА, НАКНАДЕ ЗАРАДА И ОСТ. ЛИЧНИ РАСХОДИ</w:t>
            </w:r>
          </w:p>
        </w:tc>
        <w:tc>
          <w:tcPr>
            <w:tcW w:w="632" w:type="pct"/>
            <w:tcBorders>
              <w:top w:val="nil"/>
              <w:left w:val="nil"/>
              <w:bottom w:val="single" w:sz="4" w:space="0" w:color="auto"/>
              <w:right w:val="single" w:sz="4" w:space="0" w:color="auto"/>
            </w:tcBorders>
            <w:vAlign w:val="center"/>
          </w:tcPr>
          <w:p w:rsidR="002B0651" w:rsidRPr="00907E1A" w:rsidRDefault="002B0651" w:rsidP="00F4633A">
            <w:pPr>
              <w:jc w:val="right"/>
              <w:rPr>
                <w:rFonts w:ascii="Calibri" w:hAnsi="Calibri"/>
                <w:b/>
                <w:bCs/>
                <w:sz w:val="20"/>
                <w:szCs w:val="20"/>
                <w:lang w:val="en-US"/>
              </w:rPr>
            </w:pPr>
            <w:r w:rsidRPr="00907E1A">
              <w:rPr>
                <w:rFonts w:ascii="Calibri" w:hAnsi="Calibri"/>
                <w:b/>
                <w:bCs/>
                <w:sz w:val="20"/>
                <w:szCs w:val="20"/>
                <w:lang w:val="sr-Cyrl-CS"/>
              </w:rPr>
              <w:t>46.748.601</w:t>
            </w:r>
          </w:p>
        </w:tc>
        <w:tc>
          <w:tcPr>
            <w:tcW w:w="586" w:type="pct"/>
            <w:tcBorders>
              <w:top w:val="nil"/>
              <w:left w:val="nil"/>
              <w:bottom w:val="single" w:sz="4" w:space="0" w:color="auto"/>
              <w:right w:val="single" w:sz="4" w:space="0" w:color="auto"/>
            </w:tcBorders>
            <w:vAlign w:val="center"/>
          </w:tcPr>
          <w:p w:rsidR="002B0651" w:rsidRPr="00907E1A" w:rsidRDefault="002B0651" w:rsidP="00F4633A">
            <w:pPr>
              <w:jc w:val="right"/>
              <w:rPr>
                <w:rFonts w:ascii="Calibri" w:hAnsi="Calibri"/>
                <w:b/>
                <w:bCs/>
                <w:sz w:val="20"/>
                <w:szCs w:val="20"/>
                <w:lang w:val="en-US"/>
              </w:rPr>
            </w:pPr>
            <w:r w:rsidRPr="00907E1A">
              <w:rPr>
                <w:rFonts w:ascii="Calibri" w:hAnsi="Calibri"/>
                <w:b/>
                <w:bCs/>
                <w:sz w:val="20"/>
                <w:szCs w:val="20"/>
              </w:rPr>
              <w:t>46.712.781</w:t>
            </w:r>
          </w:p>
        </w:tc>
        <w:tc>
          <w:tcPr>
            <w:tcW w:w="624" w:type="pct"/>
            <w:tcBorders>
              <w:top w:val="nil"/>
              <w:left w:val="nil"/>
              <w:bottom w:val="single" w:sz="4" w:space="0" w:color="auto"/>
              <w:right w:val="single" w:sz="4" w:space="0" w:color="auto"/>
            </w:tcBorders>
            <w:vAlign w:val="center"/>
          </w:tcPr>
          <w:p w:rsidR="002B0651" w:rsidRPr="00907E1A" w:rsidRDefault="002B0651" w:rsidP="00F4633A">
            <w:pPr>
              <w:jc w:val="right"/>
              <w:rPr>
                <w:rFonts w:ascii="Calibri" w:hAnsi="Calibri"/>
                <w:b/>
                <w:bCs/>
                <w:sz w:val="20"/>
                <w:szCs w:val="20"/>
                <w:lang w:val="en-US"/>
              </w:rPr>
            </w:pPr>
            <w:r w:rsidRPr="00907E1A">
              <w:rPr>
                <w:rFonts w:ascii="Calibri" w:hAnsi="Calibri"/>
                <w:b/>
                <w:bCs/>
                <w:sz w:val="20"/>
                <w:szCs w:val="20"/>
                <w:lang w:val="sr-Cyrl-CS"/>
              </w:rPr>
              <w:t>43.804.397</w:t>
            </w:r>
          </w:p>
        </w:tc>
        <w:tc>
          <w:tcPr>
            <w:tcW w:w="277" w:type="pct"/>
            <w:tcBorders>
              <w:top w:val="nil"/>
              <w:left w:val="nil"/>
              <w:bottom w:val="single" w:sz="4" w:space="0" w:color="auto"/>
              <w:right w:val="single" w:sz="4" w:space="0" w:color="auto"/>
            </w:tcBorders>
            <w:vAlign w:val="center"/>
          </w:tcPr>
          <w:p w:rsidR="002B0651" w:rsidRPr="00907E1A" w:rsidRDefault="002B0651" w:rsidP="00F4633A">
            <w:pPr>
              <w:jc w:val="right"/>
              <w:rPr>
                <w:rFonts w:ascii="Calibri" w:hAnsi="Calibri"/>
                <w:b/>
                <w:bCs/>
                <w:sz w:val="20"/>
                <w:szCs w:val="20"/>
                <w:lang w:val="en-US"/>
              </w:rPr>
            </w:pPr>
            <w:r w:rsidRPr="00907E1A">
              <w:rPr>
                <w:rFonts w:ascii="Calibri" w:hAnsi="Calibri"/>
                <w:b/>
                <w:bCs/>
                <w:sz w:val="20"/>
                <w:szCs w:val="20"/>
                <w:lang w:val="en-US"/>
              </w:rPr>
              <w:t>100</w:t>
            </w:r>
          </w:p>
        </w:tc>
        <w:tc>
          <w:tcPr>
            <w:tcW w:w="277" w:type="pct"/>
            <w:tcBorders>
              <w:top w:val="nil"/>
              <w:left w:val="nil"/>
              <w:bottom w:val="single" w:sz="4" w:space="0" w:color="auto"/>
              <w:right w:val="single" w:sz="4" w:space="0" w:color="auto"/>
            </w:tcBorders>
            <w:vAlign w:val="center"/>
          </w:tcPr>
          <w:p w:rsidR="002B0651" w:rsidRPr="00907E1A" w:rsidRDefault="002B0651" w:rsidP="00F4633A">
            <w:pPr>
              <w:jc w:val="right"/>
              <w:rPr>
                <w:rFonts w:ascii="Calibri" w:hAnsi="Calibri"/>
                <w:b/>
                <w:bCs/>
                <w:sz w:val="20"/>
                <w:szCs w:val="20"/>
                <w:lang w:val="en-US"/>
              </w:rPr>
            </w:pPr>
            <w:r w:rsidRPr="00907E1A">
              <w:rPr>
                <w:rFonts w:ascii="Calibri" w:hAnsi="Calibri"/>
                <w:b/>
                <w:bCs/>
                <w:sz w:val="20"/>
                <w:szCs w:val="20"/>
                <w:lang w:val="en-US"/>
              </w:rPr>
              <w:t>107</w:t>
            </w:r>
          </w:p>
        </w:tc>
        <w:tc>
          <w:tcPr>
            <w:tcW w:w="562" w:type="pct"/>
            <w:tcBorders>
              <w:top w:val="nil"/>
              <w:left w:val="nil"/>
              <w:bottom w:val="single" w:sz="4" w:space="0" w:color="auto"/>
              <w:right w:val="single" w:sz="4" w:space="0" w:color="auto"/>
            </w:tcBorders>
            <w:noWrap/>
            <w:vAlign w:val="center"/>
          </w:tcPr>
          <w:p w:rsidR="002B0651" w:rsidRPr="00907E1A" w:rsidRDefault="002B0651" w:rsidP="00F4633A">
            <w:pPr>
              <w:jc w:val="right"/>
              <w:rPr>
                <w:rFonts w:ascii="Calibri" w:hAnsi="Calibri"/>
                <w:b/>
                <w:bCs/>
                <w:sz w:val="20"/>
                <w:szCs w:val="20"/>
                <w:lang w:val="en-US"/>
              </w:rPr>
            </w:pPr>
            <w:r w:rsidRPr="00907E1A">
              <w:rPr>
                <w:rFonts w:ascii="Calibri" w:hAnsi="Calibri"/>
                <w:b/>
                <w:bCs/>
                <w:sz w:val="20"/>
                <w:szCs w:val="20"/>
                <w:lang w:val="en-US"/>
              </w:rPr>
              <w:t>2.908.384</w:t>
            </w:r>
          </w:p>
        </w:tc>
      </w:tr>
      <w:tr w:rsidR="002B0651" w:rsidRPr="00CC30D8" w:rsidTr="006E50E2">
        <w:trPr>
          <w:trHeight w:val="317"/>
          <w:jc w:val="center"/>
        </w:trPr>
        <w:tc>
          <w:tcPr>
            <w:tcW w:w="471" w:type="pct"/>
            <w:tcBorders>
              <w:top w:val="single" w:sz="4" w:space="0" w:color="auto"/>
              <w:left w:val="single" w:sz="4" w:space="0" w:color="auto"/>
              <w:bottom w:val="dotted" w:sz="4" w:space="0" w:color="auto"/>
              <w:right w:val="single" w:sz="4" w:space="0" w:color="auto"/>
            </w:tcBorders>
            <w:vAlign w:val="center"/>
          </w:tcPr>
          <w:p w:rsidR="002B0651" w:rsidRPr="00FE69B9" w:rsidRDefault="002B0651" w:rsidP="006E50E2">
            <w:pPr>
              <w:jc w:val="center"/>
              <w:rPr>
                <w:rFonts w:ascii="Calibri" w:hAnsi="Calibri" w:cs="Calibri"/>
                <w:sz w:val="20"/>
                <w:szCs w:val="20"/>
                <w:lang w:val="sr-Cyrl-CS"/>
              </w:rPr>
            </w:pPr>
            <w:r w:rsidRPr="00FE69B9">
              <w:rPr>
                <w:rFonts w:ascii="Calibri" w:hAnsi="Calibri" w:cs="Calibri"/>
                <w:sz w:val="20"/>
                <w:szCs w:val="20"/>
              </w:rPr>
              <w:t>520</w:t>
            </w:r>
            <w:r w:rsidRPr="00FE69B9">
              <w:rPr>
                <w:rFonts w:ascii="Calibri" w:hAnsi="Calibri" w:cs="Calibri"/>
                <w:sz w:val="20"/>
                <w:szCs w:val="20"/>
                <w:lang w:val="bs-Cyrl-BA"/>
              </w:rPr>
              <w:t>-</w:t>
            </w:r>
            <w:r w:rsidRPr="00FE69B9">
              <w:rPr>
                <w:rFonts w:ascii="Calibri" w:hAnsi="Calibri" w:cs="Calibri"/>
                <w:sz w:val="20"/>
                <w:szCs w:val="20"/>
              </w:rPr>
              <w:t>52</w:t>
            </w:r>
            <w:r w:rsidRPr="00FE69B9">
              <w:rPr>
                <w:rFonts w:ascii="Calibri" w:hAnsi="Calibri" w:cs="Calibri"/>
                <w:sz w:val="20"/>
                <w:szCs w:val="20"/>
                <w:lang w:val="sr-Cyrl-CS"/>
              </w:rPr>
              <w:t>3</w:t>
            </w:r>
          </w:p>
        </w:tc>
        <w:tc>
          <w:tcPr>
            <w:tcW w:w="1571" w:type="pct"/>
            <w:tcBorders>
              <w:top w:val="single" w:sz="4" w:space="0" w:color="auto"/>
              <w:left w:val="nil"/>
              <w:bottom w:val="dotted" w:sz="4" w:space="0" w:color="auto"/>
              <w:right w:val="single" w:sz="4" w:space="0" w:color="auto"/>
            </w:tcBorders>
            <w:vAlign w:val="center"/>
          </w:tcPr>
          <w:p w:rsidR="002B0651" w:rsidRPr="00FE69B9" w:rsidRDefault="002B0651" w:rsidP="006E50E2">
            <w:pPr>
              <w:rPr>
                <w:rFonts w:ascii="Calibri" w:hAnsi="Calibri" w:cs="Calibri"/>
                <w:sz w:val="20"/>
                <w:szCs w:val="20"/>
                <w:lang w:val="ru-RU"/>
              </w:rPr>
            </w:pPr>
            <w:r w:rsidRPr="00FE69B9">
              <w:rPr>
                <w:rFonts w:ascii="Calibri" w:hAnsi="Calibri" w:cs="Calibri"/>
                <w:sz w:val="20"/>
                <w:szCs w:val="20"/>
                <w:lang w:val="ru-RU"/>
              </w:rPr>
              <w:t>Трошкови бруто зарада и бруто накнада зарада</w:t>
            </w:r>
          </w:p>
        </w:tc>
        <w:tc>
          <w:tcPr>
            <w:tcW w:w="632" w:type="pct"/>
            <w:tcBorders>
              <w:top w:val="single" w:sz="4" w:space="0" w:color="auto"/>
              <w:left w:val="nil"/>
              <w:bottom w:val="dotted" w:sz="4" w:space="0" w:color="auto"/>
              <w:right w:val="single" w:sz="4" w:space="0" w:color="auto"/>
            </w:tcBorders>
            <w:shd w:val="clear" w:color="auto" w:fill="FFFFFF"/>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36.201.983</w:t>
            </w:r>
          </w:p>
        </w:tc>
        <w:tc>
          <w:tcPr>
            <w:tcW w:w="586" w:type="pct"/>
            <w:tcBorders>
              <w:top w:val="single" w:sz="4" w:space="0" w:color="auto"/>
              <w:left w:val="nil"/>
              <w:bottom w:val="dotted" w:sz="4" w:space="0" w:color="auto"/>
              <w:right w:val="single" w:sz="4" w:space="0" w:color="auto"/>
            </w:tcBorders>
            <w:shd w:val="clear" w:color="auto" w:fill="FFFFFF"/>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rPr>
              <w:t>35.978.771</w:t>
            </w:r>
          </w:p>
        </w:tc>
        <w:tc>
          <w:tcPr>
            <w:tcW w:w="624" w:type="pct"/>
            <w:tcBorders>
              <w:top w:val="single" w:sz="4" w:space="0" w:color="auto"/>
              <w:left w:val="nil"/>
              <w:bottom w:val="dotted" w:sz="4" w:space="0" w:color="auto"/>
              <w:right w:val="single" w:sz="4" w:space="0" w:color="auto"/>
            </w:tcBorders>
            <w:shd w:val="clear" w:color="auto" w:fill="FFFFFF"/>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33.297.230</w:t>
            </w:r>
          </w:p>
        </w:tc>
        <w:tc>
          <w:tcPr>
            <w:tcW w:w="277" w:type="pct"/>
            <w:tcBorders>
              <w:top w:val="single"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99</w:t>
            </w:r>
          </w:p>
        </w:tc>
        <w:tc>
          <w:tcPr>
            <w:tcW w:w="277" w:type="pct"/>
            <w:tcBorders>
              <w:top w:val="single" w:sz="4" w:space="0" w:color="auto"/>
              <w:left w:val="nil"/>
              <w:bottom w:val="dotted"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108</w:t>
            </w:r>
          </w:p>
        </w:tc>
        <w:tc>
          <w:tcPr>
            <w:tcW w:w="562" w:type="pct"/>
            <w:tcBorders>
              <w:top w:val="single" w:sz="4" w:space="0" w:color="auto"/>
              <w:left w:val="nil"/>
              <w:bottom w:val="dotted" w:sz="4" w:space="0" w:color="auto"/>
              <w:right w:val="single" w:sz="4" w:space="0" w:color="auto"/>
            </w:tcBorders>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2.681.542</w:t>
            </w:r>
          </w:p>
        </w:tc>
      </w:tr>
      <w:tr w:rsidR="002B0651" w:rsidRPr="00CC30D8" w:rsidTr="006E50E2">
        <w:trPr>
          <w:trHeight w:val="317"/>
          <w:jc w:val="center"/>
        </w:trPr>
        <w:tc>
          <w:tcPr>
            <w:tcW w:w="471" w:type="pct"/>
            <w:tcBorders>
              <w:top w:val="dotted" w:sz="4" w:space="0" w:color="auto"/>
              <w:left w:val="single" w:sz="4" w:space="0" w:color="auto"/>
              <w:bottom w:val="single" w:sz="4" w:space="0" w:color="auto"/>
              <w:right w:val="single" w:sz="4" w:space="0" w:color="auto"/>
            </w:tcBorders>
            <w:vAlign w:val="center"/>
          </w:tcPr>
          <w:p w:rsidR="002B0651" w:rsidRPr="00FE69B9" w:rsidRDefault="002B0651" w:rsidP="006E50E2">
            <w:pPr>
              <w:jc w:val="center"/>
              <w:rPr>
                <w:rFonts w:ascii="Calibri" w:hAnsi="Calibri" w:cs="Calibri"/>
                <w:sz w:val="20"/>
                <w:szCs w:val="20"/>
                <w:lang w:val="sr-Cyrl-CS"/>
              </w:rPr>
            </w:pPr>
            <w:r w:rsidRPr="00FE69B9">
              <w:rPr>
                <w:rFonts w:ascii="Calibri" w:hAnsi="Calibri" w:cs="Calibri"/>
                <w:sz w:val="20"/>
                <w:szCs w:val="20"/>
              </w:rPr>
              <w:t>52</w:t>
            </w:r>
            <w:r w:rsidRPr="00FE69B9">
              <w:rPr>
                <w:rFonts w:ascii="Calibri" w:hAnsi="Calibri" w:cs="Calibri"/>
                <w:sz w:val="20"/>
                <w:szCs w:val="20"/>
                <w:lang w:val="sr-Cyrl-CS"/>
              </w:rPr>
              <w:t>4-</w:t>
            </w:r>
            <w:r w:rsidRPr="00FE69B9">
              <w:rPr>
                <w:rFonts w:ascii="Calibri" w:hAnsi="Calibri" w:cs="Calibri"/>
                <w:sz w:val="20"/>
                <w:szCs w:val="20"/>
              </w:rPr>
              <w:t>52</w:t>
            </w:r>
            <w:r w:rsidRPr="00FE69B9">
              <w:rPr>
                <w:rFonts w:ascii="Calibri" w:hAnsi="Calibri" w:cs="Calibri"/>
                <w:sz w:val="20"/>
                <w:szCs w:val="20"/>
                <w:lang w:val="sr-Cyrl-CS"/>
              </w:rPr>
              <w:t>9</w:t>
            </w:r>
          </w:p>
        </w:tc>
        <w:tc>
          <w:tcPr>
            <w:tcW w:w="1571" w:type="pct"/>
            <w:tcBorders>
              <w:top w:val="dotted" w:sz="4" w:space="0" w:color="auto"/>
              <w:left w:val="nil"/>
              <w:bottom w:val="single" w:sz="4" w:space="0" w:color="auto"/>
              <w:right w:val="single" w:sz="4" w:space="0" w:color="auto"/>
            </w:tcBorders>
            <w:vAlign w:val="center"/>
          </w:tcPr>
          <w:p w:rsidR="002B0651" w:rsidRPr="00FE69B9" w:rsidRDefault="002B0651" w:rsidP="006E50E2">
            <w:pPr>
              <w:rPr>
                <w:rFonts w:ascii="Calibri" w:hAnsi="Calibri" w:cs="Calibri"/>
                <w:sz w:val="20"/>
                <w:szCs w:val="20"/>
              </w:rPr>
            </w:pPr>
            <w:r w:rsidRPr="00FE69B9">
              <w:rPr>
                <w:rFonts w:ascii="Calibri" w:hAnsi="Calibri" w:cs="Calibri"/>
                <w:sz w:val="20"/>
                <w:szCs w:val="20"/>
              </w:rPr>
              <w:t>Остали  лич</w:t>
            </w:r>
            <w:r w:rsidRPr="00FE69B9">
              <w:rPr>
                <w:rFonts w:ascii="Calibri" w:hAnsi="Calibri" w:cs="Calibri"/>
                <w:sz w:val="20"/>
                <w:szCs w:val="20"/>
                <w:lang w:val="bs-Cyrl-BA"/>
              </w:rPr>
              <w:t>ни</w:t>
            </w:r>
            <w:r w:rsidRPr="00FE69B9">
              <w:rPr>
                <w:rFonts w:ascii="Calibri" w:hAnsi="Calibri" w:cs="Calibri"/>
                <w:sz w:val="20"/>
                <w:szCs w:val="20"/>
              </w:rPr>
              <w:t xml:space="preserve"> расходи</w:t>
            </w:r>
          </w:p>
        </w:tc>
        <w:tc>
          <w:tcPr>
            <w:tcW w:w="632"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10.546.618</w:t>
            </w:r>
          </w:p>
        </w:tc>
        <w:tc>
          <w:tcPr>
            <w:tcW w:w="586"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cs="Calibri"/>
                <w:sz w:val="20"/>
                <w:szCs w:val="20"/>
              </w:rPr>
              <w:t>10.734.010</w:t>
            </w:r>
          </w:p>
        </w:tc>
        <w:tc>
          <w:tcPr>
            <w:tcW w:w="624"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sr-Cyrl-CS"/>
              </w:rPr>
              <w:t>10.507.167</w:t>
            </w:r>
          </w:p>
        </w:tc>
        <w:tc>
          <w:tcPr>
            <w:tcW w:w="277"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102</w:t>
            </w:r>
          </w:p>
        </w:tc>
        <w:tc>
          <w:tcPr>
            <w:tcW w:w="277" w:type="pct"/>
            <w:tcBorders>
              <w:top w:val="dotted" w:sz="4" w:space="0" w:color="auto"/>
              <w:left w:val="nil"/>
              <w:bottom w:val="single" w:sz="4" w:space="0" w:color="auto"/>
              <w:right w:val="single" w:sz="4" w:space="0" w:color="auto"/>
            </w:tcBorders>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102</w:t>
            </w:r>
          </w:p>
        </w:tc>
        <w:tc>
          <w:tcPr>
            <w:tcW w:w="562" w:type="pct"/>
            <w:tcBorders>
              <w:top w:val="dotted" w:sz="4" w:space="0" w:color="auto"/>
              <w:left w:val="nil"/>
              <w:bottom w:val="single" w:sz="4" w:space="0" w:color="auto"/>
              <w:right w:val="single" w:sz="4" w:space="0" w:color="auto"/>
            </w:tcBorders>
            <w:noWrap/>
            <w:vAlign w:val="center"/>
          </w:tcPr>
          <w:p w:rsidR="002B0651" w:rsidRPr="00907E1A" w:rsidRDefault="002B0651" w:rsidP="00F4633A">
            <w:pPr>
              <w:jc w:val="right"/>
              <w:rPr>
                <w:rFonts w:ascii="Calibri" w:hAnsi="Calibri"/>
                <w:sz w:val="20"/>
                <w:szCs w:val="20"/>
                <w:lang w:val="en-US"/>
              </w:rPr>
            </w:pPr>
            <w:r w:rsidRPr="00907E1A">
              <w:rPr>
                <w:rFonts w:ascii="Calibri" w:hAnsi="Calibri"/>
                <w:sz w:val="20"/>
                <w:szCs w:val="20"/>
                <w:lang w:val="en-US"/>
              </w:rPr>
              <w:t>226.842</w:t>
            </w:r>
          </w:p>
        </w:tc>
      </w:tr>
      <w:tr w:rsidR="00550DEB"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b/>
                <w:bCs/>
                <w:iCs/>
                <w:sz w:val="20"/>
                <w:szCs w:val="20"/>
              </w:rPr>
            </w:pPr>
            <w:r w:rsidRPr="00FE69B9">
              <w:rPr>
                <w:rFonts w:ascii="Calibri" w:hAnsi="Calibri" w:cs="Calibri"/>
                <w:b/>
                <w:bCs/>
                <w:iCs/>
                <w:sz w:val="20"/>
                <w:szCs w:val="20"/>
              </w:rPr>
              <w:t>53</w:t>
            </w:r>
          </w:p>
        </w:tc>
        <w:tc>
          <w:tcPr>
            <w:tcW w:w="1571" w:type="pct"/>
            <w:tcBorders>
              <w:top w:val="nil"/>
              <w:left w:val="nil"/>
              <w:bottom w:val="single" w:sz="4" w:space="0" w:color="auto"/>
              <w:right w:val="single" w:sz="4" w:space="0" w:color="auto"/>
            </w:tcBorders>
            <w:vAlign w:val="center"/>
          </w:tcPr>
          <w:p w:rsidR="00550DEB" w:rsidRPr="00FE69B9" w:rsidRDefault="00550DEB" w:rsidP="006E50E2">
            <w:pPr>
              <w:rPr>
                <w:rFonts w:ascii="Calibri" w:hAnsi="Calibri" w:cs="Calibri"/>
                <w:b/>
                <w:bCs/>
                <w:iCs/>
                <w:sz w:val="20"/>
                <w:szCs w:val="20"/>
              </w:rPr>
            </w:pPr>
            <w:r w:rsidRPr="00FE69B9">
              <w:rPr>
                <w:rFonts w:ascii="Calibri" w:hAnsi="Calibri" w:cs="Calibri"/>
                <w:b/>
                <w:bCs/>
                <w:iCs/>
                <w:sz w:val="20"/>
                <w:szCs w:val="20"/>
              </w:rPr>
              <w:t>ТРОШКОВИ ПРОИЗВОДНИХ УСЛУГА</w:t>
            </w:r>
          </w:p>
        </w:tc>
        <w:tc>
          <w:tcPr>
            <w:tcW w:w="632"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10.358.545</w:t>
            </w:r>
          </w:p>
        </w:tc>
        <w:tc>
          <w:tcPr>
            <w:tcW w:w="586"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11.518.444</w:t>
            </w:r>
          </w:p>
        </w:tc>
        <w:tc>
          <w:tcPr>
            <w:tcW w:w="624"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10.459.320</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111</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110</w:t>
            </w:r>
          </w:p>
        </w:tc>
        <w:tc>
          <w:tcPr>
            <w:tcW w:w="562" w:type="pct"/>
            <w:tcBorders>
              <w:top w:val="nil"/>
              <w:left w:val="nil"/>
              <w:bottom w:val="single" w:sz="4" w:space="0" w:color="auto"/>
              <w:right w:val="single" w:sz="4" w:space="0" w:color="auto"/>
            </w:tcBorders>
            <w:noWrap/>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1.059.124</w:t>
            </w:r>
          </w:p>
        </w:tc>
      </w:tr>
      <w:tr w:rsidR="00550DEB" w:rsidRPr="00CC30D8" w:rsidTr="006E50E2">
        <w:trPr>
          <w:trHeight w:val="317"/>
          <w:jc w:val="center"/>
        </w:trPr>
        <w:tc>
          <w:tcPr>
            <w:tcW w:w="471" w:type="pct"/>
            <w:tcBorders>
              <w:top w:val="single"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531</w:t>
            </w:r>
          </w:p>
        </w:tc>
        <w:tc>
          <w:tcPr>
            <w:tcW w:w="1571" w:type="pct"/>
            <w:tcBorders>
              <w:top w:val="single"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Транспортне  услуге</w:t>
            </w:r>
          </w:p>
        </w:tc>
        <w:tc>
          <w:tcPr>
            <w:tcW w:w="632"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4.399.086</w:t>
            </w:r>
          </w:p>
        </w:tc>
        <w:tc>
          <w:tcPr>
            <w:tcW w:w="586"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4.638.190</w:t>
            </w:r>
          </w:p>
        </w:tc>
        <w:tc>
          <w:tcPr>
            <w:tcW w:w="624"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4.345.777</w:t>
            </w:r>
          </w:p>
        </w:tc>
        <w:tc>
          <w:tcPr>
            <w:tcW w:w="277"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105</w:t>
            </w:r>
          </w:p>
        </w:tc>
        <w:tc>
          <w:tcPr>
            <w:tcW w:w="277"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107</w:t>
            </w:r>
          </w:p>
        </w:tc>
        <w:tc>
          <w:tcPr>
            <w:tcW w:w="562" w:type="pct"/>
            <w:tcBorders>
              <w:top w:val="single"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292.413</w:t>
            </w:r>
          </w:p>
        </w:tc>
      </w:tr>
      <w:tr w:rsidR="00550DEB"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532</w:t>
            </w:r>
          </w:p>
        </w:tc>
        <w:tc>
          <w:tcPr>
            <w:tcW w:w="1571" w:type="pct"/>
            <w:tcBorders>
              <w:top w:val="dotted"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Услуге  одржавања</w:t>
            </w:r>
          </w:p>
        </w:tc>
        <w:tc>
          <w:tcPr>
            <w:tcW w:w="632"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1.213.286</w:t>
            </w:r>
          </w:p>
        </w:tc>
        <w:tc>
          <w:tcPr>
            <w:tcW w:w="586"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1.280.178</w:t>
            </w:r>
          </w:p>
        </w:tc>
        <w:tc>
          <w:tcPr>
            <w:tcW w:w="624"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1.281.085</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106</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100</w:t>
            </w:r>
          </w:p>
        </w:tc>
        <w:tc>
          <w:tcPr>
            <w:tcW w:w="56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-906</w:t>
            </w:r>
          </w:p>
        </w:tc>
      </w:tr>
      <w:tr w:rsidR="00550DEB"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533</w:t>
            </w:r>
          </w:p>
        </w:tc>
        <w:tc>
          <w:tcPr>
            <w:tcW w:w="1571" w:type="pct"/>
            <w:tcBorders>
              <w:top w:val="dotted"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Закупнина</w:t>
            </w:r>
          </w:p>
        </w:tc>
        <w:tc>
          <w:tcPr>
            <w:tcW w:w="632"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343.086</w:t>
            </w:r>
          </w:p>
        </w:tc>
        <w:tc>
          <w:tcPr>
            <w:tcW w:w="586"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469.468</w:t>
            </w:r>
          </w:p>
        </w:tc>
        <w:tc>
          <w:tcPr>
            <w:tcW w:w="624"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344.019</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137</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136</w:t>
            </w:r>
          </w:p>
        </w:tc>
        <w:tc>
          <w:tcPr>
            <w:tcW w:w="56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125.449</w:t>
            </w:r>
          </w:p>
        </w:tc>
      </w:tr>
      <w:tr w:rsidR="00550DEB"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534</w:t>
            </w:r>
          </w:p>
        </w:tc>
        <w:tc>
          <w:tcPr>
            <w:tcW w:w="1571" w:type="pct"/>
            <w:tcBorders>
              <w:top w:val="dotted"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Трошкови  сајмова</w:t>
            </w:r>
          </w:p>
        </w:tc>
        <w:tc>
          <w:tcPr>
            <w:tcW w:w="632"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9.000</w:t>
            </w:r>
          </w:p>
        </w:tc>
        <w:tc>
          <w:tcPr>
            <w:tcW w:w="586"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0</w:t>
            </w:r>
          </w:p>
        </w:tc>
        <w:tc>
          <w:tcPr>
            <w:tcW w:w="624"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2.235</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0</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0</w:t>
            </w:r>
          </w:p>
        </w:tc>
        <w:tc>
          <w:tcPr>
            <w:tcW w:w="56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-2.235</w:t>
            </w:r>
          </w:p>
        </w:tc>
      </w:tr>
      <w:tr w:rsidR="00550DEB"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535</w:t>
            </w:r>
          </w:p>
        </w:tc>
        <w:tc>
          <w:tcPr>
            <w:tcW w:w="1571" w:type="pct"/>
            <w:tcBorders>
              <w:top w:val="dotted"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Трошкови рекламе и пропаганде</w:t>
            </w:r>
          </w:p>
        </w:tc>
        <w:tc>
          <w:tcPr>
            <w:tcW w:w="632"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100.000</w:t>
            </w:r>
          </w:p>
        </w:tc>
        <w:tc>
          <w:tcPr>
            <w:tcW w:w="586"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173.773</w:t>
            </w:r>
          </w:p>
        </w:tc>
        <w:tc>
          <w:tcPr>
            <w:tcW w:w="624"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188.519</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174</w:t>
            </w:r>
          </w:p>
        </w:tc>
        <w:tc>
          <w:tcPr>
            <w:tcW w:w="277" w:type="pct"/>
            <w:tcBorders>
              <w:top w:val="dotted" w:sz="4" w:space="0" w:color="auto"/>
              <w:left w:val="nil"/>
              <w:bottom w:val="dotted" w:sz="4" w:space="0" w:color="auto"/>
              <w:right w:val="single" w:sz="4" w:space="0" w:color="auto"/>
            </w:tcBorders>
            <w:shd w:val="clear" w:color="auto" w:fill="auto"/>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92</w:t>
            </w:r>
          </w:p>
        </w:tc>
        <w:tc>
          <w:tcPr>
            <w:tcW w:w="56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-14.745</w:t>
            </w:r>
          </w:p>
        </w:tc>
      </w:tr>
      <w:tr w:rsidR="00550DEB" w:rsidRPr="00CC30D8" w:rsidTr="006E50E2">
        <w:trPr>
          <w:trHeight w:val="317"/>
          <w:jc w:val="center"/>
        </w:trPr>
        <w:tc>
          <w:tcPr>
            <w:tcW w:w="471" w:type="pct"/>
            <w:tcBorders>
              <w:top w:val="dotted" w:sz="4" w:space="0" w:color="auto"/>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539</w:t>
            </w:r>
          </w:p>
        </w:tc>
        <w:tc>
          <w:tcPr>
            <w:tcW w:w="1571" w:type="pct"/>
            <w:tcBorders>
              <w:top w:val="dotted" w:sz="4" w:space="0" w:color="auto"/>
              <w:left w:val="nil"/>
              <w:bottom w:val="single"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Остале  услуге</w:t>
            </w:r>
          </w:p>
        </w:tc>
        <w:tc>
          <w:tcPr>
            <w:tcW w:w="632" w:type="pct"/>
            <w:tcBorders>
              <w:top w:val="dotted" w:sz="4" w:space="0" w:color="auto"/>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4.294.087</w:t>
            </w:r>
          </w:p>
        </w:tc>
        <w:tc>
          <w:tcPr>
            <w:tcW w:w="586" w:type="pct"/>
            <w:tcBorders>
              <w:top w:val="dotted" w:sz="4" w:space="0" w:color="auto"/>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4.956.834</w:t>
            </w:r>
          </w:p>
        </w:tc>
        <w:tc>
          <w:tcPr>
            <w:tcW w:w="624" w:type="pct"/>
            <w:tcBorders>
              <w:top w:val="dotted" w:sz="4" w:space="0" w:color="auto"/>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4.297.686</w:t>
            </w:r>
          </w:p>
        </w:tc>
        <w:tc>
          <w:tcPr>
            <w:tcW w:w="277" w:type="pct"/>
            <w:tcBorders>
              <w:top w:val="dotted" w:sz="4" w:space="0" w:color="auto"/>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115</w:t>
            </w:r>
          </w:p>
        </w:tc>
        <w:tc>
          <w:tcPr>
            <w:tcW w:w="277" w:type="pct"/>
            <w:tcBorders>
              <w:top w:val="dotted" w:sz="4" w:space="0" w:color="auto"/>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115</w:t>
            </w:r>
          </w:p>
        </w:tc>
        <w:tc>
          <w:tcPr>
            <w:tcW w:w="562" w:type="pct"/>
            <w:tcBorders>
              <w:top w:val="dotted" w:sz="4" w:space="0" w:color="auto"/>
              <w:left w:val="nil"/>
              <w:bottom w:val="single"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659.148</w:t>
            </w:r>
          </w:p>
        </w:tc>
      </w:tr>
      <w:tr w:rsidR="00550DEB"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b/>
                <w:bCs/>
                <w:iCs/>
                <w:sz w:val="20"/>
                <w:szCs w:val="20"/>
              </w:rPr>
            </w:pPr>
            <w:r w:rsidRPr="00FE69B9">
              <w:rPr>
                <w:rFonts w:ascii="Calibri" w:hAnsi="Calibri" w:cs="Calibri"/>
                <w:b/>
                <w:bCs/>
                <w:iCs/>
                <w:sz w:val="20"/>
                <w:szCs w:val="20"/>
              </w:rPr>
              <w:t>540</w:t>
            </w:r>
          </w:p>
        </w:tc>
        <w:tc>
          <w:tcPr>
            <w:tcW w:w="1571" w:type="pct"/>
            <w:tcBorders>
              <w:top w:val="nil"/>
              <w:left w:val="nil"/>
              <w:bottom w:val="single" w:sz="4" w:space="0" w:color="auto"/>
              <w:right w:val="single" w:sz="4" w:space="0" w:color="auto"/>
            </w:tcBorders>
            <w:vAlign w:val="center"/>
          </w:tcPr>
          <w:p w:rsidR="00550DEB" w:rsidRPr="00FE69B9" w:rsidRDefault="00550DEB" w:rsidP="006E50E2">
            <w:pPr>
              <w:rPr>
                <w:rFonts w:ascii="Calibri" w:hAnsi="Calibri" w:cs="Calibri"/>
                <w:b/>
                <w:bCs/>
                <w:iCs/>
                <w:sz w:val="20"/>
                <w:szCs w:val="20"/>
              </w:rPr>
            </w:pPr>
            <w:r w:rsidRPr="00FE69B9">
              <w:rPr>
                <w:rFonts w:ascii="Calibri" w:hAnsi="Calibri" w:cs="Calibri"/>
                <w:b/>
                <w:bCs/>
                <w:iCs/>
                <w:sz w:val="20"/>
                <w:szCs w:val="20"/>
              </w:rPr>
              <w:t>АМОРТИЗАЦИЈА</w:t>
            </w:r>
          </w:p>
        </w:tc>
        <w:tc>
          <w:tcPr>
            <w:tcW w:w="632"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3.530.098</w:t>
            </w:r>
          </w:p>
        </w:tc>
        <w:tc>
          <w:tcPr>
            <w:tcW w:w="586"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3.879.055</w:t>
            </w:r>
          </w:p>
        </w:tc>
        <w:tc>
          <w:tcPr>
            <w:tcW w:w="624"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3.472.882</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110</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112</w:t>
            </w:r>
          </w:p>
        </w:tc>
        <w:tc>
          <w:tcPr>
            <w:tcW w:w="562" w:type="pct"/>
            <w:tcBorders>
              <w:top w:val="nil"/>
              <w:left w:val="nil"/>
              <w:bottom w:val="single" w:sz="4" w:space="0" w:color="auto"/>
              <w:right w:val="single" w:sz="4" w:space="0" w:color="auto"/>
            </w:tcBorders>
            <w:noWrap/>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406.173</w:t>
            </w:r>
          </w:p>
        </w:tc>
      </w:tr>
      <w:tr w:rsidR="00550DEB"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b/>
                <w:bCs/>
                <w:iCs/>
                <w:sz w:val="20"/>
                <w:szCs w:val="20"/>
              </w:rPr>
            </w:pPr>
            <w:r w:rsidRPr="00FE69B9">
              <w:rPr>
                <w:rFonts w:ascii="Calibri" w:hAnsi="Calibri" w:cs="Calibri"/>
                <w:b/>
                <w:bCs/>
                <w:iCs/>
                <w:sz w:val="20"/>
                <w:szCs w:val="20"/>
              </w:rPr>
              <w:t>541</w:t>
            </w:r>
          </w:p>
        </w:tc>
        <w:tc>
          <w:tcPr>
            <w:tcW w:w="1571" w:type="pct"/>
            <w:tcBorders>
              <w:top w:val="nil"/>
              <w:left w:val="nil"/>
              <w:bottom w:val="single" w:sz="4" w:space="0" w:color="auto"/>
              <w:right w:val="single" w:sz="4" w:space="0" w:color="auto"/>
            </w:tcBorders>
            <w:vAlign w:val="center"/>
          </w:tcPr>
          <w:p w:rsidR="00550DEB" w:rsidRPr="00FE69B9" w:rsidRDefault="00550DEB" w:rsidP="006E50E2">
            <w:pPr>
              <w:rPr>
                <w:rFonts w:ascii="Calibri" w:hAnsi="Calibri" w:cs="Calibri"/>
                <w:b/>
                <w:bCs/>
                <w:iCs/>
                <w:sz w:val="20"/>
                <w:szCs w:val="20"/>
                <w:lang w:val="sr-Cyrl-CS"/>
              </w:rPr>
            </w:pPr>
            <w:r w:rsidRPr="00FE69B9">
              <w:rPr>
                <w:rFonts w:ascii="Calibri" w:hAnsi="Calibri" w:cs="Calibri"/>
                <w:b/>
                <w:bCs/>
                <w:iCs/>
                <w:sz w:val="20"/>
                <w:szCs w:val="20"/>
                <w:lang w:val="sr-Cyrl-CS"/>
              </w:rPr>
              <w:t>ТРОШКОВИ РЕЗЕРВИСАЊА</w:t>
            </w:r>
          </w:p>
        </w:tc>
        <w:tc>
          <w:tcPr>
            <w:tcW w:w="632"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120.000</w:t>
            </w:r>
          </w:p>
        </w:tc>
        <w:tc>
          <w:tcPr>
            <w:tcW w:w="586"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182.137</w:t>
            </w:r>
          </w:p>
        </w:tc>
        <w:tc>
          <w:tcPr>
            <w:tcW w:w="624"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124.803</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152</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146</w:t>
            </w:r>
          </w:p>
        </w:tc>
        <w:tc>
          <w:tcPr>
            <w:tcW w:w="562" w:type="pct"/>
            <w:tcBorders>
              <w:top w:val="nil"/>
              <w:left w:val="nil"/>
              <w:bottom w:val="single" w:sz="4" w:space="0" w:color="auto"/>
              <w:right w:val="single" w:sz="4" w:space="0" w:color="auto"/>
            </w:tcBorders>
            <w:noWrap/>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57.335</w:t>
            </w:r>
          </w:p>
        </w:tc>
      </w:tr>
      <w:tr w:rsidR="00550DEB"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b/>
                <w:bCs/>
                <w:iCs/>
                <w:sz w:val="18"/>
                <w:szCs w:val="18"/>
              </w:rPr>
            </w:pPr>
            <w:r w:rsidRPr="00FE69B9">
              <w:rPr>
                <w:rFonts w:ascii="Calibri" w:hAnsi="Calibri" w:cs="Calibri"/>
                <w:b/>
                <w:bCs/>
                <w:iCs/>
                <w:sz w:val="18"/>
                <w:szCs w:val="18"/>
              </w:rPr>
              <w:t>550</w:t>
            </w:r>
            <w:r w:rsidRPr="00FE69B9">
              <w:rPr>
                <w:rFonts w:ascii="Calibri" w:hAnsi="Calibri" w:cs="Calibri"/>
                <w:b/>
                <w:bCs/>
                <w:iCs/>
                <w:sz w:val="18"/>
                <w:szCs w:val="18"/>
                <w:lang w:val="bs-Cyrl-BA"/>
              </w:rPr>
              <w:t xml:space="preserve"> </w:t>
            </w:r>
            <w:r w:rsidRPr="00FE69B9">
              <w:rPr>
                <w:rFonts w:ascii="Calibri" w:hAnsi="Calibri" w:cs="Calibri"/>
                <w:b/>
                <w:bCs/>
                <w:iCs/>
                <w:sz w:val="18"/>
                <w:szCs w:val="18"/>
              </w:rPr>
              <w:t>–</w:t>
            </w:r>
            <w:r w:rsidRPr="00FE69B9">
              <w:rPr>
                <w:rFonts w:ascii="Calibri" w:hAnsi="Calibri" w:cs="Calibri"/>
                <w:b/>
                <w:bCs/>
                <w:iCs/>
                <w:sz w:val="18"/>
                <w:szCs w:val="18"/>
                <w:lang w:val="bs-Cyrl-BA"/>
              </w:rPr>
              <w:t xml:space="preserve"> </w:t>
            </w:r>
            <w:r w:rsidRPr="00FE69B9">
              <w:rPr>
                <w:rFonts w:ascii="Calibri" w:hAnsi="Calibri" w:cs="Calibri"/>
                <w:b/>
                <w:bCs/>
                <w:iCs/>
                <w:sz w:val="18"/>
                <w:szCs w:val="18"/>
              </w:rPr>
              <w:t>554</w:t>
            </w:r>
            <w:r w:rsidRPr="00FE69B9">
              <w:rPr>
                <w:rFonts w:ascii="Calibri" w:hAnsi="Calibri" w:cs="Calibri"/>
                <w:b/>
                <w:bCs/>
                <w:iCs/>
                <w:sz w:val="18"/>
                <w:szCs w:val="18"/>
                <w:lang w:val="bs-Cyrl-BA"/>
              </w:rPr>
              <w:t xml:space="preserve"> </w:t>
            </w:r>
            <w:r w:rsidR="0014426B" w:rsidRPr="00FE69B9">
              <w:rPr>
                <w:rFonts w:ascii="Calibri" w:hAnsi="Calibri" w:cs="Calibri"/>
                <w:b/>
                <w:bCs/>
                <w:iCs/>
                <w:sz w:val="18"/>
                <w:szCs w:val="18"/>
              </w:rPr>
              <w:t>–</w:t>
            </w:r>
            <w:r w:rsidR="0014426B">
              <w:rPr>
                <w:rFonts w:ascii="Calibri" w:hAnsi="Calibri" w:cs="Calibri"/>
                <w:b/>
                <w:bCs/>
                <w:iCs/>
                <w:sz w:val="18"/>
                <w:szCs w:val="18"/>
              </w:rPr>
              <w:t xml:space="preserve"> </w:t>
            </w:r>
            <w:r w:rsidRPr="00FE69B9">
              <w:rPr>
                <w:rFonts w:ascii="Calibri" w:hAnsi="Calibri" w:cs="Calibri"/>
                <w:b/>
                <w:bCs/>
                <w:iCs/>
                <w:sz w:val="18"/>
                <w:szCs w:val="18"/>
              </w:rPr>
              <w:t>559</w:t>
            </w:r>
          </w:p>
        </w:tc>
        <w:tc>
          <w:tcPr>
            <w:tcW w:w="1571" w:type="pct"/>
            <w:tcBorders>
              <w:top w:val="nil"/>
              <w:left w:val="nil"/>
              <w:bottom w:val="single" w:sz="4" w:space="0" w:color="auto"/>
              <w:right w:val="single" w:sz="4" w:space="0" w:color="auto"/>
            </w:tcBorders>
            <w:vAlign w:val="center"/>
          </w:tcPr>
          <w:p w:rsidR="00550DEB" w:rsidRPr="00FE69B9" w:rsidRDefault="00550DEB" w:rsidP="006E50E2">
            <w:pPr>
              <w:rPr>
                <w:rFonts w:ascii="Calibri" w:hAnsi="Calibri" w:cs="Calibri"/>
                <w:b/>
                <w:bCs/>
                <w:iCs/>
                <w:sz w:val="20"/>
                <w:szCs w:val="20"/>
                <w:lang w:val="ru-RU"/>
              </w:rPr>
            </w:pPr>
            <w:r w:rsidRPr="00FE69B9">
              <w:rPr>
                <w:rFonts w:ascii="Calibri" w:hAnsi="Calibri" w:cs="Calibri"/>
                <w:b/>
                <w:bCs/>
                <w:iCs/>
                <w:sz w:val="20"/>
                <w:szCs w:val="20"/>
                <w:lang w:val="ru-RU"/>
              </w:rPr>
              <w:t xml:space="preserve">НЕМАТЕРИЈАЛНИ ТРОШКОВИ </w:t>
            </w:r>
          </w:p>
          <w:p w:rsidR="00550DEB" w:rsidRPr="00FE69B9" w:rsidRDefault="00550DEB" w:rsidP="006E50E2">
            <w:pPr>
              <w:rPr>
                <w:rFonts w:ascii="Calibri" w:hAnsi="Calibri" w:cs="Calibri"/>
                <w:b/>
                <w:bCs/>
                <w:iCs/>
                <w:sz w:val="20"/>
                <w:szCs w:val="20"/>
                <w:lang w:val="ru-RU"/>
              </w:rPr>
            </w:pPr>
            <w:r w:rsidRPr="00FE69B9">
              <w:rPr>
                <w:rFonts w:ascii="Calibri" w:hAnsi="Calibri" w:cs="Calibri"/>
                <w:b/>
                <w:bCs/>
                <w:iCs/>
                <w:sz w:val="20"/>
                <w:szCs w:val="20"/>
                <w:lang w:val="ru-RU"/>
              </w:rPr>
              <w:t>(без пореза и доприноса)</w:t>
            </w:r>
          </w:p>
        </w:tc>
        <w:tc>
          <w:tcPr>
            <w:tcW w:w="632"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2.827.176</w:t>
            </w:r>
          </w:p>
        </w:tc>
        <w:tc>
          <w:tcPr>
            <w:tcW w:w="586"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2.707.250</w:t>
            </w:r>
          </w:p>
        </w:tc>
        <w:tc>
          <w:tcPr>
            <w:tcW w:w="624"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2.906.013</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96</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93</w:t>
            </w:r>
          </w:p>
        </w:tc>
        <w:tc>
          <w:tcPr>
            <w:tcW w:w="562" w:type="pct"/>
            <w:tcBorders>
              <w:top w:val="nil"/>
              <w:left w:val="nil"/>
              <w:bottom w:val="single" w:sz="4" w:space="0" w:color="auto"/>
              <w:right w:val="single" w:sz="4" w:space="0" w:color="auto"/>
            </w:tcBorders>
            <w:noWrap/>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-198.763</w:t>
            </w:r>
          </w:p>
        </w:tc>
      </w:tr>
      <w:tr w:rsidR="00550DEB" w:rsidRPr="00CC30D8" w:rsidTr="006E50E2">
        <w:trPr>
          <w:trHeight w:val="317"/>
          <w:jc w:val="center"/>
        </w:trPr>
        <w:tc>
          <w:tcPr>
            <w:tcW w:w="471" w:type="pct"/>
            <w:tcBorders>
              <w:top w:val="single"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550</w:t>
            </w:r>
          </w:p>
        </w:tc>
        <w:tc>
          <w:tcPr>
            <w:tcW w:w="1571" w:type="pct"/>
            <w:tcBorders>
              <w:top w:val="single"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Непроизводне  услуге</w:t>
            </w:r>
          </w:p>
        </w:tc>
        <w:tc>
          <w:tcPr>
            <w:tcW w:w="632"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473.033</w:t>
            </w:r>
          </w:p>
        </w:tc>
        <w:tc>
          <w:tcPr>
            <w:tcW w:w="586"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430.631</w:t>
            </w:r>
          </w:p>
        </w:tc>
        <w:tc>
          <w:tcPr>
            <w:tcW w:w="624"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749.854</w:t>
            </w:r>
          </w:p>
        </w:tc>
        <w:tc>
          <w:tcPr>
            <w:tcW w:w="277"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91</w:t>
            </w:r>
          </w:p>
        </w:tc>
        <w:tc>
          <w:tcPr>
            <w:tcW w:w="277" w:type="pct"/>
            <w:tcBorders>
              <w:top w:val="single"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57</w:t>
            </w:r>
          </w:p>
        </w:tc>
        <w:tc>
          <w:tcPr>
            <w:tcW w:w="562" w:type="pct"/>
            <w:tcBorders>
              <w:top w:val="single"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-319.223</w:t>
            </w:r>
          </w:p>
        </w:tc>
      </w:tr>
      <w:tr w:rsidR="00550DEB"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551</w:t>
            </w:r>
          </w:p>
        </w:tc>
        <w:tc>
          <w:tcPr>
            <w:tcW w:w="1571" w:type="pct"/>
            <w:tcBorders>
              <w:top w:val="dotted"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Репрезентације</w:t>
            </w:r>
          </w:p>
        </w:tc>
        <w:tc>
          <w:tcPr>
            <w:tcW w:w="63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42.925</w:t>
            </w:r>
          </w:p>
        </w:tc>
        <w:tc>
          <w:tcPr>
            <w:tcW w:w="586" w:type="pct"/>
            <w:tcBorders>
              <w:top w:val="dotted" w:sz="4" w:space="0" w:color="auto"/>
              <w:left w:val="nil"/>
              <w:bottom w:val="dotted"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22.807</w:t>
            </w:r>
          </w:p>
        </w:tc>
        <w:tc>
          <w:tcPr>
            <w:tcW w:w="624" w:type="pct"/>
            <w:tcBorders>
              <w:top w:val="dotted" w:sz="4" w:space="0" w:color="auto"/>
              <w:left w:val="nil"/>
              <w:bottom w:val="dotted"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44.748</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53</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51</w:t>
            </w:r>
          </w:p>
        </w:tc>
        <w:tc>
          <w:tcPr>
            <w:tcW w:w="56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-21.941</w:t>
            </w:r>
          </w:p>
        </w:tc>
      </w:tr>
      <w:tr w:rsidR="00550DEB"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552</w:t>
            </w:r>
          </w:p>
        </w:tc>
        <w:tc>
          <w:tcPr>
            <w:tcW w:w="1571" w:type="pct"/>
            <w:tcBorders>
              <w:top w:val="dotted"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rPr>
            </w:pPr>
            <w:r w:rsidRPr="00FE69B9">
              <w:rPr>
                <w:rFonts w:ascii="Calibri" w:hAnsi="Calibri" w:cs="Calibri"/>
                <w:sz w:val="20"/>
                <w:szCs w:val="20"/>
              </w:rPr>
              <w:t>Премије  осигурања</w:t>
            </w:r>
          </w:p>
        </w:tc>
        <w:tc>
          <w:tcPr>
            <w:tcW w:w="63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366.360</w:t>
            </w:r>
          </w:p>
        </w:tc>
        <w:tc>
          <w:tcPr>
            <w:tcW w:w="586" w:type="pct"/>
            <w:tcBorders>
              <w:top w:val="dotted" w:sz="4" w:space="0" w:color="auto"/>
              <w:left w:val="nil"/>
              <w:bottom w:val="dotted"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367.626</w:t>
            </w:r>
          </w:p>
        </w:tc>
        <w:tc>
          <w:tcPr>
            <w:tcW w:w="624" w:type="pct"/>
            <w:tcBorders>
              <w:top w:val="dotted" w:sz="4" w:space="0" w:color="auto"/>
              <w:left w:val="nil"/>
              <w:bottom w:val="dotted"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323.338</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100</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114</w:t>
            </w:r>
          </w:p>
        </w:tc>
        <w:tc>
          <w:tcPr>
            <w:tcW w:w="56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44.288</w:t>
            </w:r>
          </w:p>
        </w:tc>
      </w:tr>
      <w:tr w:rsidR="00550DEB"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553</w:t>
            </w:r>
          </w:p>
        </w:tc>
        <w:tc>
          <w:tcPr>
            <w:tcW w:w="1571" w:type="pct"/>
            <w:tcBorders>
              <w:top w:val="dotted" w:sz="4" w:space="0" w:color="auto"/>
              <w:left w:val="nil"/>
              <w:bottom w:val="dotted" w:sz="4" w:space="0" w:color="auto"/>
              <w:right w:val="single" w:sz="4" w:space="0" w:color="auto"/>
            </w:tcBorders>
            <w:vAlign w:val="center"/>
          </w:tcPr>
          <w:p w:rsidR="00550DEB" w:rsidRPr="00FE69B9" w:rsidRDefault="00550DEB" w:rsidP="006E50E2">
            <w:pPr>
              <w:rPr>
                <w:rFonts w:ascii="Calibri" w:hAnsi="Calibri" w:cs="Calibri"/>
                <w:sz w:val="20"/>
                <w:szCs w:val="20"/>
                <w:lang w:val="ru-RU"/>
              </w:rPr>
            </w:pPr>
            <w:r w:rsidRPr="00FE69B9">
              <w:rPr>
                <w:rFonts w:ascii="Calibri" w:hAnsi="Calibri" w:cs="Calibri"/>
                <w:sz w:val="20"/>
                <w:szCs w:val="20"/>
                <w:lang w:val="ru-RU"/>
              </w:rPr>
              <w:t>Трошкови платног промета – банкарских услуга</w:t>
            </w:r>
          </w:p>
        </w:tc>
        <w:tc>
          <w:tcPr>
            <w:tcW w:w="63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1.380.836</w:t>
            </w:r>
          </w:p>
        </w:tc>
        <w:tc>
          <w:tcPr>
            <w:tcW w:w="586" w:type="pct"/>
            <w:tcBorders>
              <w:top w:val="dotted" w:sz="4" w:space="0" w:color="auto"/>
              <w:left w:val="nil"/>
              <w:bottom w:val="dotted"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1.357.298</w:t>
            </w:r>
          </w:p>
        </w:tc>
        <w:tc>
          <w:tcPr>
            <w:tcW w:w="624" w:type="pct"/>
            <w:tcBorders>
              <w:top w:val="dotted" w:sz="4" w:space="0" w:color="auto"/>
              <w:left w:val="nil"/>
              <w:bottom w:val="dotted"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1.301.233</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98</w:t>
            </w:r>
          </w:p>
        </w:tc>
        <w:tc>
          <w:tcPr>
            <w:tcW w:w="277" w:type="pct"/>
            <w:tcBorders>
              <w:top w:val="dotted" w:sz="4" w:space="0" w:color="auto"/>
              <w:left w:val="nil"/>
              <w:bottom w:val="dotted"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104</w:t>
            </w:r>
          </w:p>
        </w:tc>
        <w:tc>
          <w:tcPr>
            <w:tcW w:w="562" w:type="pct"/>
            <w:tcBorders>
              <w:top w:val="dotted" w:sz="4" w:space="0" w:color="auto"/>
              <w:left w:val="nil"/>
              <w:bottom w:val="dotted"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56.065</w:t>
            </w:r>
          </w:p>
        </w:tc>
      </w:tr>
      <w:tr w:rsidR="00550DEB" w:rsidRPr="00CC30D8" w:rsidTr="006E50E2">
        <w:trPr>
          <w:trHeight w:val="317"/>
          <w:jc w:val="center"/>
        </w:trPr>
        <w:tc>
          <w:tcPr>
            <w:tcW w:w="471" w:type="pct"/>
            <w:tcBorders>
              <w:top w:val="dotted" w:sz="4" w:space="0" w:color="auto"/>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554</w:t>
            </w:r>
          </w:p>
        </w:tc>
        <w:tc>
          <w:tcPr>
            <w:tcW w:w="1571" w:type="pct"/>
            <w:tcBorders>
              <w:top w:val="dotted" w:sz="4" w:space="0" w:color="auto"/>
              <w:left w:val="nil"/>
              <w:bottom w:val="single" w:sz="4" w:space="0" w:color="auto"/>
              <w:right w:val="single" w:sz="4" w:space="0" w:color="auto"/>
            </w:tcBorders>
            <w:vAlign w:val="center"/>
          </w:tcPr>
          <w:p w:rsidR="00550DEB" w:rsidRPr="00FE69B9" w:rsidRDefault="00550DEB" w:rsidP="006E50E2">
            <w:pPr>
              <w:rPr>
                <w:rFonts w:ascii="Calibri" w:hAnsi="Calibri" w:cs="Calibri"/>
                <w:sz w:val="20"/>
                <w:szCs w:val="20"/>
                <w:lang w:val="sr-Cyrl-CS"/>
              </w:rPr>
            </w:pPr>
            <w:r w:rsidRPr="00FE69B9">
              <w:rPr>
                <w:rFonts w:ascii="Calibri" w:hAnsi="Calibri" w:cs="Calibri"/>
                <w:sz w:val="20"/>
                <w:szCs w:val="20"/>
              </w:rPr>
              <w:t>Трошкови чланарин</w:t>
            </w:r>
            <w:r w:rsidRPr="00FE69B9">
              <w:rPr>
                <w:rFonts w:ascii="Calibri" w:hAnsi="Calibri" w:cs="Calibri"/>
                <w:sz w:val="20"/>
                <w:szCs w:val="20"/>
                <w:lang w:val="sr-Cyrl-CS"/>
              </w:rPr>
              <w:t>а</w:t>
            </w:r>
          </w:p>
        </w:tc>
        <w:tc>
          <w:tcPr>
            <w:tcW w:w="632" w:type="pct"/>
            <w:tcBorders>
              <w:top w:val="dotted" w:sz="4" w:space="0" w:color="auto"/>
              <w:left w:val="nil"/>
              <w:bottom w:val="single"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393.557</w:t>
            </w:r>
          </w:p>
        </w:tc>
        <w:tc>
          <w:tcPr>
            <w:tcW w:w="586" w:type="pct"/>
            <w:tcBorders>
              <w:top w:val="dotted" w:sz="4" w:space="0" w:color="auto"/>
              <w:left w:val="nil"/>
              <w:bottom w:val="single"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356.360</w:t>
            </w:r>
          </w:p>
        </w:tc>
        <w:tc>
          <w:tcPr>
            <w:tcW w:w="624" w:type="pct"/>
            <w:tcBorders>
              <w:top w:val="dotted" w:sz="4" w:space="0" w:color="auto"/>
              <w:left w:val="nil"/>
              <w:bottom w:val="single" w:sz="4" w:space="0" w:color="auto"/>
              <w:right w:val="single" w:sz="4" w:space="0" w:color="auto"/>
            </w:tcBorders>
            <w:shd w:val="clear" w:color="auto" w:fill="FFFFFF"/>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345.513</w:t>
            </w:r>
          </w:p>
        </w:tc>
        <w:tc>
          <w:tcPr>
            <w:tcW w:w="277" w:type="pct"/>
            <w:tcBorders>
              <w:top w:val="dotted" w:sz="4" w:space="0" w:color="auto"/>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91</w:t>
            </w:r>
          </w:p>
        </w:tc>
        <w:tc>
          <w:tcPr>
            <w:tcW w:w="277" w:type="pct"/>
            <w:tcBorders>
              <w:top w:val="dotted" w:sz="4" w:space="0" w:color="auto"/>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103</w:t>
            </w:r>
          </w:p>
        </w:tc>
        <w:tc>
          <w:tcPr>
            <w:tcW w:w="562" w:type="pct"/>
            <w:tcBorders>
              <w:top w:val="dotted" w:sz="4" w:space="0" w:color="auto"/>
              <w:left w:val="nil"/>
              <w:bottom w:val="single"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10.846</w:t>
            </w:r>
          </w:p>
        </w:tc>
      </w:tr>
      <w:tr w:rsidR="00550DEB"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b/>
                <w:bCs/>
                <w:iCs/>
                <w:sz w:val="20"/>
                <w:szCs w:val="20"/>
              </w:rPr>
            </w:pPr>
            <w:r w:rsidRPr="00FE69B9">
              <w:rPr>
                <w:rFonts w:ascii="Calibri" w:hAnsi="Calibri" w:cs="Calibri"/>
                <w:b/>
                <w:bCs/>
                <w:iCs/>
                <w:sz w:val="20"/>
                <w:szCs w:val="20"/>
              </w:rPr>
              <w:t>555</w:t>
            </w:r>
          </w:p>
        </w:tc>
        <w:tc>
          <w:tcPr>
            <w:tcW w:w="1571" w:type="pct"/>
            <w:tcBorders>
              <w:top w:val="nil"/>
              <w:left w:val="nil"/>
              <w:bottom w:val="single" w:sz="4" w:space="0" w:color="auto"/>
              <w:right w:val="single" w:sz="4" w:space="0" w:color="auto"/>
            </w:tcBorders>
            <w:vAlign w:val="center"/>
          </w:tcPr>
          <w:p w:rsidR="00550DEB" w:rsidRPr="00FE69B9" w:rsidRDefault="00550DEB" w:rsidP="006E50E2">
            <w:pPr>
              <w:rPr>
                <w:rFonts w:ascii="Calibri" w:hAnsi="Calibri" w:cs="Calibri"/>
                <w:b/>
                <w:bCs/>
                <w:iCs/>
                <w:sz w:val="20"/>
                <w:szCs w:val="20"/>
              </w:rPr>
            </w:pPr>
            <w:r w:rsidRPr="00FE69B9">
              <w:rPr>
                <w:rFonts w:ascii="Calibri" w:hAnsi="Calibri" w:cs="Calibri"/>
                <w:b/>
                <w:bCs/>
                <w:iCs/>
                <w:sz w:val="20"/>
                <w:szCs w:val="20"/>
              </w:rPr>
              <w:t>Трошкови пореза</w:t>
            </w:r>
          </w:p>
        </w:tc>
        <w:tc>
          <w:tcPr>
            <w:tcW w:w="632"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733.820</w:t>
            </w:r>
          </w:p>
        </w:tc>
        <w:tc>
          <w:tcPr>
            <w:tcW w:w="586"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614.129</w:t>
            </w:r>
          </w:p>
        </w:tc>
        <w:tc>
          <w:tcPr>
            <w:tcW w:w="624"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612.504</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84</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100</w:t>
            </w:r>
          </w:p>
        </w:tc>
        <w:tc>
          <w:tcPr>
            <w:tcW w:w="562" w:type="pct"/>
            <w:tcBorders>
              <w:top w:val="nil"/>
              <w:left w:val="nil"/>
              <w:bottom w:val="single" w:sz="4" w:space="0" w:color="auto"/>
              <w:right w:val="single" w:sz="4" w:space="0" w:color="auto"/>
            </w:tcBorders>
            <w:noWrap/>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1.625</w:t>
            </w:r>
          </w:p>
        </w:tc>
      </w:tr>
      <w:tr w:rsidR="00550DEB"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b/>
                <w:bCs/>
                <w:iCs/>
                <w:sz w:val="20"/>
                <w:szCs w:val="20"/>
              </w:rPr>
            </w:pPr>
            <w:r w:rsidRPr="00FE69B9">
              <w:rPr>
                <w:rFonts w:ascii="Calibri" w:hAnsi="Calibri" w:cs="Calibri"/>
                <w:b/>
                <w:bCs/>
                <w:iCs/>
                <w:sz w:val="20"/>
                <w:szCs w:val="20"/>
              </w:rPr>
              <w:t>556</w:t>
            </w:r>
          </w:p>
        </w:tc>
        <w:tc>
          <w:tcPr>
            <w:tcW w:w="1571" w:type="pct"/>
            <w:tcBorders>
              <w:top w:val="nil"/>
              <w:left w:val="nil"/>
              <w:bottom w:val="single" w:sz="4" w:space="0" w:color="auto"/>
              <w:right w:val="single" w:sz="4" w:space="0" w:color="auto"/>
            </w:tcBorders>
            <w:vAlign w:val="center"/>
          </w:tcPr>
          <w:p w:rsidR="00550DEB" w:rsidRPr="00FE69B9" w:rsidRDefault="00550DEB" w:rsidP="006E50E2">
            <w:pPr>
              <w:rPr>
                <w:rFonts w:ascii="Calibri" w:hAnsi="Calibri" w:cs="Calibri"/>
                <w:b/>
                <w:bCs/>
                <w:iCs/>
                <w:sz w:val="20"/>
                <w:szCs w:val="20"/>
              </w:rPr>
            </w:pPr>
            <w:r w:rsidRPr="00FE69B9">
              <w:rPr>
                <w:rFonts w:ascii="Calibri" w:hAnsi="Calibri" w:cs="Calibri"/>
                <w:b/>
                <w:bCs/>
                <w:iCs/>
                <w:sz w:val="20"/>
                <w:szCs w:val="20"/>
              </w:rPr>
              <w:t>Трошкови доприноса</w:t>
            </w:r>
          </w:p>
        </w:tc>
        <w:tc>
          <w:tcPr>
            <w:tcW w:w="632"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85.704</w:t>
            </w:r>
          </w:p>
        </w:tc>
        <w:tc>
          <w:tcPr>
            <w:tcW w:w="586"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cs="Calibri"/>
                <w:b/>
                <w:bCs/>
                <w:sz w:val="20"/>
                <w:szCs w:val="20"/>
              </w:rPr>
              <w:t>91.583</w:t>
            </w:r>
          </w:p>
        </w:tc>
        <w:tc>
          <w:tcPr>
            <w:tcW w:w="624"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sr-Cyrl-CS"/>
              </w:rPr>
              <w:t>84.912</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107</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108</w:t>
            </w:r>
          </w:p>
        </w:tc>
        <w:tc>
          <w:tcPr>
            <w:tcW w:w="562" w:type="pct"/>
            <w:tcBorders>
              <w:top w:val="nil"/>
              <w:left w:val="nil"/>
              <w:bottom w:val="single" w:sz="4" w:space="0" w:color="auto"/>
              <w:right w:val="single" w:sz="4" w:space="0" w:color="auto"/>
            </w:tcBorders>
            <w:noWrap/>
            <w:vAlign w:val="center"/>
          </w:tcPr>
          <w:p w:rsidR="00550DEB" w:rsidRPr="00907E1A" w:rsidRDefault="00550DEB" w:rsidP="00F4633A">
            <w:pPr>
              <w:jc w:val="right"/>
              <w:rPr>
                <w:rFonts w:ascii="Calibri" w:hAnsi="Calibri"/>
                <w:b/>
                <w:bCs/>
                <w:sz w:val="20"/>
                <w:szCs w:val="20"/>
                <w:lang w:val="en-US"/>
              </w:rPr>
            </w:pPr>
            <w:r w:rsidRPr="00907E1A">
              <w:rPr>
                <w:rFonts w:ascii="Calibri" w:hAnsi="Calibri"/>
                <w:b/>
                <w:bCs/>
                <w:sz w:val="20"/>
                <w:szCs w:val="20"/>
                <w:lang w:val="en-US"/>
              </w:rPr>
              <w:t>6.671</w:t>
            </w:r>
          </w:p>
        </w:tc>
      </w:tr>
      <w:tr w:rsidR="00550DEB"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50DEB" w:rsidRPr="00FE69B9" w:rsidRDefault="00550DEB" w:rsidP="006E50E2">
            <w:pPr>
              <w:jc w:val="center"/>
              <w:rPr>
                <w:rFonts w:ascii="Calibri" w:hAnsi="Calibri" w:cs="Calibri"/>
                <w:sz w:val="20"/>
                <w:szCs w:val="20"/>
              </w:rPr>
            </w:pPr>
            <w:r w:rsidRPr="00FE69B9">
              <w:rPr>
                <w:rFonts w:ascii="Calibri" w:hAnsi="Calibri" w:cs="Calibri"/>
                <w:sz w:val="20"/>
                <w:szCs w:val="20"/>
              </w:rPr>
              <w:t>559</w:t>
            </w:r>
          </w:p>
        </w:tc>
        <w:tc>
          <w:tcPr>
            <w:tcW w:w="1571" w:type="pct"/>
            <w:tcBorders>
              <w:top w:val="nil"/>
              <w:left w:val="nil"/>
              <w:bottom w:val="single" w:sz="4" w:space="0" w:color="auto"/>
              <w:right w:val="single" w:sz="4" w:space="0" w:color="auto"/>
            </w:tcBorders>
            <w:vAlign w:val="center"/>
          </w:tcPr>
          <w:p w:rsidR="00550DEB" w:rsidRPr="00FE69B9" w:rsidRDefault="00550DEB" w:rsidP="006E50E2">
            <w:pPr>
              <w:rPr>
                <w:rFonts w:ascii="Calibri" w:hAnsi="Calibri" w:cs="Calibri"/>
                <w:sz w:val="20"/>
                <w:szCs w:val="20"/>
                <w:lang w:val="sr-Cyrl-BA"/>
              </w:rPr>
            </w:pPr>
            <w:r w:rsidRPr="00FE69B9">
              <w:rPr>
                <w:rFonts w:ascii="Calibri" w:hAnsi="Calibri" w:cs="Calibri"/>
                <w:sz w:val="20"/>
                <w:szCs w:val="20"/>
              </w:rPr>
              <w:t>Остали немат</w:t>
            </w:r>
            <w:r w:rsidRPr="00FE69B9">
              <w:rPr>
                <w:rFonts w:ascii="Calibri" w:hAnsi="Calibri" w:cs="Calibri"/>
                <w:sz w:val="20"/>
                <w:szCs w:val="20"/>
                <w:lang w:val="bs-Cyrl-BA"/>
              </w:rPr>
              <w:t>еријални т</w:t>
            </w:r>
            <w:r w:rsidRPr="00FE69B9">
              <w:rPr>
                <w:rFonts w:ascii="Calibri" w:hAnsi="Calibri" w:cs="Calibri"/>
                <w:sz w:val="20"/>
                <w:szCs w:val="20"/>
              </w:rPr>
              <w:t>рош</w:t>
            </w:r>
            <w:r w:rsidRPr="00FE69B9">
              <w:rPr>
                <w:rFonts w:ascii="Calibri" w:hAnsi="Calibri" w:cs="Calibri"/>
                <w:sz w:val="20"/>
                <w:szCs w:val="20"/>
                <w:lang w:val="bs-Cyrl-BA"/>
              </w:rPr>
              <w:t>кови</w:t>
            </w:r>
          </w:p>
        </w:tc>
        <w:tc>
          <w:tcPr>
            <w:tcW w:w="632"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sr-Cyrl-CS"/>
              </w:rPr>
              <w:t>170.465</w:t>
            </w:r>
          </w:p>
        </w:tc>
        <w:tc>
          <w:tcPr>
            <w:tcW w:w="586"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172.528</w:t>
            </w:r>
          </w:p>
        </w:tc>
        <w:tc>
          <w:tcPr>
            <w:tcW w:w="624"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cs="Calibri"/>
                <w:sz w:val="20"/>
                <w:szCs w:val="20"/>
              </w:rPr>
              <w:t>141.327</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101</w:t>
            </w:r>
          </w:p>
        </w:tc>
        <w:tc>
          <w:tcPr>
            <w:tcW w:w="277" w:type="pct"/>
            <w:tcBorders>
              <w:top w:val="nil"/>
              <w:left w:val="nil"/>
              <w:bottom w:val="single" w:sz="4" w:space="0" w:color="auto"/>
              <w:right w:val="single" w:sz="4" w:space="0" w:color="auto"/>
            </w:tcBorders>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122</w:t>
            </w:r>
          </w:p>
        </w:tc>
        <w:tc>
          <w:tcPr>
            <w:tcW w:w="562" w:type="pct"/>
            <w:tcBorders>
              <w:top w:val="nil"/>
              <w:left w:val="nil"/>
              <w:bottom w:val="single" w:sz="4" w:space="0" w:color="auto"/>
              <w:right w:val="single" w:sz="4" w:space="0" w:color="auto"/>
            </w:tcBorders>
            <w:noWrap/>
            <w:vAlign w:val="center"/>
          </w:tcPr>
          <w:p w:rsidR="00550DEB" w:rsidRPr="00907E1A" w:rsidRDefault="00550DEB" w:rsidP="00F4633A">
            <w:pPr>
              <w:jc w:val="right"/>
              <w:rPr>
                <w:rFonts w:ascii="Calibri" w:hAnsi="Calibri"/>
                <w:sz w:val="20"/>
                <w:szCs w:val="20"/>
                <w:lang w:val="en-US"/>
              </w:rPr>
            </w:pPr>
            <w:r w:rsidRPr="00907E1A">
              <w:rPr>
                <w:rFonts w:ascii="Calibri" w:hAnsi="Calibri"/>
                <w:sz w:val="20"/>
                <w:szCs w:val="20"/>
                <w:lang w:val="en-US"/>
              </w:rPr>
              <w:t>31.201</w:t>
            </w:r>
          </w:p>
        </w:tc>
      </w:tr>
      <w:tr w:rsidR="005A639D" w:rsidRPr="00CC30D8" w:rsidTr="006E50E2">
        <w:trPr>
          <w:trHeight w:val="317"/>
          <w:jc w:val="center"/>
        </w:trPr>
        <w:tc>
          <w:tcPr>
            <w:tcW w:w="471" w:type="pct"/>
            <w:tcBorders>
              <w:top w:val="nil"/>
              <w:left w:val="single" w:sz="4" w:space="0" w:color="auto"/>
              <w:bottom w:val="single" w:sz="4" w:space="0" w:color="auto"/>
              <w:right w:val="single" w:sz="4" w:space="0" w:color="auto"/>
            </w:tcBorders>
            <w:shd w:val="clear" w:color="auto" w:fill="FFFFCC"/>
            <w:vAlign w:val="center"/>
          </w:tcPr>
          <w:p w:rsidR="005A639D" w:rsidRPr="00FE69B9" w:rsidRDefault="005A639D" w:rsidP="006E50E2">
            <w:pPr>
              <w:jc w:val="center"/>
              <w:rPr>
                <w:rFonts w:ascii="Calibri" w:hAnsi="Calibri" w:cs="Calibri"/>
                <w:b/>
                <w:bCs/>
                <w:iCs/>
                <w:sz w:val="20"/>
                <w:szCs w:val="20"/>
              </w:rPr>
            </w:pPr>
            <w:r w:rsidRPr="00FE69B9">
              <w:rPr>
                <w:rFonts w:ascii="Calibri" w:hAnsi="Calibri" w:cs="Calibri"/>
                <w:b/>
                <w:bCs/>
                <w:iCs/>
                <w:sz w:val="20"/>
                <w:szCs w:val="20"/>
              </w:rPr>
              <w:t>II</w:t>
            </w:r>
          </w:p>
        </w:tc>
        <w:tc>
          <w:tcPr>
            <w:tcW w:w="1571" w:type="pct"/>
            <w:tcBorders>
              <w:top w:val="nil"/>
              <w:left w:val="nil"/>
              <w:bottom w:val="single" w:sz="4" w:space="0" w:color="auto"/>
              <w:right w:val="single" w:sz="4" w:space="0" w:color="auto"/>
            </w:tcBorders>
            <w:shd w:val="clear" w:color="auto" w:fill="FFFFCC"/>
            <w:vAlign w:val="center"/>
          </w:tcPr>
          <w:p w:rsidR="005A639D" w:rsidRPr="00FE69B9" w:rsidRDefault="005A639D" w:rsidP="006E50E2">
            <w:pPr>
              <w:rPr>
                <w:rFonts w:ascii="Calibri" w:hAnsi="Calibri" w:cs="Calibri"/>
                <w:b/>
                <w:bCs/>
                <w:iCs/>
                <w:sz w:val="20"/>
                <w:szCs w:val="20"/>
              </w:rPr>
            </w:pPr>
            <w:r w:rsidRPr="00FE69B9">
              <w:rPr>
                <w:rFonts w:ascii="Calibri" w:hAnsi="Calibri" w:cs="Calibri"/>
                <w:b/>
                <w:bCs/>
                <w:iCs/>
                <w:sz w:val="20"/>
                <w:szCs w:val="20"/>
              </w:rPr>
              <w:t>ФИНАНСИЈСКИ  РАСХОДИ</w:t>
            </w:r>
          </w:p>
        </w:tc>
        <w:tc>
          <w:tcPr>
            <w:tcW w:w="632"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417.847</w:t>
            </w:r>
          </w:p>
        </w:tc>
        <w:tc>
          <w:tcPr>
            <w:tcW w:w="586"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cs="Calibri"/>
                <w:b/>
                <w:bCs/>
                <w:sz w:val="20"/>
                <w:szCs w:val="20"/>
              </w:rPr>
              <w:t>214.331</w:t>
            </w:r>
          </w:p>
        </w:tc>
        <w:tc>
          <w:tcPr>
            <w:tcW w:w="624" w:type="pct"/>
            <w:tcBorders>
              <w:top w:val="nil"/>
              <w:left w:val="nil"/>
              <w:bottom w:val="single" w:sz="4" w:space="0" w:color="auto"/>
              <w:right w:val="single" w:sz="4" w:space="0" w:color="auto"/>
            </w:tcBorders>
            <w:shd w:val="clear" w:color="auto" w:fill="FFFFCC"/>
            <w:vAlign w:val="center"/>
          </w:tcPr>
          <w:p w:rsidR="005A639D" w:rsidRPr="00907E1A" w:rsidRDefault="005A639D" w:rsidP="00821005">
            <w:pPr>
              <w:jc w:val="right"/>
              <w:rPr>
                <w:rFonts w:ascii="Calibri" w:hAnsi="Calibri"/>
                <w:b/>
                <w:bCs/>
                <w:sz w:val="20"/>
                <w:szCs w:val="20"/>
                <w:lang w:val="en-US"/>
              </w:rPr>
            </w:pPr>
            <w:r w:rsidRPr="00907E1A">
              <w:rPr>
                <w:rFonts w:ascii="Calibri" w:hAnsi="Calibri"/>
                <w:b/>
                <w:bCs/>
                <w:sz w:val="20"/>
                <w:szCs w:val="20"/>
                <w:lang w:val="sr-Cyrl-CS"/>
              </w:rPr>
              <w:t>140.27</w:t>
            </w:r>
            <w:r w:rsidR="00821005">
              <w:rPr>
                <w:rFonts w:ascii="Calibri" w:hAnsi="Calibri"/>
                <w:b/>
                <w:bCs/>
                <w:sz w:val="20"/>
                <w:szCs w:val="20"/>
                <w:lang w:val="sr-Cyrl-CS"/>
              </w:rPr>
              <w:t>8</w:t>
            </w:r>
          </w:p>
        </w:tc>
        <w:tc>
          <w:tcPr>
            <w:tcW w:w="277"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51</w:t>
            </w:r>
          </w:p>
        </w:tc>
        <w:tc>
          <w:tcPr>
            <w:tcW w:w="277"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153</w:t>
            </w:r>
          </w:p>
        </w:tc>
        <w:tc>
          <w:tcPr>
            <w:tcW w:w="562" w:type="pct"/>
            <w:tcBorders>
              <w:top w:val="nil"/>
              <w:left w:val="nil"/>
              <w:bottom w:val="single" w:sz="4" w:space="0" w:color="auto"/>
              <w:right w:val="single" w:sz="4" w:space="0" w:color="auto"/>
            </w:tcBorders>
            <w:shd w:val="clear" w:color="auto" w:fill="FFFFCC"/>
            <w:vAlign w:val="center"/>
          </w:tcPr>
          <w:p w:rsidR="005A639D" w:rsidRPr="00821005" w:rsidRDefault="005A639D" w:rsidP="00821005">
            <w:pPr>
              <w:jc w:val="right"/>
              <w:rPr>
                <w:rFonts w:ascii="Calibri" w:hAnsi="Calibri"/>
                <w:b/>
                <w:bCs/>
                <w:sz w:val="20"/>
                <w:szCs w:val="20"/>
                <w:lang w:val="bs-Cyrl-BA"/>
              </w:rPr>
            </w:pPr>
            <w:r w:rsidRPr="00907E1A">
              <w:rPr>
                <w:rFonts w:ascii="Calibri" w:hAnsi="Calibri"/>
                <w:b/>
                <w:bCs/>
                <w:sz w:val="20"/>
                <w:szCs w:val="20"/>
                <w:lang w:val="en-US"/>
              </w:rPr>
              <w:t>74.05</w:t>
            </w:r>
            <w:r w:rsidR="00821005">
              <w:rPr>
                <w:rFonts w:ascii="Calibri" w:hAnsi="Calibri"/>
                <w:b/>
                <w:bCs/>
                <w:sz w:val="20"/>
                <w:szCs w:val="20"/>
                <w:lang w:val="bs-Cyrl-BA"/>
              </w:rPr>
              <w:t>3</w:t>
            </w:r>
          </w:p>
        </w:tc>
      </w:tr>
      <w:tr w:rsidR="005A639D"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shd w:val="clear" w:color="auto" w:fill="FFFFFF"/>
            <w:vAlign w:val="center"/>
          </w:tcPr>
          <w:p w:rsidR="005A639D" w:rsidRPr="00FE69B9" w:rsidRDefault="005A639D" w:rsidP="006E50E2">
            <w:pPr>
              <w:jc w:val="center"/>
              <w:rPr>
                <w:rFonts w:ascii="Calibri" w:hAnsi="Calibri" w:cs="Calibri"/>
                <w:sz w:val="20"/>
                <w:szCs w:val="20"/>
              </w:rPr>
            </w:pPr>
            <w:r w:rsidRPr="00FE69B9">
              <w:rPr>
                <w:rFonts w:ascii="Calibri" w:hAnsi="Calibri" w:cs="Calibri"/>
                <w:sz w:val="20"/>
                <w:szCs w:val="20"/>
              </w:rPr>
              <w:t>561</w:t>
            </w:r>
          </w:p>
        </w:tc>
        <w:tc>
          <w:tcPr>
            <w:tcW w:w="1571" w:type="pct"/>
            <w:tcBorders>
              <w:top w:val="dotted" w:sz="4" w:space="0" w:color="auto"/>
              <w:left w:val="nil"/>
              <w:bottom w:val="dotted" w:sz="4" w:space="0" w:color="auto"/>
              <w:right w:val="single" w:sz="4" w:space="0" w:color="auto"/>
            </w:tcBorders>
            <w:shd w:val="clear" w:color="auto" w:fill="FFFFFF"/>
            <w:vAlign w:val="center"/>
          </w:tcPr>
          <w:p w:rsidR="005A639D" w:rsidRPr="00FE69B9" w:rsidRDefault="005A639D" w:rsidP="006E50E2">
            <w:pPr>
              <w:rPr>
                <w:rFonts w:ascii="Calibri" w:hAnsi="Calibri" w:cs="Calibri"/>
                <w:sz w:val="20"/>
                <w:szCs w:val="20"/>
              </w:rPr>
            </w:pPr>
            <w:r w:rsidRPr="00FE69B9">
              <w:rPr>
                <w:rFonts w:ascii="Calibri" w:hAnsi="Calibri" w:cs="Calibri"/>
                <w:sz w:val="20"/>
                <w:szCs w:val="20"/>
              </w:rPr>
              <w:t>Расходи  камата</w:t>
            </w:r>
          </w:p>
        </w:tc>
        <w:tc>
          <w:tcPr>
            <w:tcW w:w="632"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414.333</w:t>
            </w:r>
          </w:p>
        </w:tc>
        <w:tc>
          <w:tcPr>
            <w:tcW w:w="586"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cs="Calibri"/>
                <w:sz w:val="20"/>
                <w:szCs w:val="20"/>
              </w:rPr>
              <w:t>213.451</w:t>
            </w:r>
          </w:p>
        </w:tc>
        <w:tc>
          <w:tcPr>
            <w:tcW w:w="624"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137.009</w:t>
            </w:r>
          </w:p>
        </w:tc>
        <w:tc>
          <w:tcPr>
            <w:tcW w:w="277"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52</w:t>
            </w:r>
          </w:p>
        </w:tc>
        <w:tc>
          <w:tcPr>
            <w:tcW w:w="277"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156</w:t>
            </w:r>
          </w:p>
        </w:tc>
        <w:tc>
          <w:tcPr>
            <w:tcW w:w="562"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76.442</w:t>
            </w:r>
          </w:p>
        </w:tc>
      </w:tr>
      <w:tr w:rsidR="005A639D" w:rsidRPr="00CC30D8" w:rsidTr="006E50E2">
        <w:trPr>
          <w:trHeight w:val="317"/>
          <w:jc w:val="center"/>
        </w:trPr>
        <w:tc>
          <w:tcPr>
            <w:tcW w:w="471" w:type="pct"/>
            <w:tcBorders>
              <w:top w:val="dotted" w:sz="4" w:space="0" w:color="auto"/>
              <w:left w:val="single" w:sz="4" w:space="0" w:color="auto"/>
              <w:bottom w:val="dotted" w:sz="4" w:space="0" w:color="auto"/>
              <w:right w:val="single" w:sz="4" w:space="0" w:color="auto"/>
            </w:tcBorders>
            <w:shd w:val="clear" w:color="auto" w:fill="FFFFFF"/>
            <w:vAlign w:val="center"/>
          </w:tcPr>
          <w:p w:rsidR="005A639D" w:rsidRPr="00FE69B9" w:rsidRDefault="005A639D" w:rsidP="006E50E2">
            <w:pPr>
              <w:jc w:val="center"/>
              <w:rPr>
                <w:rFonts w:ascii="Calibri" w:hAnsi="Calibri" w:cs="Calibri"/>
                <w:sz w:val="20"/>
                <w:szCs w:val="20"/>
              </w:rPr>
            </w:pPr>
            <w:r w:rsidRPr="00FE69B9">
              <w:rPr>
                <w:rFonts w:ascii="Calibri" w:hAnsi="Calibri" w:cs="Calibri"/>
                <w:sz w:val="20"/>
                <w:szCs w:val="20"/>
              </w:rPr>
              <w:t>562</w:t>
            </w:r>
          </w:p>
        </w:tc>
        <w:tc>
          <w:tcPr>
            <w:tcW w:w="1571" w:type="pct"/>
            <w:tcBorders>
              <w:top w:val="dotted" w:sz="4" w:space="0" w:color="auto"/>
              <w:left w:val="nil"/>
              <w:bottom w:val="dotted" w:sz="4" w:space="0" w:color="auto"/>
              <w:right w:val="single" w:sz="4" w:space="0" w:color="auto"/>
            </w:tcBorders>
            <w:shd w:val="clear" w:color="auto" w:fill="FFFFFF"/>
            <w:vAlign w:val="center"/>
          </w:tcPr>
          <w:p w:rsidR="005A639D" w:rsidRPr="00FE69B9" w:rsidRDefault="005A639D" w:rsidP="006E50E2">
            <w:pPr>
              <w:rPr>
                <w:rFonts w:ascii="Calibri" w:hAnsi="Calibri" w:cs="Calibri"/>
                <w:sz w:val="20"/>
                <w:szCs w:val="20"/>
              </w:rPr>
            </w:pPr>
            <w:r w:rsidRPr="00FE69B9">
              <w:rPr>
                <w:rFonts w:ascii="Calibri" w:hAnsi="Calibri" w:cs="Calibri"/>
                <w:sz w:val="20"/>
                <w:szCs w:val="20"/>
              </w:rPr>
              <w:t>Негат</w:t>
            </w:r>
            <w:r w:rsidRPr="00FE69B9">
              <w:rPr>
                <w:rFonts w:ascii="Calibri" w:hAnsi="Calibri" w:cs="Calibri"/>
                <w:sz w:val="20"/>
                <w:szCs w:val="20"/>
                <w:lang w:val="sr-Cyrl-BA"/>
              </w:rPr>
              <w:t>ивне</w:t>
            </w:r>
            <w:r w:rsidRPr="00FE69B9">
              <w:rPr>
                <w:rFonts w:ascii="Calibri" w:hAnsi="Calibri" w:cs="Calibri"/>
                <w:sz w:val="20"/>
                <w:szCs w:val="20"/>
              </w:rPr>
              <w:t xml:space="preserve"> курсне разлике</w:t>
            </w:r>
          </w:p>
        </w:tc>
        <w:tc>
          <w:tcPr>
            <w:tcW w:w="632"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3.092</w:t>
            </w:r>
          </w:p>
        </w:tc>
        <w:tc>
          <w:tcPr>
            <w:tcW w:w="586"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cs="Calibri"/>
                <w:sz w:val="20"/>
                <w:szCs w:val="20"/>
              </w:rPr>
              <w:t>600</w:t>
            </w:r>
          </w:p>
        </w:tc>
        <w:tc>
          <w:tcPr>
            <w:tcW w:w="624"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cs="Calibri"/>
                <w:sz w:val="20"/>
                <w:szCs w:val="20"/>
              </w:rPr>
              <w:t>2.917</w:t>
            </w:r>
          </w:p>
        </w:tc>
        <w:tc>
          <w:tcPr>
            <w:tcW w:w="277"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19</w:t>
            </w:r>
          </w:p>
        </w:tc>
        <w:tc>
          <w:tcPr>
            <w:tcW w:w="277" w:type="pct"/>
            <w:tcBorders>
              <w:top w:val="dotted" w:sz="4" w:space="0" w:color="auto"/>
              <w:left w:val="nil"/>
              <w:bottom w:val="dotted"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21</w:t>
            </w:r>
          </w:p>
        </w:tc>
        <w:tc>
          <w:tcPr>
            <w:tcW w:w="562" w:type="pct"/>
            <w:tcBorders>
              <w:top w:val="dotted" w:sz="4" w:space="0" w:color="auto"/>
              <w:left w:val="nil"/>
              <w:bottom w:val="dotted" w:sz="4" w:space="0" w:color="auto"/>
              <w:right w:val="single" w:sz="4" w:space="0" w:color="auto"/>
            </w:tcBorders>
            <w:shd w:val="clear" w:color="auto" w:fill="FFFFFF"/>
            <w:noWrap/>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-2.318</w:t>
            </w:r>
          </w:p>
        </w:tc>
      </w:tr>
      <w:tr w:rsidR="005A639D" w:rsidRPr="00CC30D8" w:rsidTr="006E50E2">
        <w:trPr>
          <w:trHeight w:val="317"/>
          <w:jc w:val="center"/>
        </w:trPr>
        <w:tc>
          <w:tcPr>
            <w:tcW w:w="471" w:type="pct"/>
            <w:tcBorders>
              <w:top w:val="dotted" w:sz="4" w:space="0" w:color="auto"/>
              <w:left w:val="single" w:sz="4" w:space="0" w:color="auto"/>
              <w:bottom w:val="single" w:sz="4" w:space="0" w:color="auto"/>
              <w:right w:val="single" w:sz="4" w:space="0" w:color="auto"/>
            </w:tcBorders>
            <w:shd w:val="clear" w:color="auto" w:fill="FFFFFF"/>
            <w:vAlign w:val="center"/>
          </w:tcPr>
          <w:p w:rsidR="005A639D" w:rsidRPr="00FE69B9" w:rsidRDefault="005A639D" w:rsidP="006E50E2">
            <w:pPr>
              <w:jc w:val="center"/>
              <w:rPr>
                <w:rFonts w:ascii="Calibri" w:hAnsi="Calibri" w:cs="Calibri"/>
                <w:sz w:val="20"/>
                <w:szCs w:val="20"/>
              </w:rPr>
            </w:pPr>
            <w:r w:rsidRPr="00FE69B9">
              <w:rPr>
                <w:rFonts w:ascii="Calibri" w:hAnsi="Calibri" w:cs="Calibri"/>
                <w:sz w:val="20"/>
                <w:szCs w:val="20"/>
              </w:rPr>
              <w:t>569</w:t>
            </w:r>
          </w:p>
        </w:tc>
        <w:tc>
          <w:tcPr>
            <w:tcW w:w="1571" w:type="pct"/>
            <w:tcBorders>
              <w:top w:val="dotted" w:sz="4" w:space="0" w:color="auto"/>
              <w:left w:val="nil"/>
              <w:bottom w:val="single" w:sz="4" w:space="0" w:color="auto"/>
              <w:right w:val="single" w:sz="4" w:space="0" w:color="auto"/>
            </w:tcBorders>
            <w:shd w:val="clear" w:color="auto" w:fill="FFFFFF"/>
            <w:vAlign w:val="center"/>
          </w:tcPr>
          <w:p w:rsidR="005A639D" w:rsidRPr="00FE69B9" w:rsidRDefault="005A639D" w:rsidP="006E50E2">
            <w:pPr>
              <w:rPr>
                <w:rFonts w:ascii="Calibri" w:hAnsi="Calibri" w:cs="Calibri"/>
                <w:sz w:val="20"/>
                <w:szCs w:val="20"/>
              </w:rPr>
            </w:pPr>
            <w:r w:rsidRPr="00FE69B9">
              <w:rPr>
                <w:rFonts w:ascii="Calibri" w:hAnsi="Calibri" w:cs="Calibri"/>
                <w:sz w:val="20"/>
                <w:szCs w:val="20"/>
              </w:rPr>
              <w:t>Остали фин</w:t>
            </w:r>
            <w:r w:rsidRPr="00FE69B9">
              <w:rPr>
                <w:rFonts w:ascii="Calibri" w:hAnsi="Calibri" w:cs="Calibri"/>
                <w:sz w:val="20"/>
                <w:szCs w:val="20"/>
                <w:lang w:val="bs-Cyrl-BA"/>
              </w:rPr>
              <w:t>ансијски</w:t>
            </w:r>
            <w:r w:rsidRPr="00FE69B9">
              <w:rPr>
                <w:rFonts w:ascii="Calibri" w:hAnsi="Calibri" w:cs="Calibri"/>
                <w:sz w:val="20"/>
                <w:szCs w:val="20"/>
              </w:rPr>
              <w:t xml:space="preserve"> расходи</w:t>
            </w:r>
          </w:p>
        </w:tc>
        <w:tc>
          <w:tcPr>
            <w:tcW w:w="632" w:type="pct"/>
            <w:tcBorders>
              <w:top w:val="dotted" w:sz="4" w:space="0" w:color="auto"/>
              <w:left w:val="nil"/>
              <w:bottom w:val="single"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423</w:t>
            </w:r>
          </w:p>
        </w:tc>
        <w:tc>
          <w:tcPr>
            <w:tcW w:w="586" w:type="pct"/>
            <w:tcBorders>
              <w:top w:val="dotted" w:sz="4" w:space="0" w:color="auto"/>
              <w:left w:val="nil"/>
              <w:bottom w:val="single"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cs="Calibri"/>
                <w:sz w:val="20"/>
                <w:szCs w:val="20"/>
              </w:rPr>
              <w:t>280</w:t>
            </w:r>
          </w:p>
        </w:tc>
        <w:tc>
          <w:tcPr>
            <w:tcW w:w="624" w:type="pct"/>
            <w:tcBorders>
              <w:top w:val="dotted" w:sz="4" w:space="0" w:color="auto"/>
              <w:left w:val="nil"/>
              <w:bottom w:val="single"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cs="Calibri"/>
                <w:sz w:val="20"/>
                <w:szCs w:val="20"/>
              </w:rPr>
              <w:t>352</w:t>
            </w:r>
          </w:p>
        </w:tc>
        <w:tc>
          <w:tcPr>
            <w:tcW w:w="277" w:type="pct"/>
            <w:tcBorders>
              <w:top w:val="dotted" w:sz="4" w:space="0" w:color="auto"/>
              <w:left w:val="nil"/>
              <w:bottom w:val="single"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66</w:t>
            </w:r>
          </w:p>
        </w:tc>
        <w:tc>
          <w:tcPr>
            <w:tcW w:w="277" w:type="pct"/>
            <w:tcBorders>
              <w:top w:val="dotted" w:sz="4" w:space="0" w:color="auto"/>
              <w:left w:val="nil"/>
              <w:bottom w:val="single" w:sz="4" w:space="0" w:color="auto"/>
              <w:right w:val="single" w:sz="4" w:space="0" w:color="auto"/>
            </w:tcBorders>
            <w:shd w:val="clear" w:color="auto" w:fill="FFFFFF"/>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79</w:t>
            </w:r>
          </w:p>
        </w:tc>
        <w:tc>
          <w:tcPr>
            <w:tcW w:w="562" w:type="pct"/>
            <w:tcBorders>
              <w:top w:val="dotted" w:sz="4" w:space="0" w:color="auto"/>
              <w:left w:val="nil"/>
              <w:bottom w:val="single" w:sz="4" w:space="0" w:color="auto"/>
              <w:right w:val="single" w:sz="4" w:space="0" w:color="auto"/>
            </w:tcBorders>
            <w:shd w:val="clear" w:color="auto" w:fill="FFFFFF"/>
            <w:noWrap/>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-72</w:t>
            </w:r>
          </w:p>
        </w:tc>
      </w:tr>
      <w:tr w:rsidR="005A639D" w:rsidRPr="00CC30D8" w:rsidTr="006E50E2">
        <w:trPr>
          <w:trHeight w:val="317"/>
          <w:jc w:val="center"/>
        </w:trPr>
        <w:tc>
          <w:tcPr>
            <w:tcW w:w="471" w:type="pct"/>
            <w:tcBorders>
              <w:top w:val="single" w:sz="4" w:space="0" w:color="auto"/>
              <w:left w:val="single" w:sz="4" w:space="0" w:color="auto"/>
              <w:bottom w:val="single" w:sz="4" w:space="0" w:color="auto"/>
              <w:right w:val="single" w:sz="4" w:space="0" w:color="auto"/>
            </w:tcBorders>
            <w:shd w:val="clear" w:color="auto" w:fill="FFFFCC"/>
            <w:vAlign w:val="center"/>
          </w:tcPr>
          <w:p w:rsidR="005A639D" w:rsidRPr="00FE69B9" w:rsidRDefault="005A639D" w:rsidP="006E50E2">
            <w:pPr>
              <w:jc w:val="center"/>
              <w:rPr>
                <w:rFonts w:ascii="Calibri" w:hAnsi="Calibri" w:cs="Calibri"/>
                <w:b/>
                <w:bCs/>
                <w:iCs/>
                <w:sz w:val="20"/>
                <w:szCs w:val="20"/>
              </w:rPr>
            </w:pPr>
            <w:r w:rsidRPr="00FE69B9">
              <w:rPr>
                <w:rFonts w:ascii="Calibri" w:hAnsi="Calibri" w:cs="Calibri"/>
                <w:b/>
                <w:bCs/>
                <w:iCs/>
                <w:sz w:val="20"/>
                <w:szCs w:val="20"/>
              </w:rPr>
              <w:t>III</w:t>
            </w:r>
          </w:p>
        </w:tc>
        <w:tc>
          <w:tcPr>
            <w:tcW w:w="1571" w:type="pct"/>
            <w:tcBorders>
              <w:top w:val="single" w:sz="4" w:space="0" w:color="auto"/>
              <w:left w:val="nil"/>
              <w:bottom w:val="single" w:sz="4" w:space="0" w:color="auto"/>
              <w:right w:val="single" w:sz="4" w:space="0" w:color="auto"/>
            </w:tcBorders>
            <w:shd w:val="clear" w:color="auto" w:fill="FFFFCC"/>
            <w:vAlign w:val="center"/>
          </w:tcPr>
          <w:p w:rsidR="005A639D" w:rsidRPr="00FE69B9" w:rsidRDefault="005A639D" w:rsidP="006E50E2">
            <w:pPr>
              <w:rPr>
                <w:rFonts w:ascii="Calibri" w:hAnsi="Calibri" w:cs="Calibri"/>
                <w:b/>
                <w:bCs/>
                <w:iCs/>
                <w:sz w:val="20"/>
                <w:szCs w:val="20"/>
              </w:rPr>
            </w:pPr>
            <w:r w:rsidRPr="00FE69B9">
              <w:rPr>
                <w:rFonts w:ascii="Calibri" w:hAnsi="Calibri" w:cs="Calibri"/>
                <w:b/>
                <w:bCs/>
                <w:iCs/>
                <w:sz w:val="20"/>
                <w:szCs w:val="20"/>
              </w:rPr>
              <w:t>ОСТАЛИ РАСХОДИ</w:t>
            </w:r>
          </w:p>
        </w:tc>
        <w:tc>
          <w:tcPr>
            <w:tcW w:w="632" w:type="pct"/>
            <w:tcBorders>
              <w:top w:val="single" w:sz="4" w:space="0" w:color="auto"/>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258.407</w:t>
            </w:r>
          </w:p>
        </w:tc>
        <w:tc>
          <w:tcPr>
            <w:tcW w:w="586" w:type="pct"/>
            <w:tcBorders>
              <w:top w:val="single" w:sz="4" w:space="0" w:color="auto"/>
              <w:left w:val="nil"/>
              <w:bottom w:val="single" w:sz="4" w:space="0" w:color="auto"/>
              <w:right w:val="single" w:sz="4" w:space="0" w:color="auto"/>
            </w:tcBorders>
            <w:shd w:val="clear" w:color="auto" w:fill="FFFFCC"/>
            <w:vAlign w:val="center"/>
          </w:tcPr>
          <w:p w:rsidR="005A639D" w:rsidRPr="00821005" w:rsidRDefault="005A639D" w:rsidP="00821005">
            <w:pPr>
              <w:jc w:val="right"/>
              <w:rPr>
                <w:rFonts w:ascii="Calibri" w:hAnsi="Calibri"/>
                <w:b/>
                <w:bCs/>
                <w:sz w:val="20"/>
                <w:szCs w:val="20"/>
                <w:lang w:val="bs-Cyrl-BA"/>
              </w:rPr>
            </w:pPr>
            <w:r w:rsidRPr="00907E1A">
              <w:rPr>
                <w:rFonts w:ascii="Calibri" w:hAnsi="Calibri" w:cs="Calibri"/>
                <w:b/>
                <w:bCs/>
                <w:sz w:val="20"/>
                <w:szCs w:val="20"/>
              </w:rPr>
              <w:t>144.53</w:t>
            </w:r>
            <w:r w:rsidR="00821005">
              <w:rPr>
                <w:rFonts w:ascii="Calibri" w:hAnsi="Calibri" w:cs="Calibri"/>
                <w:b/>
                <w:bCs/>
                <w:sz w:val="20"/>
                <w:szCs w:val="20"/>
                <w:lang w:val="bs-Cyrl-BA"/>
              </w:rPr>
              <w:t>8</w:t>
            </w:r>
          </w:p>
        </w:tc>
        <w:tc>
          <w:tcPr>
            <w:tcW w:w="624" w:type="pct"/>
            <w:tcBorders>
              <w:top w:val="single" w:sz="4" w:space="0" w:color="auto"/>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457.492</w:t>
            </w:r>
          </w:p>
        </w:tc>
        <w:tc>
          <w:tcPr>
            <w:tcW w:w="277" w:type="pct"/>
            <w:tcBorders>
              <w:top w:val="single" w:sz="4" w:space="0" w:color="auto"/>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56</w:t>
            </w:r>
          </w:p>
        </w:tc>
        <w:tc>
          <w:tcPr>
            <w:tcW w:w="277" w:type="pct"/>
            <w:tcBorders>
              <w:top w:val="single" w:sz="4" w:space="0" w:color="auto"/>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32</w:t>
            </w:r>
          </w:p>
        </w:tc>
        <w:tc>
          <w:tcPr>
            <w:tcW w:w="562" w:type="pct"/>
            <w:tcBorders>
              <w:top w:val="single" w:sz="4" w:space="0" w:color="auto"/>
              <w:left w:val="nil"/>
              <w:bottom w:val="single" w:sz="4" w:space="0" w:color="auto"/>
              <w:right w:val="single" w:sz="4" w:space="0" w:color="auto"/>
            </w:tcBorders>
            <w:shd w:val="clear" w:color="auto" w:fill="FFFFCC"/>
            <w:noWrap/>
            <w:vAlign w:val="center"/>
          </w:tcPr>
          <w:p w:rsidR="005A639D" w:rsidRPr="00821005" w:rsidRDefault="005A639D" w:rsidP="00821005">
            <w:pPr>
              <w:jc w:val="right"/>
              <w:rPr>
                <w:rFonts w:ascii="Calibri" w:hAnsi="Calibri"/>
                <w:b/>
                <w:bCs/>
                <w:sz w:val="20"/>
                <w:szCs w:val="20"/>
                <w:lang w:val="bs-Cyrl-BA"/>
              </w:rPr>
            </w:pPr>
            <w:r w:rsidRPr="00907E1A">
              <w:rPr>
                <w:rFonts w:ascii="Calibri" w:hAnsi="Calibri"/>
                <w:b/>
                <w:bCs/>
                <w:sz w:val="20"/>
                <w:szCs w:val="20"/>
                <w:lang w:val="en-US"/>
              </w:rPr>
              <w:t>-312.95</w:t>
            </w:r>
            <w:r w:rsidR="00821005">
              <w:rPr>
                <w:rFonts w:ascii="Calibri" w:hAnsi="Calibri"/>
                <w:b/>
                <w:bCs/>
                <w:sz w:val="20"/>
                <w:szCs w:val="20"/>
                <w:lang w:val="bs-Cyrl-BA"/>
              </w:rPr>
              <w:t>4</w:t>
            </w:r>
          </w:p>
        </w:tc>
      </w:tr>
      <w:tr w:rsidR="005A639D"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A639D" w:rsidRPr="00FE69B9" w:rsidRDefault="005A639D" w:rsidP="006E50E2">
            <w:pPr>
              <w:jc w:val="center"/>
              <w:rPr>
                <w:rFonts w:ascii="Calibri" w:hAnsi="Calibri" w:cs="Calibri"/>
                <w:sz w:val="20"/>
                <w:szCs w:val="20"/>
              </w:rPr>
            </w:pPr>
            <w:r w:rsidRPr="00FE69B9">
              <w:rPr>
                <w:rFonts w:ascii="Calibri" w:hAnsi="Calibri" w:cs="Calibri"/>
                <w:sz w:val="20"/>
                <w:szCs w:val="20"/>
              </w:rPr>
              <w:t>570</w:t>
            </w:r>
            <w:r w:rsidR="00683266">
              <w:rPr>
                <w:rFonts w:ascii="Calibri" w:hAnsi="Calibri" w:cs="Calibri"/>
                <w:sz w:val="20"/>
                <w:szCs w:val="20"/>
              </w:rPr>
              <w:t>–</w:t>
            </w:r>
            <w:r w:rsidRPr="00FE69B9">
              <w:rPr>
                <w:rFonts w:ascii="Calibri" w:hAnsi="Calibri" w:cs="Calibri"/>
                <w:sz w:val="20"/>
                <w:szCs w:val="20"/>
              </w:rPr>
              <w:t>579</w:t>
            </w:r>
          </w:p>
        </w:tc>
        <w:tc>
          <w:tcPr>
            <w:tcW w:w="1571" w:type="pct"/>
            <w:tcBorders>
              <w:top w:val="nil"/>
              <w:left w:val="nil"/>
              <w:bottom w:val="single" w:sz="4" w:space="0" w:color="auto"/>
              <w:right w:val="single" w:sz="4" w:space="0" w:color="auto"/>
            </w:tcBorders>
            <w:vAlign w:val="center"/>
          </w:tcPr>
          <w:p w:rsidR="005A639D" w:rsidRPr="00FE69B9" w:rsidRDefault="005A639D" w:rsidP="006E50E2">
            <w:pPr>
              <w:rPr>
                <w:rFonts w:ascii="Calibri" w:hAnsi="Calibri" w:cs="Calibri"/>
                <w:sz w:val="20"/>
                <w:szCs w:val="20"/>
              </w:rPr>
            </w:pPr>
            <w:r w:rsidRPr="00FE69B9">
              <w:rPr>
                <w:rFonts w:ascii="Calibri" w:hAnsi="Calibri" w:cs="Calibri"/>
                <w:sz w:val="20"/>
                <w:szCs w:val="20"/>
              </w:rPr>
              <w:t>Непословни  и  ванредни расходи</w:t>
            </w:r>
          </w:p>
        </w:tc>
        <w:tc>
          <w:tcPr>
            <w:tcW w:w="632"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258.407</w:t>
            </w:r>
          </w:p>
        </w:tc>
        <w:tc>
          <w:tcPr>
            <w:tcW w:w="586" w:type="pct"/>
            <w:tcBorders>
              <w:top w:val="nil"/>
              <w:left w:val="nil"/>
              <w:bottom w:val="single" w:sz="4" w:space="0" w:color="auto"/>
              <w:right w:val="single" w:sz="4" w:space="0" w:color="auto"/>
            </w:tcBorders>
            <w:vAlign w:val="center"/>
          </w:tcPr>
          <w:p w:rsidR="005A639D" w:rsidRPr="00821005" w:rsidRDefault="005A639D" w:rsidP="00821005">
            <w:pPr>
              <w:jc w:val="right"/>
              <w:rPr>
                <w:rFonts w:ascii="Calibri" w:hAnsi="Calibri"/>
                <w:sz w:val="20"/>
                <w:szCs w:val="20"/>
                <w:lang w:val="bs-Cyrl-BA"/>
              </w:rPr>
            </w:pPr>
            <w:r w:rsidRPr="00907E1A">
              <w:rPr>
                <w:rFonts w:ascii="Calibri" w:hAnsi="Calibri" w:cs="Calibri"/>
                <w:sz w:val="20"/>
                <w:szCs w:val="20"/>
              </w:rPr>
              <w:t>144.53</w:t>
            </w:r>
            <w:r w:rsidR="00821005">
              <w:rPr>
                <w:rFonts w:ascii="Calibri" w:hAnsi="Calibri" w:cs="Calibri"/>
                <w:sz w:val="20"/>
                <w:szCs w:val="20"/>
                <w:lang w:val="bs-Cyrl-BA"/>
              </w:rPr>
              <w:t>8</w:t>
            </w:r>
          </w:p>
        </w:tc>
        <w:tc>
          <w:tcPr>
            <w:tcW w:w="624"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457.492</w:t>
            </w:r>
          </w:p>
        </w:tc>
        <w:tc>
          <w:tcPr>
            <w:tcW w:w="277"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56</w:t>
            </w:r>
          </w:p>
        </w:tc>
        <w:tc>
          <w:tcPr>
            <w:tcW w:w="277"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32</w:t>
            </w:r>
          </w:p>
        </w:tc>
        <w:tc>
          <w:tcPr>
            <w:tcW w:w="562" w:type="pct"/>
            <w:tcBorders>
              <w:top w:val="nil"/>
              <w:left w:val="nil"/>
              <w:bottom w:val="single" w:sz="4" w:space="0" w:color="auto"/>
              <w:right w:val="single" w:sz="4" w:space="0" w:color="auto"/>
            </w:tcBorders>
            <w:noWrap/>
            <w:vAlign w:val="center"/>
          </w:tcPr>
          <w:p w:rsidR="005A639D" w:rsidRPr="00821005" w:rsidRDefault="00821005" w:rsidP="00F4633A">
            <w:pPr>
              <w:jc w:val="right"/>
              <w:rPr>
                <w:rFonts w:ascii="Calibri" w:hAnsi="Calibri"/>
                <w:sz w:val="20"/>
                <w:szCs w:val="20"/>
                <w:lang w:val="bs-Cyrl-BA"/>
              </w:rPr>
            </w:pPr>
            <w:r>
              <w:rPr>
                <w:rFonts w:ascii="Calibri" w:hAnsi="Calibri"/>
                <w:sz w:val="20"/>
                <w:szCs w:val="20"/>
                <w:lang w:val="en-US"/>
              </w:rPr>
              <w:t>-312.95</w:t>
            </w:r>
            <w:r>
              <w:rPr>
                <w:rFonts w:ascii="Calibri" w:hAnsi="Calibri"/>
                <w:sz w:val="20"/>
                <w:szCs w:val="20"/>
                <w:lang w:val="bs-Cyrl-BA"/>
              </w:rPr>
              <w:t>4</w:t>
            </w:r>
          </w:p>
        </w:tc>
      </w:tr>
      <w:tr w:rsidR="005A639D" w:rsidRPr="00CC30D8" w:rsidTr="006E50E2">
        <w:trPr>
          <w:trHeight w:val="317"/>
          <w:jc w:val="center"/>
        </w:trPr>
        <w:tc>
          <w:tcPr>
            <w:tcW w:w="471" w:type="pct"/>
            <w:tcBorders>
              <w:top w:val="nil"/>
              <w:left w:val="single" w:sz="4" w:space="0" w:color="auto"/>
              <w:bottom w:val="single" w:sz="4" w:space="0" w:color="auto"/>
              <w:right w:val="single" w:sz="4" w:space="0" w:color="auto"/>
            </w:tcBorders>
            <w:shd w:val="clear" w:color="auto" w:fill="FFFFCC"/>
            <w:vAlign w:val="center"/>
          </w:tcPr>
          <w:p w:rsidR="005A639D" w:rsidRPr="00FE69B9" w:rsidRDefault="005A639D" w:rsidP="006E50E2">
            <w:pPr>
              <w:jc w:val="center"/>
              <w:rPr>
                <w:rFonts w:ascii="Calibri" w:hAnsi="Calibri" w:cs="Calibri"/>
                <w:b/>
                <w:bCs/>
                <w:iCs/>
                <w:sz w:val="20"/>
                <w:szCs w:val="20"/>
              </w:rPr>
            </w:pPr>
            <w:r w:rsidRPr="00FE69B9">
              <w:rPr>
                <w:rFonts w:ascii="Calibri" w:hAnsi="Calibri" w:cs="Calibri"/>
                <w:b/>
                <w:bCs/>
                <w:iCs/>
                <w:sz w:val="20"/>
                <w:szCs w:val="20"/>
              </w:rPr>
              <w:t>IV</w:t>
            </w:r>
          </w:p>
        </w:tc>
        <w:tc>
          <w:tcPr>
            <w:tcW w:w="1571" w:type="pct"/>
            <w:tcBorders>
              <w:top w:val="nil"/>
              <w:left w:val="nil"/>
              <w:bottom w:val="single" w:sz="4" w:space="0" w:color="auto"/>
              <w:right w:val="single" w:sz="4" w:space="0" w:color="auto"/>
            </w:tcBorders>
            <w:shd w:val="clear" w:color="auto" w:fill="FFFFCC"/>
            <w:vAlign w:val="center"/>
          </w:tcPr>
          <w:p w:rsidR="005A639D" w:rsidRPr="00FE69B9" w:rsidRDefault="005A639D" w:rsidP="006E50E2">
            <w:pPr>
              <w:rPr>
                <w:rFonts w:ascii="Calibri" w:hAnsi="Calibri" w:cs="Calibri"/>
                <w:b/>
                <w:bCs/>
                <w:iCs/>
                <w:sz w:val="20"/>
                <w:szCs w:val="20"/>
                <w:lang w:val="ru-RU"/>
              </w:rPr>
            </w:pPr>
            <w:r w:rsidRPr="00FE69B9">
              <w:rPr>
                <w:rFonts w:ascii="Calibri" w:hAnsi="Calibri" w:cs="Calibri"/>
                <w:b/>
                <w:bCs/>
                <w:iCs/>
                <w:sz w:val="20"/>
                <w:szCs w:val="20"/>
                <w:lang w:val="ru-RU"/>
              </w:rPr>
              <w:t>РАСХОДИ ОД УСКЛАЂ. ВРИЈЕДН. ИМОВИНЕ</w:t>
            </w:r>
          </w:p>
        </w:tc>
        <w:tc>
          <w:tcPr>
            <w:tcW w:w="632"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7.463</w:t>
            </w:r>
          </w:p>
        </w:tc>
        <w:tc>
          <w:tcPr>
            <w:tcW w:w="586"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cs="Calibri"/>
                <w:b/>
                <w:bCs/>
                <w:sz w:val="20"/>
                <w:szCs w:val="20"/>
              </w:rPr>
              <w:t>0</w:t>
            </w:r>
          </w:p>
        </w:tc>
        <w:tc>
          <w:tcPr>
            <w:tcW w:w="624"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221.310</w:t>
            </w:r>
          </w:p>
        </w:tc>
        <w:tc>
          <w:tcPr>
            <w:tcW w:w="277"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0</w:t>
            </w:r>
          </w:p>
        </w:tc>
        <w:tc>
          <w:tcPr>
            <w:tcW w:w="277"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0</w:t>
            </w:r>
          </w:p>
        </w:tc>
        <w:tc>
          <w:tcPr>
            <w:tcW w:w="562"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-221.310</w:t>
            </w:r>
          </w:p>
        </w:tc>
      </w:tr>
      <w:tr w:rsidR="005A639D" w:rsidRPr="00CC30D8" w:rsidTr="006E50E2">
        <w:trPr>
          <w:trHeight w:val="317"/>
          <w:jc w:val="center"/>
        </w:trPr>
        <w:tc>
          <w:tcPr>
            <w:tcW w:w="471" w:type="pct"/>
            <w:tcBorders>
              <w:top w:val="nil"/>
              <w:left w:val="single" w:sz="4" w:space="0" w:color="auto"/>
              <w:bottom w:val="single" w:sz="4" w:space="0" w:color="auto"/>
              <w:right w:val="single" w:sz="4" w:space="0" w:color="auto"/>
            </w:tcBorders>
            <w:shd w:val="clear" w:color="auto" w:fill="FFFFCC"/>
            <w:vAlign w:val="center"/>
          </w:tcPr>
          <w:p w:rsidR="005A639D" w:rsidRPr="00FE69B9" w:rsidRDefault="005A639D" w:rsidP="006E50E2">
            <w:pPr>
              <w:jc w:val="center"/>
              <w:rPr>
                <w:rFonts w:ascii="Calibri" w:hAnsi="Calibri" w:cs="Calibri"/>
                <w:b/>
                <w:bCs/>
                <w:iCs/>
                <w:sz w:val="20"/>
                <w:szCs w:val="20"/>
              </w:rPr>
            </w:pPr>
            <w:r w:rsidRPr="00FE69B9">
              <w:rPr>
                <w:rFonts w:ascii="Calibri" w:hAnsi="Calibri" w:cs="Calibri"/>
                <w:b/>
                <w:bCs/>
                <w:iCs/>
                <w:sz w:val="20"/>
                <w:szCs w:val="20"/>
              </w:rPr>
              <w:t>V</w:t>
            </w:r>
          </w:p>
        </w:tc>
        <w:tc>
          <w:tcPr>
            <w:tcW w:w="1571" w:type="pct"/>
            <w:tcBorders>
              <w:top w:val="nil"/>
              <w:left w:val="nil"/>
              <w:bottom w:val="single" w:sz="4" w:space="0" w:color="auto"/>
              <w:right w:val="single" w:sz="4" w:space="0" w:color="auto"/>
            </w:tcBorders>
            <w:shd w:val="clear" w:color="auto" w:fill="FFFFCC"/>
            <w:vAlign w:val="center"/>
          </w:tcPr>
          <w:p w:rsidR="005A639D" w:rsidRPr="00FE69B9" w:rsidRDefault="005A639D" w:rsidP="006E50E2">
            <w:pPr>
              <w:rPr>
                <w:rFonts w:ascii="Calibri" w:hAnsi="Calibri" w:cs="Calibri"/>
                <w:b/>
                <w:bCs/>
                <w:iCs/>
                <w:sz w:val="20"/>
                <w:szCs w:val="20"/>
                <w:lang w:val="ru-RU"/>
              </w:rPr>
            </w:pPr>
            <w:r w:rsidRPr="00FE69B9">
              <w:rPr>
                <w:rFonts w:ascii="Calibri" w:hAnsi="Calibri" w:cs="Calibri"/>
                <w:b/>
                <w:bCs/>
                <w:iCs/>
                <w:sz w:val="20"/>
                <w:szCs w:val="20"/>
                <w:lang w:val="ru-RU"/>
              </w:rPr>
              <w:t>РАСХОДИ  ПО ОСН. ИСПР. ГРЕШАКА ИЗ РАНИЈИХ ГОД.</w:t>
            </w:r>
          </w:p>
        </w:tc>
        <w:tc>
          <w:tcPr>
            <w:tcW w:w="632"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68.926</w:t>
            </w:r>
          </w:p>
        </w:tc>
        <w:tc>
          <w:tcPr>
            <w:tcW w:w="586"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cs="Calibri"/>
                <w:b/>
                <w:bCs/>
                <w:sz w:val="20"/>
                <w:szCs w:val="20"/>
              </w:rPr>
              <w:t>46.819</w:t>
            </w:r>
          </w:p>
        </w:tc>
        <w:tc>
          <w:tcPr>
            <w:tcW w:w="624"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72.554</w:t>
            </w:r>
          </w:p>
        </w:tc>
        <w:tc>
          <w:tcPr>
            <w:tcW w:w="277"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68</w:t>
            </w:r>
          </w:p>
        </w:tc>
        <w:tc>
          <w:tcPr>
            <w:tcW w:w="277" w:type="pct"/>
            <w:tcBorders>
              <w:top w:val="nil"/>
              <w:left w:val="nil"/>
              <w:bottom w:val="single" w:sz="4" w:space="0" w:color="auto"/>
              <w:right w:val="single" w:sz="4" w:space="0" w:color="auto"/>
            </w:tcBorders>
            <w:shd w:val="clear" w:color="auto" w:fill="FFFFCC"/>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65</w:t>
            </w:r>
          </w:p>
        </w:tc>
        <w:tc>
          <w:tcPr>
            <w:tcW w:w="562" w:type="pct"/>
            <w:tcBorders>
              <w:top w:val="nil"/>
              <w:left w:val="nil"/>
              <w:bottom w:val="single" w:sz="4" w:space="0" w:color="auto"/>
              <w:right w:val="single" w:sz="4" w:space="0" w:color="auto"/>
            </w:tcBorders>
            <w:shd w:val="clear" w:color="auto" w:fill="FFFFCC"/>
            <w:vAlign w:val="center"/>
          </w:tcPr>
          <w:p w:rsidR="005A639D" w:rsidRPr="00821005" w:rsidRDefault="005A639D" w:rsidP="00821005">
            <w:pPr>
              <w:jc w:val="right"/>
              <w:rPr>
                <w:rFonts w:ascii="Calibri" w:hAnsi="Calibri"/>
                <w:b/>
                <w:bCs/>
                <w:sz w:val="20"/>
                <w:szCs w:val="20"/>
                <w:lang w:val="bs-Cyrl-BA"/>
              </w:rPr>
            </w:pPr>
            <w:r w:rsidRPr="00907E1A">
              <w:rPr>
                <w:rFonts w:ascii="Calibri" w:hAnsi="Calibri"/>
                <w:b/>
                <w:bCs/>
                <w:sz w:val="20"/>
                <w:szCs w:val="20"/>
                <w:lang w:val="en-US"/>
              </w:rPr>
              <w:t>-25.73</w:t>
            </w:r>
            <w:r w:rsidR="00821005">
              <w:rPr>
                <w:rFonts w:ascii="Calibri" w:hAnsi="Calibri"/>
                <w:b/>
                <w:bCs/>
                <w:sz w:val="20"/>
                <w:szCs w:val="20"/>
                <w:lang w:val="bs-Cyrl-BA"/>
              </w:rPr>
              <w:t>5</w:t>
            </w:r>
          </w:p>
        </w:tc>
      </w:tr>
      <w:tr w:rsidR="005A639D" w:rsidRPr="00CC30D8" w:rsidTr="006E50E2">
        <w:trPr>
          <w:trHeight w:val="317"/>
          <w:jc w:val="center"/>
        </w:trPr>
        <w:tc>
          <w:tcPr>
            <w:tcW w:w="471" w:type="pct"/>
            <w:tcBorders>
              <w:top w:val="nil"/>
              <w:left w:val="single" w:sz="4" w:space="0" w:color="auto"/>
              <w:bottom w:val="single" w:sz="4" w:space="0" w:color="auto"/>
              <w:right w:val="single" w:sz="4" w:space="0" w:color="auto"/>
            </w:tcBorders>
            <w:vAlign w:val="center"/>
          </w:tcPr>
          <w:p w:rsidR="005A639D" w:rsidRPr="00FE69B9" w:rsidRDefault="005A639D" w:rsidP="006E50E2">
            <w:pPr>
              <w:jc w:val="center"/>
              <w:rPr>
                <w:rFonts w:ascii="Calibri" w:hAnsi="Calibri" w:cs="Calibri"/>
                <w:sz w:val="20"/>
                <w:szCs w:val="20"/>
              </w:rPr>
            </w:pPr>
            <w:r w:rsidRPr="00FE69B9">
              <w:rPr>
                <w:rFonts w:ascii="Calibri" w:hAnsi="Calibri" w:cs="Calibri"/>
                <w:sz w:val="20"/>
                <w:szCs w:val="20"/>
              </w:rPr>
              <w:t>5910</w:t>
            </w:r>
          </w:p>
        </w:tc>
        <w:tc>
          <w:tcPr>
            <w:tcW w:w="1571" w:type="pct"/>
            <w:tcBorders>
              <w:top w:val="nil"/>
              <w:left w:val="nil"/>
              <w:bottom w:val="single" w:sz="4" w:space="0" w:color="auto"/>
              <w:right w:val="single" w:sz="4" w:space="0" w:color="auto"/>
            </w:tcBorders>
            <w:vAlign w:val="center"/>
          </w:tcPr>
          <w:p w:rsidR="005A639D" w:rsidRPr="00FE69B9" w:rsidRDefault="005A639D" w:rsidP="006E50E2">
            <w:pPr>
              <w:rPr>
                <w:rFonts w:ascii="Calibri" w:hAnsi="Calibri" w:cs="Calibri"/>
                <w:sz w:val="20"/>
                <w:szCs w:val="20"/>
                <w:lang w:val="ru-RU"/>
              </w:rPr>
            </w:pPr>
            <w:r w:rsidRPr="00FE69B9">
              <w:rPr>
                <w:rFonts w:ascii="Calibri" w:hAnsi="Calibri" w:cs="Calibri"/>
                <w:sz w:val="20"/>
                <w:szCs w:val="20"/>
                <w:lang w:val="ru-RU"/>
              </w:rPr>
              <w:t>Расходи по основу исправке грешака из ранијих година</w:t>
            </w:r>
          </w:p>
        </w:tc>
        <w:tc>
          <w:tcPr>
            <w:tcW w:w="632"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68.926</w:t>
            </w:r>
          </w:p>
        </w:tc>
        <w:tc>
          <w:tcPr>
            <w:tcW w:w="586"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cs="Calibri"/>
                <w:sz w:val="20"/>
                <w:szCs w:val="20"/>
              </w:rPr>
              <w:t>46.819</w:t>
            </w:r>
          </w:p>
        </w:tc>
        <w:tc>
          <w:tcPr>
            <w:tcW w:w="624"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sr-Cyrl-CS"/>
              </w:rPr>
              <w:t>72.554</w:t>
            </w:r>
          </w:p>
        </w:tc>
        <w:tc>
          <w:tcPr>
            <w:tcW w:w="277"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68</w:t>
            </w:r>
          </w:p>
        </w:tc>
        <w:tc>
          <w:tcPr>
            <w:tcW w:w="277" w:type="pct"/>
            <w:tcBorders>
              <w:top w:val="nil"/>
              <w:left w:val="nil"/>
              <w:bottom w:val="single" w:sz="4" w:space="0" w:color="auto"/>
              <w:right w:val="single" w:sz="4" w:space="0" w:color="auto"/>
            </w:tcBorders>
            <w:vAlign w:val="center"/>
          </w:tcPr>
          <w:p w:rsidR="005A639D" w:rsidRPr="00907E1A" w:rsidRDefault="005A639D" w:rsidP="00F4633A">
            <w:pPr>
              <w:jc w:val="right"/>
              <w:rPr>
                <w:rFonts w:ascii="Calibri" w:hAnsi="Calibri"/>
                <w:sz w:val="20"/>
                <w:szCs w:val="20"/>
                <w:lang w:val="en-US"/>
              </w:rPr>
            </w:pPr>
            <w:r w:rsidRPr="00907E1A">
              <w:rPr>
                <w:rFonts w:ascii="Calibri" w:hAnsi="Calibri"/>
                <w:sz w:val="20"/>
                <w:szCs w:val="20"/>
                <w:lang w:val="en-US"/>
              </w:rPr>
              <w:t>65</w:t>
            </w:r>
          </w:p>
        </w:tc>
        <w:tc>
          <w:tcPr>
            <w:tcW w:w="562" w:type="pct"/>
            <w:tcBorders>
              <w:top w:val="nil"/>
              <w:left w:val="nil"/>
              <w:bottom w:val="single" w:sz="4" w:space="0" w:color="auto"/>
              <w:right w:val="single" w:sz="4" w:space="0" w:color="auto"/>
            </w:tcBorders>
            <w:noWrap/>
            <w:vAlign w:val="center"/>
          </w:tcPr>
          <w:p w:rsidR="005A639D" w:rsidRPr="00821005" w:rsidRDefault="00821005" w:rsidP="00F4633A">
            <w:pPr>
              <w:jc w:val="right"/>
              <w:rPr>
                <w:rFonts w:ascii="Calibri" w:hAnsi="Calibri"/>
                <w:sz w:val="20"/>
                <w:szCs w:val="20"/>
                <w:lang w:val="bs-Cyrl-BA"/>
              </w:rPr>
            </w:pPr>
            <w:r>
              <w:rPr>
                <w:rFonts w:ascii="Calibri" w:hAnsi="Calibri"/>
                <w:sz w:val="20"/>
                <w:szCs w:val="20"/>
                <w:lang w:val="en-US"/>
              </w:rPr>
              <w:t>-25.73</w:t>
            </w:r>
            <w:r>
              <w:rPr>
                <w:rFonts w:ascii="Calibri" w:hAnsi="Calibri"/>
                <w:sz w:val="20"/>
                <w:szCs w:val="20"/>
                <w:lang w:val="bs-Cyrl-BA"/>
              </w:rPr>
              <w:t>5</w:t>
            </w:r>
          </w:p>
        </w:tc>
      </w:tr>
      <w:tr w:rsidR="005A639D" w:rsidRPr="00CC30D8" w:rsidTr="006E50E2">
        <w:trPr>
          <w:trHeight w:val="405"/>
          <w:jc w:val="center"/>
        </w:trPr>
        <w:tc>
          <w:tcPr>
            <w:tcW w:w="471" w:type="pct"/>
            <w:tcBorders>
              <w:top w:val="nil"/>
              <w:left w:val="single" w:sz="4" w:space="0" w:color="auto"/>
              <w:bottom w:val="single" w:sz="4" w:space="0" w:color="auto"/>
              <w:right w:val="single" w:sz="4" w:space="0" w:color="auto"/>
            </w:tcBorders>
            <w:shd w:val="clear" w:color="auto" w:fill="FFFF99"/>
            <w:vAlign w:val="center"/>
          </w:tcPr>
          <w:p w:rsidR="005A639D" w:rsidRPr="00FE69B9" w:rsidRDefault="005A639D" w:rsidP="006E50E2">
            <w:pPr>
              <w:jc w:val="center"/>
              <w:rPr>
                <w:rFonts w:ascii="Calibri" w:hAnsi="Calibri" w:cs="Calibri"/>
                <w:b/>
                <w:bCs/>
                <w:iCs/>
                <w:sz w:val="20"/>
                <w:szCs w:val="20"/>
              </w:rPr>
            </w:pPr>
            <w:r w:rsidRPr="00FE69B9">
              <w:rPr>
                <w:rFonts w:ascii="Calibri" w:hAnsi="Calibri" w:cs="Calibri"/>
                <w:b/>
                <w:bCs/>
                <w:iCs/>
                <w:sz w:val="20"/>
                <w:szCs w:val="20"/>
              </w:rPr>
              <w:t> VI</w:t>
            </w:r>
          </w:p>
        </w:tc>
        <w:tc>
          <w:tcPr>
            <w:tcW w:w="1571" w:type="pct"/>
            <w:tcBorders>
              <w:top w:val="nil"/>
              <w:left w:val="nil"/>
              <w:bottom w:val="single" w:sz="4" w:space="0" w:color="auto"/>
              <w:right w:val="single" w:sz="4" w:space="0" w:color="auto"/>
            </w:tcBorders>
            <w:shd w:val="clear" w:color="auto" w:fill="FFFF99"/>
            <w:vAlign w:val="center"/>
          </w:tcPr>
          <w:p w:rsidR="005A639D" w:rsidRPr="00FE69B9" w:rsidRDefault="005A639D" w:rsidP="006E50E2">
            <w:pPr>
              <w:rPr>
                <w:rFonts w:ascii="Calibri" w:hAnsi="Calibri" w:cs="Calibri"/>
                <w:b/>
                <w:bCs/>
                <w:iCs/>
                <w:sz w:val="20"/>
                <w:szCs w:val="20"/>
                <w:lang w:val="bs-Cyrl-BA"/>
              </w:rPr>
            </w:pPr>
            <w:r w:rsidRPr="00FE69B9">
              <w:rPr>
                <w:rFonts w:ascii="Calibri" w:hAnsi="Calibri" w:cs="Calibri"/>
                <w:b/>
                <w:bCs/>
                <w:iCs/>
                <w:sz w:val="20"/>
                <w:szCs w:val="20"/>
                <w:lang w:val="ru-RU"/>
              </w:rPr>
              <w:t xml:space="preserve">У К У П Н И   </w:t>
            </w:r>
          </w:p>
          <w:p w:rsidR="005A639D" w:rsidRPr="00FE69B9" w:rsidRDefault="005A639D" w:rsidP="006E50E2">
            <w:pPr>
              <w:rPr>
                <w:rFonts w:ascii="Calibri" w:hAnsi="Calibri" w:cs="Calibri"/>
                <w:b/>
                <w:bCs/>
                <w:iCs/>
                <w:sz w:val="20"/>
                <w:szCs w:val="20"/>
                <w:lang w:val="ru-RU"/>
              </w:rPr>
            </w:pPr>
            <w:r w:rsidRPr="00FE69B9">
              <w:rPr>
                <w:rFonts w:ascii="Calibri" w:hAnsi="Calibri" w:cs="Calibri"/>
                <w:b/>
                <w:bCs/>
                <w:iCs/>
                <w:sz w:val="20"/>
                <w:szCs w:val="20"/>
                <w:lang w:val="ru-RU"/>
              </w:rPr>
              <w:t>Р А С Х О Д И</w:t>
            </w:r>
          </w:p>
        </w:tc>
        <w:tc>
          <w:tcPr>
            <w:tcW w:w="632" w:type="pct"/>
            <w:tcBorders>
              <w:top w:val="nil"/>
              <w:left w:val="nil"/>
              <w:bottom w:val="single" w:sz="4" w:space="0" w:color="auto"/>
              <w:right w:val="single" w:sz="4" w:space="0" w:color="auto"/>
            </w:tcBorders>
            <w:shd w:val="clear" w:color="auto" w:fill="FFFF99"/>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69.280.562</w:t>
            </w:r>
          </w:p>
        </w:tc>
        <w:tc>
          <w:tcPr>
            <w:tcW w:w="586" w:type="pct"/>
            <w:tcBorders>
              <w:top w:val="nil"/>
              <w:left w:val="nil"/>
              <w:bottom w:val="single" w:sz="4" w:space="0" w:color="auto"/>
              <w:right w:val="single" w:sz="4" w:space="0" w:color="auto"/>
            </w:tcBorders>
            <w:shd w:val="clear" w:color="auto" w:fill="FFFF99"/>
            <w:vAlign w:val="center"/>
          </w:tcPr>
          <w:p w:rsidR="005A639D" w:rsidRPr="00907E1A" w:rsidRDefault="005A639D" w:rsidP="00F4633A">
            <w:pPr>
              <w:jc w:val="right"/>
              <w:rPr>
                <w:rFonts w:ascii="Calibri" w:hAnsi="Calibri"/>
                <w:b/>
                <w:bCs/>
                <w:sz w:val="20"/>
                <w:szCs w:val="20"/>
                <w:lang w:val="en-US"/>
              </w:rPr>
            </w:pPr>
            <w:r w:rsidRPr="00907E1A">
              <w:rPr>
                <w:rFonts w:ascii="Calibri" w:hAnsi="Calibri" w:cs="Calibri"/>
                <w:b/>
                <w:bCs/>
                <w:sz w:val="20"/>
                <w:szCs w:val="20"/>
              </w:rPr>
              <w:t>70.382.030</w:t>
            </w:r>
          </w:p>
        </w:tc>
        <w:tc>
          <w:tcPr>
            <w:tcW w:w="624" w:type="pct"/>
            <w:tcBorders>
              <w:top w:val="nil"/>
              <w:left w:val="nil"/>
              <w:bottom w:val="single" w:sz="4" w:space="0" w:color="auto"/>
              <w:right w:val="single" w:sz="4" w:space="0" w:color="auto"/>
            </w:tcBorders>
            <w:shd w:val="clear" w:color="auto" w:fill="FFFF99"/>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sr-Cyrl-CS"/>
              </w:rPr>
              <w:t>66.652.941</w:t>
            </w:r>
          </w:p>
        </w:tc>
        <w:tc>
          <w:tcPr>
            <w:tcW w:w="277" w:type="pct"/>
            <w:tcBorders>
              <w:top w:val="nil"/>
              <w:left w:val="nil"/>
              <w:bottom w:val="single" w:sz="4" w:space="0" w:color="auto"/>
              <w:right w:val="single" w:sz="4" w:space="0" w:color="auto"/>
            </w:tcBorders>
            <w:shd w:val="clear" w:color="auto" w:fill="FFFF99"/>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102</w:t>
            </w:r>
          </w:p>
        </w:tc>
        <w:tc>
          <w:tcPr>
            <w:tcW w:w="277" w:type="pct"/>
            <w:tcBorders>
              <w:top w:val="nil"/>
              <w:left w:val="nil"/>
              <w:bottom w:val="single" w:sz="4" w:space="0" w:color="auto"/>
              <w:right w:val="single" w:sz="4" w:space="0" w:color="auto"/>
            </w:tcBorders>
            <w:shd w:val="clear" w:color="auto" w:fill="FFFF99"/>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106</w:t>
            </w:r>
          </w:p>
        </w:tc>
        <w:tc>
          <w:tcPr>
            <w:tcW w:w="562" w:type="pct"/>
            <w:tcBorders>
              <w:top w:val="nil"/>
              <w:left w:val="nil"/>
              <w:bottom w:val="single" w:sz="4" w:space="0" w:color="auto"/>
              <w:right w:val="single" w:sz="4" w:space="0" w:color="auto"/>
            </w:tcBorders>
            <w:shd w:val="clear" w:color="auto" w:fill="FFFF99"/>
            <w:vAlign w:val="center"/>
          </w:tcPr>
          <w:p w:rsidR="005A639D" w:rsidRPr="00907E1A" w:rsidRDefault="005A639D" w:rsidP="00F4633A">
            <w:pPr>
              <w:jc w:val="right"/>
              <w:rPr>
                <w:rFonts w:ascii="Calibri" w:hAnsi="Calibri"/>
                <w:b/>
                <w:bCs/>
                <w:sz w:val="20"/>
                <w:szCs w:val="20"/>
                <w:lang w:val="en-US"/>
              </w:rPr>
            </w:pPr>
            <w:r w:rsidRPr="00907E1A">
              <w:rPr>
                <w:rFonts w:ascii="Calibri" w:hAnsi="Calibri"/>
                <w:b/>
                <w:bCs/>
                <w:sz w:val="20"/>
                <w:szCs w:val="20"/>
                <w:lang w:val="en-US"/>
              </w:rPr>
              <w:t>3.729.089</w:t>
            </w:r>
          </w:p>
        </w:tc>
      </w:tr>
    </w:tbl>
    <w:p w:rsidR="0034576B" w:rsidRPr="00CC30D8" w:rsidRDefault="0034576B" w:rsidP="0034576B">
      <w:pPr>
        <w:ind w:firstLine="270"/>
        <w:jc w:val="both"/>
        <w:rPr>
          <w:rFonts w:ascii="Calibri" w:hAnsi="Calibri"/>
          <w:color w:val="FF0000"/>
          <w:sz w:val="18"/>
          <w:szCs w:val="18"/>
          <w:lang w:val="sr-Cyrl-CS"/>
        </w:rPr>
      </w:pPr>
    </w:p>
    <w:p w:rsidR="0034576B" w:rsidRPr="00BD7E3C" w:rsidRDefault="0034576B" w:rsidP="0034576B">
      <w:pPr>
        <w:ind w:firstLine="270"/>
        <w:jc w:val="both"/>
        <w:rPr>
          <w:rFonts w:ascii="Calibri" w:hAnsi="Calibri"/>
          <w:sz w:val="18"/>
          <w:szCs w:val="18"/>
          <w:lang w:val="sr-Cyrl-CS"/>
        </w:rPr>
      </w:pPr>
    </w:p>
    <w:p w:rsidR="0034576B" w:rsidRPr="00BD7E3C" w:rsidRDefault="0034576B" w:rsidP="0034576B">
      <w:pPr>
        <w:ind w:firstLine="270"/>
        <w:jc w:val="both"/>
        <w:rPr>
          <w:rFonts w:ascii="Calibri" w:hAnsi="Calibri"/>
          <w:sz w:val="22"/>
          <w:szCs w:val="22"/>
          <w:lang w:val="bs-Cyrl-BA"/>
        </w:rPr>
      </w:pPr>
      <w:r w:rsidRPr="00BD7E3C">
        <w:rPr>
          <w:rFonts w:ascii="Calibri" w:hAnsi="Calibri"/>
          <w:sz w:val="22"/>
          <w:szCs w:val="22"/>
          <w:lang w:val="sr-Cyrl-CS"/>
        </w:rPr>
        <w:t xml:space="preserve">У </w:t>
      </w:r>
      <w:r w:rsidR="00F4633A" w:rsidRPr="00BD7E3C">
        <w:rPr>
          <w:rFonts w:ascii="Calibri" w:hAnsi="Calibri"/>
          <w:sz w:val="22"/>
          <w:szCs w:val="22"/>
          <w:lang w:val="en-US"/>
        </w:rPr>
        <w:t>2</w:t>
      </w:r>
      <w:r w:rsidR="00F4633A" w:rsidRPr="00BD7E3C">
        <w:rPr>
          <w:rFonts w:ascii="Calibri" w:hAnsi="Calibri"/>
          <w:sz w:val="22"/>
          <w:szCs w:val="22"/>
          <w:lang w:val="sr-Cyrl-CS"/>
        </w:rPr>
        <w:t>020. годин</w:t>
      </w:r>
      <w:r w:rsidR="00F4633A" w:rsidRPr="00BD7E3C">
        <w:rPr>
          <w:rFonts w:ascii="Calibri" w:hAnsi="Calibri"/>
          <w:sz w:val="22"/>
          <w:szCs w:val="22"/>
          <w:lang w:val="bs-Cyrl-BA"/>
        </w:rPr>
        <w:t>и</w:t>
      </w:r>
      <w:r w:rsidRPr="00BD7E3C">
        <w:rPr>
          <w:rFonts w:ascii="Calibri" w:hAnsi="Calibri"/>
          <w:sz w:val="22"/>
          <w:szCs w:val="22"/>
          <w:lang w:val="sr-Cyrl-CS"/>
        </w:rPr>
        <w:t xml:space="preserve"> остварени су </w:t>
      </w:r>
      <w:r w:rsidRPr="00BD7E3C">
        <w:rPr>
          <w:rFonts w:ascii="Calibri" w:hAnsi="Calibri"/>
          <w:b/>
          <w:sz w:val="22"/>
          <w:szCs w:val="22"/>
          <w:lang w:val="sr-Cyrl-CS"/>
        </w:rPr>
        <w:t>пословни расходи</w:t>
      </w:r>
      <w:r w:rsidRPr="00BD7E3C">
        <w:rPr>
          <w:rFonts w:ascii="Calibri" w:hAnsi="Calibri"/>
          <w:sz w:val="22"/>
          <w:szCs w:val="22"/>
          <w:lang w:val="sr-Cyrl-CS"/>
        </w:rPr>
        <w:t xml:space="preserve"> у износу од </w:t>
      </w:r>
      <w:r w:rsidR="00F4633A" w:rsidRPr="00BD7E3C">
        <w:rPr>
          <w:rFonts w:ascii="Calibri" w:hAnsi="Calibri"/>
          <w:sz w:val="22"/>
          <w:szCs w:val="22"/>
          <w:lang w:val="bs-Cyrl-BA"/>
        </w:rPr>
        <w:t>69</w:t>
      </w:r>
      <w:r w:rsidRPr="00BD7E3C">
        <w:rPr>
          <w:rFonts w:ascii="Calibri" w:hAnsi="Calibri"/>
          <w:sz w:val="22"/>
          <w:szCs w:val="22"/>
          <w:lang w:val="sr-Latn-BA"/>
        </w:rPr>
        <w:t>.</w:t>
      </w:r>
      <w:r w:rsidR="00F4633A" w:rsidRPr="00BD7E3C">
        <w:rPr>
          <w:rFonts w:ascii="Calibri" w:hAnsi="Calibri"/>
          <w:sz w:val="22"/>
          <w:szCs w:val="22"/>
          <w:lang w:val="bs-Cyrl-BA"/>
        </w:rPr>
        <w:t>976</w:t>
      </w:r>
      <w:r w:rsidRPr="00BD7E3C">
        <w:rPr>
          <w:rFonts w:ascii="Calibri" w:hAnsi="Calibri"/>
          <w:sz w:val="22"/>
          <w:szCs w:val="22"/>
          <w:lang w:val="sr-Latn-BA"/>
        </w:rPr>
        <w:t>.</w:t>
      </w:r>
      <w:r w:rsidR="00F4633A" w:rsidRPr="00BD7E3C">
        <w:rPr>
          <w:rFonts w:ascii="Calibri" w:hAnsi="Calibri"/>
          <w:sz w:val="22"/>
          <w:szCs w:val="22"/>
          <w:lang w:val="bs-Cyrl-BA"/>
        </w:rPr>
        <w:t>342</w:t>
      </w:r>
      <w:r w:rsidRPr="00BD7E3C">
        <w:rPr>
          <w:rFonts w:ascii="Calibri" w:hAnsi="Calibri"/>
          <w:sz w:val="22"/>
          <w:szCs w:val="22"/>
        </w:rPr>
        <w:t xml:space="preserve"> </w:t>
      </w:r>
      <w:r w:rsidRPr="00BD7E3C">
        <w:rPr>
          <w:rFonts w:ascii="Calibri" w:hAnsi="Calibri"/>
          <w:sz w:val="22"/>
          <w:szCs w:val="22"/>
          <w:lang w:val="sr-Cyrl-CS"/>
        </w:rPr>
        <w:t xml:space="preserve">КМ, а у односу на </w:t>
      </w:r>
      <w:r w:rsidRPr="00BD7E3C">
        <w:rPr>
          <w:rFonts w:ascii="Calibri" w:hAnsi="Calibri"/>
          <w:sz w:val="22"/>
          <w:szCs w:val="22"/>
          <w:lang w:val="bs-Cyrl-BA"/>
        </w:rPr>
        <w:t xml:space="preserve">исти период прошле године повећани су за </w:t>
      </w:r>
      <w:r w:rsidR="00F4633A" w:rsidRPr="00BD7E3C">
        <w:rPr>
          <w:rFonts w:ascii="Calibri" w:hAnsi="Calibri"/>
          <w:sz w:val="22"/>
          <w:szCs w:val="22"/>
          <w:lang w:val="bs-Cyrl-BA"/>
        </w:rPr>
        <w:t>6</w:t>
      </w:r>
      <w:r w:rsidRPr="00BD7E3C">
        <w:rPr>
          <w:rFonts w:ascii="Calibri" w:hAnsi="Calibri"/>
          <w:sz w:val="22"/>
          <w:szCs w:val="22"/>
          <w:lang w:val="bs-Cyrl-BA"/>
        </w:rPr>
        <w:t xml:space="preserve">% или за </w:t>
      </w:r>
      <w:r w:rsidR="00F4633A" w:rsidRPr="00BD7E3C">
        <w:rPr>
          <w:rFonts w:ascii="Calibri" w:hAnsi="Calibri"/>
          <w:sz w:val="22"/>
          <w:szCs w:val="22"/>
          <w:lang w:val="bs-Cyrl-BA"/>
        </w:rPr>
        <w:t>4</w:t>
      </w:r>
      <w:r w:rsidRPr="00BD7E3C">
        <w:rPr>
          <w:rFonts w:ascii="Calibri" w:hAnsi="Calibri"/>
          <w:sz w:val="22"/>
          <w:szCs w:val="22"/>
          <w:lang w:val="sr-Latn-BA"/>
        </w:rPr>
        <w:t>.</w:t>
      </w:r>
      <w:r w:rsidR="00F4633A" w:rsidRPr="00BD7E3C">
        <w:rPr>
          <w:rFonts w:ascii="Calibri" w:hAnsi="Calibri"/>
          <w:sz w:val="22"/>
          <w:szCs w:val="22"/>
          <w:lang w:val="bs-Cyrl-BA"/>
        </w:rPr>
        <w:t>215</w:t>
      </w:r>
      <w:r w:rsidRPr="00BD7E3C">
        <w:rPr>
          <w:rFonts w:ascii="Calibri" w:hAnsi="Calibri"/>
          <w:sz w:val="22"/>
          <w:szCs w:val="22"/>
          <w:lang w:val="sr-Latn-BA"/>
        </w:rPr>
        <w:t>.</w:t>
      </w:r>
      <w:r w:rsidR="00F4633A" w:rsidRPr="00BD7E3C">
        <w:rPr>
          <w:rFonts w:ascii="Calibri" w:hAnsi="Calibri"/>
          <w:sz w:val="22"/>
          <w:szCs w:val="22"/>
          <w:lang w:val="bs-Cyrl-BA"/>
        </w:rPr>
        <w:t>035</w:t>
      </w:r>
      <w:r w:rsidRPr="00BD7E3C">
        <w:rPr>
          <w:rFonts w:ascii="Calibri" w:hAnsi="Calibri"/>
          <w:sz w:val="22"/>
          <w:szCs w:val="22"/>
          <w:lang w:val="bs-Cyrl-BA"/>
        </w:rPr>
        <w:t xml:space="preserve"> </w:t>
      </w:r>
      <w:r w:rsidRPr="00BD7E3C">
        <w:rPr>
          <w:rFonts w:ascii="Calibri" w:hAnsi="Calibri"/>
          <w:sz w:val="22"/>
          <w:szCs w:val="22"/>
          <w:lang w:val="sr-Cyrl-CS"/>
        </w:rPr>
        <w:t>КМ. У укупним расходима пословни расходи учествују са 99,</w:t>
      </w:r>
      <w:r w:rsidR="00BD7E3C" w:rsidRPr="00BD7E3C">
        <w:rPr>
          <w:rFonts w:ascii="Calibri" w:hAnsi="Calibri"/>
          <w:sz w:val="22"/>
          <w:szCs w:val="22"/>
          <w:lang w:val="bs-Cyrl-BA"/>
        </w:rPr>
        <w:t>42</w:t>
      </w:r>
      <w:r w:rsidRPr="00BD7E3C">
        <w:rPr>
          <w:rFonts w:ascii="Calibri" w:hAnsi="Calibri"/>
          <w:sz w:val="22"/>
          <w:szCs w:val="22"/>
          <w:lang w:val="sr-Cyrl-CS"/>
        </w:rPr>
        <w:t xml:space="preserve">%. </w:t>
      </w:r>
      <w:r w:rsidR="00BD7E3C" w:rsidRPr="00BD7E3C">
        <w:rPr>
          <w:rFonts w:ascii="Calibri" w:hAnsi="Calibri"/>
          <w:sz w:val="22"/>
          <w:szCs w:val="22"/>
          <w:lang w:val="sr-Cyrl-CS"/>
        </w:rPr>
        <w:t>Годишњи</w:t>
      </w:r>
      <w:r w:rsidRPr="00BD7E3C">
        <w:rPr>
          <w:rFonts w:ascii="Calibri" w:hAnsi="Calibri"/>
          <w:sz w:val="22"/>
          <w:szCs w:val="22"/>
          <w:lang w:val="sr-Cyrl-CS"/>
        </w:rPr>
        <w:t xml:space="preserve"> план пословних расхода за</w:t>
      </w:r>
      <w:r w:rsidR="004D12C1" w:rsidRPr="00BD7E3C">
        <w:rPr>
          <w:rFonts w:ascii="Calibri" w:hAnsi="Calibri"/>
          <w:sz w:val="22"/>
          <w:szCs w:val="22"/>
          <w:lang w:val="sr-Cyrl-CS"/>
        </w:rPr>
        <w:t xml:space="preserve"> 2020. годину остварен је са </w:t>
      </w:r>
      <w:r w:rsidR="00BD7E3C" w:rsidRPr="00BD7E3C">
        <w:rPr>
          <w:rFonts w:ascii="Calibri" w:hAnsi="Calibri"/>
          <w:sz w:val="22"/>
          <w:szCs w:val="22"/>
          <w:lang w:val="sr-Cyrl-CS"/>
        </w:rPr>
        <w:t>102</w:t>
      </w:r>
      <w:r w:rsidRPr="00BD7E3C">
        <w:rPr>
          <w:rFonts w:ascii="Calibri" w:hAnsi="Calibri"/>
          <w:sz w:val="22"/>
          <w:szCs w:val="22"/>
          <w:lang w:val="sr-Cyrl-CS"/>
        </w:rPr>
        <w:t>%.</w:t>
      </w:r>
    </w:p>
    <w:p w:rsidR="0034576B" w:rsidRPr="00BD7E3C" w:rsidRDefault="0034576B" w:rsidP="0034576B">
      <w:pPr>
        <w:ind w:firstLine="270"/>
        <w:jc w:val="both"/>
        <w:rPr>
          <w:rFonts w:ascii="Calibri" w:hAnsi="Calibri"/>
          <w:sz w:val="22"/>
          <w:szCs w:val="22"/>
          <w:lang w:val="sr-Cyrl-CS"/>
        </w:rPr>
      </w:pPr>
      <w:r w:rsidRPr="00BD7E3C">
        <w:rPr>
          <w:rFonts w:ascii="Calibri" w:hAnsi="Calibri"/>
          <w:sz w:val="22"/>
          <w:szCs w:val="22"/>
          <w:lang w:val="sr-Cyrl-CS"/>
        </w:rPr>
        <w:t xml:space="preserve">Структуру пословних расхода сачињавају: </w:t>
      </w:r>
    </w:p>
    <w:p w:rsidR="0034576B" w:rsidRPr="00705235" w:rsidRDefault="0034576B" w:rsidP="0034576B">
      <w:pPr>
        <w:jc w:val="both"/>
        <w:rPr>
          <w:rFonts w:ascii="Calibri" w:hAnsi="Calibri"/>
          <w:sz w:val="14"/>
          <w:szCs w:val="14"/>
          <w:lang w:val="sr-Cyrl-CS"/>
        </w:rPr>
      </w:pPr>
    </w:p>
    <w:p w:rsidR="0034576B" w:rsidRPr="00243F71" w:rsidRDefault="0034576B" w:rsidP="0034576B">
      <w:pPr>
        <w:ind w:firstLine="270"/>
        <w:jc w:val="both"/>
        <w:rPr>
          <w:rFonts w:ascii="Calibri" w:hAnsi="Calibri"/>
          <w:sz w:val="22"/>
          <w:szCs w:val="22"/>
          <w:lang w:val="en-US"/>
        </w:rPr>
      </w:pPr>
      <w:r w:rsidRPr="00705235">
        <w:rPr>
          <w:rFonts w:ascii="Calibri" w:hAnsi="Calibri"/>
          <w:b/>
          <w:sz w:val="22"/>
          <w:szCs w:val="22"/>
          <w:lang w:val="sr-Cyrl-CS"/>
        </w:rPr>
        <w:t>Трошкови материјала, набавна вриједност продате робе, трошкови горива и енергије</w:t>
      </w:r>
      <w:r w:rsidRPr="00705235">
        <w:rPr>
          <w:rFonts w:ascii="Calibri" w:hAnsi="Calibri"/>
          <w:sz w:val="22"/>
          <w:szCs w:val="22"/>
          <w:lang w:val="sr-Cyrl-CS"/>
        </w:rPr>
        <w:t xml:space="preserve"> за 2020. годин</w:t>
      </w:r>
      <w:r w:rsidR="00EF26F7" w:rsidRPr="00705235">
        <w:rPr>
          <w:rFonts w:ascii="Calibri" w:hAnsi="Calibri"/>
          <w:sz w:val="22"/>
          <w:szCs w:val="22"/>
          <w:lang w:val="sr-Cyrl-CS"/>
        </w:rPr>
        <w:t>у</w:t>
      </w:r>
      <w:r w:rsidRPr="00705235">
        <w:rPr>
          <w:rFonts w:ascii="Calibri" w:hAnsi="Calibri"/>
          <w:sz w:val="22"/>
          <w:szCs w:val="22"/>
          <w:lang w:val="sr-Cyrl-CS"/>
        </w:rPr>
        <w:t xml:space="preserve"> износе </w:t>
      </w:r>
      <w:r w:rsidR="005961C3" w:rsidRPr="00705235">
        <w:rPr>
          <w:rFonts w:ascii="Calibri" w:hAnsi="Calibri"/>
          <w:b/>
          <w:sz w:val="22"/>
          <w:szCs w:val="22"/>
          <w:lang w:val="sr-Cyrl-CS"/>
        </w:rPr>
        <w:t>4</w:t>
      </w:r>
      <w:r w:rsidRPr="00705235">
        <w:rPr>
          <w:rFonts w:ascii="Calibri" w:hAnsi="Calibri"/>
          <w:b/>
          <w:sz w:val="22"/>
          <w:szCs w:val="22"/>
          <w:lang w:val="sr-Cyrl-CS"/>
        </w:rPr>
        <w:t>.</w:t>
      </w:r>
      <w:r w:rsidR="005961C3" w:rsidRPr="00705235">
        <w:rPr>
          <w:rFonts w:ascii="Calibri" w:hAnsi="Calibri"/>
          <w:b/>
          <w:sz w:val="22"/>
          <w:szCs w:val="22"/>
          <w:lang w:val="sr-Cyrl-CS"/>
        </w:rPr>
        <w:t>270</w:t>
      </w:r>
      <w:r w:rsidRPr="00705235">
        <w:rPr>
          <w:rFonts w:ascii="Calibri" w:hAnsi="Calibri"/>
          <w:b/>
          <w:sz w:val="22"/>
          <w:szCs w:val="22"/>
          <w:lang w:val="sr-Cyrl-CS"/>
        </w:rPr>
        <w:t>.</w:t>
      </w:r>
      <w:r w:rsidR="005961C3" w:rsidRPr="00705235">
        <w:rPr>
          <w:rFonts w:ascii="Calibri" w:hAnsi="Calibri"/>
          <w:b/>
          <w:sz w:val="22"/>
          <w:szCs w:val="22"/>
          <w:lang w:val="sr-Cyrl-CS"/>
        </w:rPr>
        <w:t>963</w:t>
      </w:r>
      <w:r w:rsidRPr="00705235">
        <w:rPr>
          <w:rFonts w:ascii="Calibri" w:hAnsi="Calibri"/>
          <w:b/>
          <w:sz w:val="22"/>
          <w:szCs w:val="22"/>
          <w:lang w:val="sr-Cyrl-CS"/>
        </w:rPr>
        <w:t xml:space="preserve"> КМ</w:t>
      </w:r>
      <w:r w:rsidRPr="00705235">
        <w:rPr>
          <w:rFonts w:ascii="Calibri" w:hAnsi="Calibri"/>
          <w:sz w:val="22"/>
          <w:szCs w:val="22"/>
          <w:lang w:val="sr-Cyrl-CS"/>
        </w:rPr>
        <w:t xml:space="preserve">. </w:t>
      </w:r>
      <w:r w:rsidRPr="00243F71">
        <w:rPr>
          <w:rFonts w:ascii="Calibri" w:hAnsi="Calibri"/>
          <w:sz w:val="22"/>
          <w:szCs w:val="22"/>
          <w:lang w:val="sr-Cyrl-CS"/>
        </w:rPr>
        <w:t>У односу на исти период 20</w:t>
      </w:r>
      <w:r w:rsidR="005961C3" w:rsidRPr="00243F71">
        <w:rPr>
          <w:rFonts w:ascii="Calibri" w:hAnsi="Calibri"/>
          <w:sz w:val="22"/>
          <w:szCs w:val="22"/>
          <w:lang w:val="sr-Cyrl-CS"/>
        </w:rPr>
        <w:t>19</w:t>
      </w:r>
      <w:r w:rsidRPr="00243F71">
        <w:rPr>
          <w:rFonts w:ascii="Calibri" w:hAnsi="Calibri"/>
          <w:sz w:val="22"/>
          <w:szCs w:val="22"/>
          <w:lang w:val="sr-Cyrl-CS"/>
        </w:rPr>
        <w:t>. године ови трошкови су</w:t>
      </w:r>
      <w:r w:rsidRPr="00243F71">
        <w:rPr>
          <w:rFonts w:ascii="Calibri" w:hAnsi="Calibri"/>
          <w:sz w:val="22"/>
          <w:szCs w:val="22"/>
          <w:lang w:val="sr-Cyrl-BA"/>
        </w:rPr>
        <w:t xml:space="preserve"> </w:t>
      </w:r>
      <w:r w:rsidR="005961C3" w:rsidRPr="00243F71">
        <w:rPr>
          <w:rFonts w:ascii="Calibri" w:hAnsi="Calibri"/>
          <w:sz w:val="22"/>
          <w:szCs w:val="22"/>
          <w:lang w:val="sr-Cyrl-BA"/>
        </w:rPr>
        <w:t>мањи</w:t>
      </w:r>
      <w:r w:rsidRPr="00243F71">
        <w:rPr>
          <w:rFonts w:ascii="Calibri" w:hAnsi="Calibri"/>
          <w:sz w:val="22"/>
          <w:szCs w:val="22"/>
          <w:lang w:val="sr-Cyrl-CS"/>
        </w:rPr>
        <w:t xml:space="preserve"> за 1% или за </w:t>
      </w:r>
      <w:r w:rsidR="00705235" w:rsidRPr="00243F71">
        <w:rPr>
          <w:rFonts w:ascii="Calibri" w:hAnsi="Calibri"/>
          <w:sz w:val="22"/>
          <w:szCs w:val="22"/>
          <w:lang w:val="sr-Cyrl-BA"/>
        </w:rPr>
        <w:t>25</w:t>
      </w:r>
      <w:r w:rsidRPr="00243F71">
        <w:rPr>
          <w:rFonts w:ascii="Calibri" w:hAnsi="Calibri"/>
          <w:sz w:val="22"/>
          <w:szCs w:val="22"/>
          <w:lang w:val="sr-Cyrl-BA"/>
        </w:rPr>
        <w:t>.</w:t>
      </w:r>
      <w:r w:rsidR="00705235" w:rsidRPr="00243F71">
        <w:rPr>
          <w:rFonts w:ascii="Calibri" w:hAnsi="Calibri"/>
          <w:sz w:val="22"/>
          <w:szCs w:val="22"/>
          <w:lang w:val="sr-Cyrl-BA"/>
        </w:rPr>
        <w:t>513</w:t>
      </w:r>
      <w:r w:rsidRPr="00243F71">
        <w:rPr>
          <w:rFonts w:ascii="Calibri" w:hAnsi="Calibri"/>
          <w:sz w:val="22"/>
          <w:szCs w:val="22"/>
          <w:lang w:val="sr-Cyrl-CS"/>
        </w:rPr>
        <w:t xml:space="preserve"> КМ. У укупним расходима учествују са </w:t>
      </w:r>
      <w:r w:rsidR="00705235" w:rsidRPr="00243F71">
        <w:rPr>
          <w:rFonts w:ascii="Calibri" w:hAnsi="Calibri"/>
          <w:sz w:val="22"/>
          <w:szCs w:val="22"/>
          <w:lang w:val="sr-Cyrl-CS"/>
        </w:rPr>
        <w:t>6</w:t>
      </w:r>
      <w:r w:rsidRPr="00243F71">
        <w:rPr>
          <w:rFonts w:ascii="Calibri" w:hAnsi="Calibri"/>
          <w:sz w:val="22"/>
          <w:szCs w:val="22"/>
          <w:lang w:val="sr-Cyrl-BA"/>
        </w:rPr>
        <w:t>,</w:t>
      </w:r>
      <w:r w:rsidR="00705235" w:rsidRPr="00243F71">
        <w:rPr>
          <w:rFonts w:ascii="Calibri" w:hAnsi="Calibri"/>
          <w:sz w:val="22"/>
          <w:szCs w:val="22"/>
          <w:lang w:val="sr-Cyrl-BA"/>
        </w:rPr>
        <w:t>07</w:t>
      </w:r>
      <w:r w:rsidRPr="00243F71">
        <w:rPr>
          <w:rFonts w:ascii="Calibri" w:hAnsi="Calibri"/>
          <w:sz w:val="22"/>
          <w:szCs w:val="22"/>
          <w:lang w:val="sr-Cyrl-CS"/>
        </w:rPr>
        <w:t xml:space="preserve">%, док је </w:t>
      </w:r>
      <w:r w:rsidR="00705235" w:rsidRPr="00243F71">
        <w:rPr>
          <w:rFonts w:ascii="Calibri" w:hAnsi="Calibri"/>
          <w:sz w:val="22"/>
          <w:szCs w:val="22"/>
          <w:lang w:val="sr-Cyrl-CS"/>
        </w:rPr>
        <w:t>годишњи</w:t>
      </w:r>
      <w:r w:rsidR="004D12C1" w:rsidRPr="00243F71">
        <w:rPr>
          <w:rFonts w:ascii="Calibri" w:hAnsi="Calibri"/>
          <w:sz w:val="22"/>
          <w:szCs w:val="22"/>
          <w:lang w:val="sr-Cyrl-CS"/>
        </w:rPr>
        <w:t xml:space="preserve"> план остварен са </w:t>
      </w:r>
      <w:r w:rsidR="00705235" w:rsidRPr="00243F71">
        <w:rPr>
          <w:rFonts w:ascii="Calibri" w:hAnsi="Calibri"/>
          <w:sz w:val="22"/>
          <w:szCs w:val="22"/>
          <w:lang w:val="sr-Cyrl-CS"/>
        </w:rPr>
        <w:t>104</w:t>
      </w:r>
      <w:r w:rsidRPr="00243F71">
        <w:rPr>
          <w:rFonts w:ascii="Calibri" w:hAnsi="Calibri"/>
          <w:sz w:val="22"/>
          <w:szCs w:val="22"/>
          <w:lang w:val="sr-Cyrl-CS"/>
        </w:rPr>
        <w:t xml:space="preserve">%. </w:t>
      </w:r>
    </w:p>
    <w:p w:rsidR="0034576B" w:rsidRPr="00AF1AC8" w:rsidRDefault="0034576B" w:rsidP="0034576B">
      <w:pPr>
        <w:ind w:firstLine="270"/>
        <w:jc w:val="both"/>
        <w:rPr>
          <w:rFonts w:ascii="Calibri" w:hAnsi="Calibri"/>
          <w:sz w:val="22"/>
          <w:szCs w:val="22"/>
          <w:lang w:val="en-US"/>
        </w:rPr>
      </w:pPr>
      <w:r w:rsidRPr="00243F71">
        <w:rPr>
          <w:rFonts w:ascii="Calibri" w:hAnsi="Calibri"/>
          <w:b/>
          <w:sz w:val="22"/>
          <w:szCs w:val="22"/>
          <w:lang w:val="sr-Cyrl-CS"/>
        </w:rPr>
        <w:t>Трошкови набавне вриједности продате робе</w:t>
      </w:r>
      <w:r w:rsidRPr="00243F71">
        <w:rPr>
          <w:rFonts w:ascii="Calibri" w:hAnsi="Calibri"/>
          <w:sz w:val="22"/>
          <w:szCs w:val="22"/>
          <w:lang w:val="sr-Cyrl-CS"/>
        </w:rPr>
        <w:t xml:space="preserve"> </w:t>
      </w:r>
      <w:r w:rsidR="00243F71" w:rsidRPr="00243F71">
        <w:rPr>
          <w:rFonts w:ascii="Calibri" w:hAnsi="Calibri"/>
          <w:sz w:val="22"/>
          <w:szCs w:val="22"/>
          <w:lang w:val="sr-Cyrl-CS"/>
        </w:rPr>
        <w:t>у 2020. години</w:t>
      </w:r>
      <w:r w:rsidRPr="00243F71">
        <w:rPr>
          <w:rFonts w:ascii="Calibri" w:hAnsi="Calibri"/>
          <w:sz w:val="22"/>
          <w:szCs w:val="22"/>
          <w:lang w:val="sr-Cyrl-CS"/>
        </w:rPr>
        <w:t xml:space="preserve"> остварени су у износу од </w:t>
      </w:r>
      <w:r w:rsidR="00243F71" w:rsidRPr="00243F71">
        <w:rPr>
          <w:rFonts w:ascii="Calibri" w:hAnsi="Calibri"/>
          <w:b/>
          <w:sz w:val="22"/>
          <w:szCs w:val="22"/>
          <w:lang w:val="sr-Cyrl-CS"/>
        </w:rPr>
        <w:t>123</w:t>
      </w:r>
      <w:r w:rsidRPr="00243F71">
        <w:rPr>
          <w:rFonts w:ascii="Calibri" w:hAnsi="Calibri"/>
          <w:b/>
          <w:sz w:val="22"/>
          <w:szCs w:val="22"/>
          <w:lang w:val="sr-Cyrl-CS"/>
        </w:rPr>
        <w:t>.</w:t>
      </w:r>
      <w:r w:rsidR="00243F71" w:rsidRPr="00243F71">
        <w:rPr>
          <w:rFonts w:ascii="Calibri" w:hAnsi="Calibri"/>
          <w:b/>
          <w:sz w:val="22"/>
          <w:szCs w:val="22"/>
          <w:lang w:val="sr-Cyrl-CS"/>
        </w:rPr>
        <w:t>080</w:t>
      </w:r>
      <w:r w:rsidRPr="00243F71">
        <w:rPr>
          <w:rFonts w:ascii="Calibri" w:hAnsi="Calibri"/>
          <w:b/>
          <w:sz w:val="22"/>
          <w:szCs w:val="22"/>
          <w:lang w:val="sr-Cyrl-CS"/>
        </w:rPr>
        <w:t xml:space="preserve"> КМ</w:t>
      </w:r>
      <w:r w:rsidRPr="00243F71">
        <w:rPr>
          <w:rFonts w:ascii="Calibri" w:hAnsi="Calibri"/>
          <w:sz w:val="22"/>
          <w:szCs w:val="22"/>
          <w:lang w:val="sr-Cyrl-CS"/>
        </w:rPr>
        <w:t xml:space="preserve"> и </w:t>
      </w:r>
      <w:r w:rsidRPr="00AF1AC8">
        <w:rPr>
          <w:rFonts w:ascii="Calibri" w:hAnsi="Calibri"/>
          <w:sz w:val="22"/>
          <w:szCs w:val="22"/>
          <w:lang w:val="sr-Cyrl-CS"/>
        </w:rPr>
        <w:t xml:space="preserve">већи су за </w:t>
      </w:r>
      <w:r w:rsidR="00243F71" w:rsidRPr="00AF1AC8">
        <w:rPr>
          <w:rFonts w:ascii="Calibri" w:hAnsi="Calibri"/>
          <w:sz w:val="22"/>
          <w:szCs w:val="22"/>
          <w:lang w:val="sr-Cyrl-CS"/>
        </w:rPr>
        <w:t>3%</w:t>
      </w:r>
      <w:r w:rsidRPr="00AF1AC8">
        <w:rPr>
          <w:rFonts w:ascii="Calibri" w:hAnsi="Calibri"/>
          <w:sz w:val="22"/>
          <w:szCs w:val="22"/>
          <w:lang w:val="sr-Cyrl-CS"/>
        </w:rPr>
        <w:t xml:space="preserve"> или за </w:t>
      </w:r>
      <w:r w:rsidR="00243F71" w:rsidRPr="00AF1AC8">
        <w:rPr>
          <w:rFonts w:ascii="Calibri" w:hAnsi="Calibri"/>
          <w:sz w:val="22"/>
          <w:szCs w:val="22"/>
          <w:lang w:val="sr-Cyrl-CS"/>
        </w:rPr>
        <w:t xml:space="preserve">3.404 </w:t>
      </w:r>
      <w:r w:rsidRPr="00AF1AC8">
        <w:rPr>
          <w:rFonts w:ascii="Calibri" w:hAnsi="Calibri"/>
          <w:sz w:val="22"/>
          <w:szCs w:val="22"/>
          <w:lang w:val="sr-Cyrl-CS"/>
        </w:rPr>
        <w:t>КМ. На овој групи трошкова евидентирају се трошкови набавке робе у бифеу и набавке вриједносница у поштама.</w:t>
      </w:r>
    </w:p>
    <w:p w:rsidR="0034576B" w:rsidRPr="000E56C9" w:rsidRDefault="0034576B" w:rsidP="0034576B">
      <w:pPr>
        <w:jc w:val="both"/>
        <w:rPr>
          <w:rFonts w:ascii="Calibri" w:hAnsi="Calibri"/>
          <w:sz w:val="22"/>
          <w:szCs w:val="22"/>
          <w:lang w:val="sr-Cyrl-CS"/>
        </w:rPr>
      </w:pPr>
      <w:r w:rsidRPr="00AF1AC8">
        <w:rPr>
          <w:rFonts w:ascii="Calibri" w:hAnsi="Calibri"/>
          <w:b/>
          <w:sz w:val="22"/>
          <w:szCs w:val="22"/>
          <w:lang w:val="sr-Cyrl-CS"/>
        </w:rPr>
        <w:t>Трош</w:t>
      </w:r>
      <w:r w:rsidRPr="0068350E">
        <w:rPr>
          <w:rFonts w:ascii="Calibri" w:hAnsi="Calibri"/>
          <w:b/>
          <w:sz w:val="22"/>
          <w:szCs w:val="22"/>
          <w:lang w:val="sr-Cyrl-CS"/>
        </w:rPr>
        <w:t>кови материјала</w:t>
      </w:r>
      <w:r w:rsidR="00243F71" w:rsidRPr="0068350E">
        <w:rPr>
          <w:rFonts w:ascii="Calibri" w:hAnsi="Calibri"/>
          <w:sz w:val="22"/>
          <w:szCs w:val="22"/>
          <w:lang w:val="sr-Cyrl-CS"/>
        </w:rPr>
        <w:t xml:space="preserve"> у</w:t>
      </w:r>
      <w:r w:rsidRPr="0068350E">
        <w:rPr>
          <w:rFonts w:ascii="Calibri" w:hAnsi="Calibri"/>
          <w:sz w:val="22"/>
          <w:szCs w:val="22"/>
          <w:lang w:val="sr-Cyrl-CS"/>
        </w:rPr>
        <w:t xml:space="preserve"> 2020. годин</w:t>
      </w:r>
      <w:r w:rsidR="00243F71" w:rsidRPr="0068350E">
        <w:rPr>
          <w:rFonts w:ascii="Calibri" w:hAnsi="Calibri"/>
          <w:sz w:val="22"/>
          <w:szCs w:val="22"/>
          <w:lang w:val="sr-Cyrl-CS"/>
        </w:rPr>
        <w:t>и</w:t>
      </w:r>
      <w:r w:rsidRPr="0068350E">
        <w:rPr>
          <w:rFonts w:ascii="Calibri" w:hAnsi="Calibri"/>
          <w:sz w:val="22"/>
          <w:szCs w:val="22"/>
          <w:lang w:val="sr-Cyrl-CS"/>
        </w:rPr>
        <w:t xml:space="preserve"> остварени су у износу </w:t>
      </w:r>
      <w:r w:rsidR="00AF1AC8" w:rsidRPr="0068350E">
        <w:rPr>
          <w:rFonts w:ascii="Calibri" w:hAnsi="Calibri"/>
          <w:b/>
          <w:sz w:val="22"/>
          <w:szCs w:val="22"/>
          <w:lang w:val="sr-Cyrl-CS"/>
        </w:rPr>
        <w:t>2</w:t>
      </w:r>
      <w:r w:rsidRPr="0068350E">
        <w:rPr>
          <w:rFonts w:ascii="Calibri" w:hAnsi="Calibri"/>
          <w:b/>
          <w:sz w:val="22"/>
          <w:szCs w:val="22"/>
          <w:lang w:val="sr-Cyrl-CS"/>
        </w:rPr>
        <w:t>.</w:t>
      </w:r>
      <w:r w:rsidR="00AF1AC8" w:rsidRPr="0068350E">
        <w:rPr>
          <w:rFonts w:ascii="Calibri" w:hAnsi="Calibri"/>
          <w:b/>
          <w:sz w:val="22"/>
          <w:szCs w:val="22"/>
          <w:lang w:val="sr-Cyrl-CS"/>
        </w:rPr>
        <w:t>116</w:t>
      </w:r>
      <w:r w:rsidRPr="0068350E">
        <w:rPr>
          <w:rFonts w:ascii="Calibri" w:hAnsi="Calibri"/>
          <w:b/>
          <w:sz w:val="22"/>
          <w:szCs w:val="22"/>
          <w:lang w:val="sr-Cyrl-CS"/>
        </w:rPr>
        <w:t>.</w:t>
      </w:r>
      <w:r w:rsidR="00AF1AC8" w:rsidRPr="0068350E">
        <w:rPr>
          <w:rFonts w:ascii="Calibri" w:hAnsi="Calibri"/>
          <w:b/>
          <w:sz w:val="22"/>
          <w:szCs w:val="22"/>
          <w:lang w:val="sr-Cyrl-CS"/>
        </w:rPr>
        <w:t>173</w:t>
      </w:r>
      <w:r w:rsidRPr="0068350E">
        <w:rPr>
          <w:rFonts w:ascii="Calibri" w:hAnsi="Calibri"/>
          <w:b/>
          <w:sz w:val="22"/>
          <w:szCs w:val="22"/>
          <w:lang w:val="sr-Cyrl-CS"/>
        </w:rPr>
        <w:t xml:space="preserve"> КМ</w:t>
      </w:r>
      <w:r w:rsidRPr="0068350E">
        <w:rPr>
          <w:rFonts w:ascii="Calibri" w:hAnsi="Calibri"/>
          <w:sz w:val="22"/>
          <w:szCs w:val="22"/>
          <w:lang w:val="sr-Cyrl-CS"/>
        </w:rPr>
        <w:t xml:space="preserve"> и већи су за </w:t>
      </w:r>
      <w:r w:rsidR="00AF1AC8" w:rsidRPr="0068350E">
        <w:rPr>
          <w:rFonts w:ascii="Calibri" w:hAnsi="Calibri"/>
          <w:sz w:val="22"/>
          <w:szCs w:val="22"/>
          <w:lang w:val="sr-Cyrl-CS"/>
        </w:rPr>
        <w:t>8</w:t>
      </w:r>
      <w:r w:rsidRPr="0068350E">
        <w:rPr>
          <w:rFonts w:ascii="Calibri" w:hAnsi="Calibri"/>
          <w:sz w:val="22"/>
          <w:szCs w:val="22"/>
          <w:lang w:val="sr-Cyrl-CS"/>
        </w:rPr>
        <w:t xml:space="preserve">% или за </w:t>
      </w:r>
      <w:r w:rsidR="00AF1AC8" w:rsidRPr="0068350E">
        <w:rPr>
          <w:rFonts w:ascii="Calibri" w:hAnsi="Calibri"/>
          <w:sz w:val="22"/>
          <w:szCs w:val="22"/>
          <w:lang w:val="sr-Cyrl-CS"/>
        </w:rPr>
        <w:t>159</w:t>
      </w:r>
      <w:r w:rsidRPr="0068350E">
        <w:rPr>
          <w:rFonts w:ascii="Calibri" w:hAnsi="Calibri"/>
          <w:sz w:val="22"/>
          <w:szCs w:val="22"/>
          <w:lang w:val="sr-Cyrl-CS"/>
        </w:rPr>
        <w:t>.</w:t>
      </w:r>
      <w:r w:rsidR="00AF1AC8" w:rsidRPr="0068350E">
        <w:rPr>
          <w:rFonts w:ascii="Calibri" w:hAnsi="Calibri"/>
          <w:sz w:val="22"/>
          <w:szCs w:val="22"/>
          <w:lang w:val="sr-Cyrl-CS"/>
        </w:rPr>
        <w:t>558</w:t>
      </w:r>
      <w:r w:rsidRPr="0068350E">
        <w:rPr>
          <w:rFonts w:ascii="Calibri" w:hAnsi="Calibri"/>
          <w:sz w:val="22"/>
          <w:szCs w:val="22"/>
          <w:lang w:val="sr-Cyrl-CS"/>
        </w:rPr>
        <w:t xml:space="preserve"> КМ у односу на 2019. годин</w:t>
      </w:r>
      <w:r w:rsidR="00AF1AC8" w:rsidRPr="0068350E">
        <w:rPr>
          <w:rFonts w:ascii="Calibri" w:hAnsi="Calibri"/>
          <w:sz w:val="22"/>
          <w:szCs w:val="22"/>
          <w:lang w:val="sr-Cyrl-CS"/>
        </w:rPr>
        <w:t>у</w:t>
      </w:r>
      <w:r w:rsidRPr="0068350E">
        <w:rPr>
          <w:rFonts w:ascii="Calibri" w:hAnsi="Calibri"/>
          <w:sz w:val="22"/>
          <w:szCs w:val="22"/>
          <w:lang w:val="sr-Cyrl-CS"/>
        </w:rPr>
        <w:t>. У структури трошкова материјала највеће повећање забиљежено је код трошкова резервних дијело</w:t>
      </w:r>
      <w:r w:rsidR="006338FC" w:rsidRPr="0068350E">
        <w:rPr>
          <w:rFonts w:ascii="Calibri" w:hAnsi="Calibri"/>
          <w:sz w:val="22"/>
          <w:szCs w:val="22"/>
          <w:lang w:val="sr-Cyrl-CS"/>
        </w:rPr>
        <w:t>ва рачунарске опреме (већи за 38</w:t>
      </w:r>
      <w:r w:rsidRPr="0068350E">
        <w:rPr>
          <w:rFonts w:ascii="Calibri" w:hAnsi="Calibri"/>
          <w:sz w:val="22"/>
          <w:szCs w:val="22"/>
          <w:lang w:val="sr-Cyrl-CS"/>
        </w:rPr>
        <w:t>.</w:t>
      </w:r>
      <w:r w:rsidR="006338FC" w:rsidRPr="0068350E">
        <w:rPr>
          <w:rFonts w:ascii="Calibri" w:hAnsi="Calibri"/>
          <w:sz w:val="22"/>
          <w:szCs w:val="22"/>
          <w:lang w:val="sr-Cyrl-CS"/>
        </w:rPr>
        <w:t>298</w:t>
      </w:r>
      <w:r w:rsidRPr="0068350E">
        <w:rPr>
          <w:rFonts w:ascii="Calibri" w:hAnsi="Calibri"/>
          <w:sz w:val="22"/>
          <w:szCs w:val="22"/>
          <w:lang w:val="sr-Cyrl-CS"/>
        </w:rPr>
        <w:t xml:space="preserve"> КМ), јер је набављана опрема за </w:t>
      </w:r>
      <w:r w:rsidRPr="0068350E">
        <w:rPr>
          <w:rFonts w:ascii="Calibri" w:hAnsi="Calibri" w:cs="Calibri"/>
          <w:iCs/>
          <w:sz w:val="22"/>
          <w:szCs w:val="22"/>
        </w:rPr>
        <w:t xml:space="preserve">storage sistem, </w:t>
      </w:r>
      <w:r w:rsidRPr="0068350E">
        <w:rPr>
          <w:rFonts w:ascii="Calibri" w:hAnsi="Calibri" w:cs="Calibri"/>
          <w:iCs/>
          <w:sz w:val="22"/>
          <w:szCs w:val="22"/>
          <w:lang w:val="sr-Cyrl-BA"/>
        </w:rPr>
        <w:t>који је из 2008.</w:t>
      </w:r>
      <w:r w:rsidR="006338FC" w:rsidRPr="0068350E">
        <w:rPr>
          <w:rFonts w:ascii="Calibri" w:hAnsi="Calibri" w:cs="Calibri"/>
          <w:iCs/>
          <w:sz w:val="22"/>
          <w:szCs w:val="22"/>
          <w:lang w:val="sr-Cyrl-BA"/>
        </w:rPr>
        <w:t xml:space="preserve"> </w:t>
      </w:r>
      <w:r w:rsidRPr="0068350E">
        <w:rPr>
          <w:rFonts w:ascii="Calibri" w:hAnsi="Calibri" w:cs="Calibri"/>
          <w:iCs/>
          <w:sz w:val="22"/>
          <w:szCs w:val="22"/>
          <w:lang w:val="sr-Cyrl-BA"/>
        </w:rPr>
        <w:t xml:space="preserve">године, замијењени дијелови тог система и </w:t>
      </w:r>
      <w:r w:rsidRPr="0068350E">
        <w:rPr>
          <w:rFonts w:ascii="Calibri" w:hAnsi="Calibri" w:cs="Calibri"/>
          <w:iCs/>
          <w:sz w:val="22"/>
          <w:szCs w:val="22"/>
        </w:rPr>
        <w:t xml:space="preserve"> </w:t>
      </w:r>
      <w:r w:rsidRPr="0068350E">
        <w:rPr>
          <w:rFonts w:ascii="Calibri" w:hAnsi="Calibri" w:cs="Calibri"/>
          <w:iCs/>
          <w:sz w:val="22"/>
          <w:szCs w:val="22"/>
          <w:lang w:val="sr-Cyrl-BA"/>
        </w:rPr>
        <w:t>набавке резервних дијелова за лаге</w:t>
      </w:r>
      <w:r w:rsidRPr="00A57E43">
        <w:rPr>
          <w:rFonts w:ascii="Calibri" w:hAnsi="Calibri" w:cs="Calibri"/>
          <w:iCs/>
          <w:sz w:val="22"/>
          <w:szCs w:val="22"/>
          <w:lang w:val="sr-Cyrl-BA"/>
        </w:rPr>
        <w:t>р,</w:t>
      </w:r>
      <w:r w:rsidRPr="00CC30D8">
        <w:rPr>
          <w:rFonts w:ascii="Calibri" w:hAnsi="Calibri"/>
          <w:color w:val="FF0000"/>
          <w:sz w:val="22"/>
          <w:szCs w:val="22"/>
          <w:lang w:val="sr-Cyrl-CS"/>
        </w:rPr>
        <w:t xml:space="preserve"> </w:t>
      </w:r>
      <w:r w:rsidRPr="00060C96">
        <w:rPr>
          <w:rFonts w:ascii="Calibri" w:hAnsi="Calibri"/>
          <w:sz w:val="22"/>
          <w:szCs w:val="22"/>
          <w:lang w:val="sr-Cyrl-CS"/>
        </w:rPr>
        <w:t xml:space="preserve">трошкова осталог потрошног материјала (већи за </w:t>
      </w:r>
      <w:r w:rsidR="00A57E43" w:rsidRPr="00060C96">
        <w:rPr>
          <w:rFonts w:ascii="Calibri" w:hAnsi="Calibri"/>
          <w:sz w:val="22"/>
          <w:szCs w:val="22"/>
          <w:lang w:val="sr-Cyrl-CS"/>
        </w:rPr>
        <w:t>24</w:t>
      </w:r>
      <w:r w:rsidRPr="00060C96">
        <w:rPr>
          <w:rFonts w:ascii="Calibri" w:hAnsi="Calibri"/>
          <w:sz w:val="22"/>
          <w:szCs w:val="22"/>
          <w:lang w:val="sr-Cyrl-CS"/>
        </w:rPr>
        <w:t>.</w:t>
      </w:r>
      <w:r w:rsidR="00A57E43" w:rsidRPr="00060C96">
        <w:rPr>
          <w:rFonts w:ascii="Calibri" w:hAnsi="Calibri"/>
          <w:sz w:val="22"/>
          <w:szCs w:val="22"/>
          <w:lang w:val="sr-Cyrl-CS"/>
        </w:rPr>
        <w:t>643</w:t>
      </w:r>
      <w:r w:rsidRPr="00060C96">
        <w:rPr>
          <w:rFonts w:ascii="Calibri" w:hAnsi="Calibri"/>
          <w:sz w:val="22"/>
          <w:szCs w:val="22"/>
          <w:lang w:val="sr-Cyrl-CS"/>
        </w:rPr>
        <w:t xml:space="preserve"> КМ) већина настале разлике се односи на трошак набавке пасица за новац – папир, трошкова материјала за ПТТ </w:t>
      </w:r>
      <w:r w:rsidRPr="002475B9">
        <w:rPr>
          <w:rFonts w:ascii="Calibri" w:hAnsi="Calibri"/>
          <w:sz w:val="22"/>
          <w:szCs w:val="22"/>
          <w:lang w:val="sr-Cyrl-CS"/>
        </w:rPr>
        <w:t xml:space="preserve">манипулацију (већи за </w:t>
      </w:r>
      <w:r w:rsidR="0037477E" w:rsidRPr="002475B9">
        <w:rPr>
          <w:rFonts w:ascii="Calibri" w:hAnsi="Calibri"/>
          <w:sz w:val="22"/>
          <w:szCs w:val="22"/>
          <w:lang w:val="sr-Cyrl-CS"/>
        </w:rPr>
        <w:t>8</w:t>
      </w:r>
      <w:r w:rsidRPr="002475B9">
        <w:rPr>
          <w:rFonts w:ascii="Calibri" w:hAnsi="Calibri"/>
          <w:sz w:val="22"/>
          <w:szCs w:val="22"/>
          <w:lang w:val="sr-Cyrl-CS"/>
        </w:rPr>
        <w:t>.</w:t>
      </w:r>
      <w:r w:rsidR="0037477E" w:rsidRPr="002475B9">
        <w:rPr>
          <w:rFonts w:ascii="Calibri" w:hAnsi="Calibri"/>
          <w:sz w:val="22"/>
          <w:szCs w:val="22"/>
          <w:lang w:val="sr-Cyrl-CS"/>
        </w:rPr>
        <w:t>867</w:t>
      </w:r>
      <w:r w:rsidRPr="002475B9">
        <w:rPr>
          <w:rFonts w:ascii="Calibri" w:hAnsi="Calibri"/>
          <w:sz w:val="22"/>
          <w:szCs w:val="22"/>
          <w:lang w:val="sr-Cyrl-CS"/>
        </w:rPr>
        <w:t xml:space="preserve"> КМ) и трошкова канцеларијског материјала (већи за </w:t>
      </w:r>
      <w:r w:rsidR="00060C96" w:rsidRPr="002475B9">
        <w:rPr>
          <w:rFonts w:ascii="Calibri" w:hAnsi="Calibri"/>
          <w:sz w:val="22"/>
          <w:szCs w:val="22"/>
          <w:lang w:val="sr-Cyrl-CS"/>
        </w:rPr>
        <w:t>42</w:t>
      </w:r>
      <w:r w:rsidRPr="002475B9">
        <w:rPr>
          <w:rFonts w:ascii="Calibri" w:hAnsi="Calibri"/>
          <w:sz w:val="22"/>
          <w:szCs w:val="22"/>
          <w:lang w:val="sr-Cyrl-CS"/>
        </w:rPr>
        <w:t>.</w:t>
      </w:r>
      <w:r w:rsidR="00060C96" w:rsidRPr="002475B9">
        <w:rPr>
          <w:rFonts w:ascii="Calibri" w:hAnsi="Calibri"/>
          <w:sz w:val="22"/>
          <w:szCs w:val="22"/>
          <w:lang w:val="sr-Cyrl-CS"/>
        </w:rPr>
        <w:t>946</w:t>
      </w:r>
      <w:r w:rsidRPr="002475B9">
        <w:rPr>
          <w:rFonts w:ascii="Calibri" w:hAnsi="Calibri"/>
          <w:sz w:val="22"/>
          <w:szCs w:val="22"/>
          <w:lang w:val="sr-Cyrl-CS"/>
        </w:rPr>
        <w:t xml:space="preserve"> КМ) због повећања физичког обима брзе поште, повећања циј</w:t>
      </w:r>
      <w:r w:rsidR="000341B2" w:rsidRPr="002475B9">
        <w:rPr>
          <w:rFonts w:ascii="Calibri" w:hAnsi="Calibri"/>
          <w:sz w:val="22"/>
          <w:szCs w:val="22"/>
          <w:lang w:val="sr-Cyrl-CS"/>
        </w:rPr>
        <w:t xml:space="preserve">ене канцеларијског материјала </w:t>
      </w:r>
      <w:r w:rsidRPr="002475B9">
        <w:rPr>
          <w:rFonts w:ascii="Calibri" w:hAnsi="Calibri"/>
          <w:sz w:val="22"/>
          <w:szCs w:val="22"/>
          <w:lang w:val="sr-Cyrl-CS"/>
        </w:rPr>
        <w:t>и других образаца које користе јединице поштанске мреже, трошкова материјала за одржавања чистоће (већи за 13.</w:t>
      </w:r>
      <w:r w:rsidR="00060C96" w:rsidRPr="002475B9">
        <w:rPr>
          <w:rFonts w:ascii="Calibri" w:hAnsi="Calibri"/>
          <w:sz w:val="22"/>
          <w:szCs w:val="22"/>
          <w:lang w:val="sr-Cyrl-CS"/>
        </w:rPr>
        <w:t>989</w:t>
      </w:r>
      <w:r w:rsidRPr="002475B9">
        <w:rPr>
          <w:rFonts w:ascii="Calibri" w:hAnsi="Calibri"/>
          <w:sz w:val="22"/>
          <w:szCs w:val="22"/>
          <w:lang w:val="sr-Cyrl-CS"/>
        </w:rPr>
        <w:t xml:space="preserve"> </w:t>
      </w:r>
      <w:r w:rsidRPr="000E56C9">
        <w:rPr>
          <w:rFonts w:ascii="Calibri" w:hAnsi="Calibri"/>
          <w:sz w:val="22"/>
          <w:szCs w:val="22"/>
          <w:lang w:val="sr-Cyrl-CS"/>
        </w:rPr>
        <w:t xml:space="preserve">КМ) због чешће дезинфекције просторија </w:t>
      </w:r>
      <w:r w:rsidR="00B42144">
        <w:rPr>
          <w:rFonts w:ascii="Calibri" w:hAnsi="Calibri"/>
          <w:sz w:val="22"/>
          <w:szCs w:val="22"/>
          <w:lang w:val="sr-Cyrl-CS"/>
        </w:rPr>
        <w:t>(</w:t>
      </w:r>
      <w:r w:rsidRPr="000E56C9">
        <w:rPr>
          <w:rFonts w:ascii="Calibri" w:hAnsi="Calibri"/>
          <w:sz w:val="22"/>
          <w:szCs w:val="22"/>
          <w:lang w:val="sr-Cyrl-CS"/>
        </w:rPr>
        <w:t>вирус корона</w:t>
      </w:r>
      <w:r w:rsidR="00B42144">
        <w:rPr>
          <w:rFonts w:ascii="Calibri" w:hAnsi="Calibri"/>
          <w:sz w:val="22"/>
          <w:szCs w:val="22"/>
          <w:lang w:val="sr-Cyrl-CS"/>
        </w:rPr>
        <w:t>)</w:t>
      </w:r>
      <w:r w:rsidRPr="000E56C9">
        <w:rPr>
          <w:rFonts w:ascii="Calibri" w:hAnsi="Calibri"/>
          <w:sz w:val="22"/>
          <w:szCs w:val="22"/>
          <w:lang w:val="sr-Cyrl-CS"/>
        </w:rPr>
        <w:t xml:space="preserve">, трошкова отписа службене одјеће и обуће рок две године (већи су за </w:t>
      </w:r>
      <w:r w:rsidR="002475B9" w:rsidRPr="000E56C9">
        <w:rPr>
          <w:rFonts w:ascii="Calibri" w:hAnsi="Calibri"/>
          <w:sz w:val="22"/>
          <w:szCs w:val="22"/>
          <w:lang w:val="sr-Cyrl-CS"/>
        </w:rPr>
        <w:t>96</w:t>
      </w:r>
      <w:r w:rsidRPr="000E56C9">
        <w:rPr>
          <w:rFonts w:ascii="Calibri" w:hAnsi="Calibri"/>
          <w:sz w:val="22"/>
          <w:szCs w:val="22"/>
          <w:lang w:val="sr-Cyrl-CS"/>
        </w:rPr>
        <w:t>.</w:t>
      </w:r>
      <w:r w:rsidR="002475B9" w:rsidRPr="000E56C9">
        <w:rPr>
          <w:rFonts w:ascii="Calibri" w:hAnsi="Calibri"/>
          <w:sz w:val="22"/>
          <w:szCs w:val="22"/>
          <w:lang w:val="sr-Cyrl-CS"/>
        </w:rPr>
        <w:t>214</w:t>
      </w:r>
      <w:r w:rsidRPr="000E56C9">
        <w:rPr>
          <w:rFonts w:ascii="Calibri" w:hAnsi="Calibri"/>
          <w:sz w:val="22"/>
          <w:szCs w:val="22"/>
          <w:lang w:val="sr-Cyrl-CS"/>
        </w:rPr>
        <w:t xml:space="preserve"> КМ) због набавке нове, трошкова отписа ситног инвентара (већи за </w:t>
      </w:r>
      <w:r w:rsidR="002475B9" w:rsidRPr="000E56C9">
        <w:rPr>
          <w:rFonts w:ascii="Calibri" w:hAnsi="Calibri"/>
          <w:sz w:val="22"/>
          <w:szCs w:val="22"/>
          <w:lang w:val="sr-Cyrl-CS"/>
        </w:rPr>
        <w:t>16</w:t>
      </w:r>
      <w:r w:rsidRPr="000E56C9">
        <w:rPr>
          <w:rFonts w:ascii="Calibri" w:hAnsi="Calibri"/>
          <w:sz w:val="22"/>
          <w:szCs w:val="22"/>
          <w:lang w:val="sr-Cyrl-CS"/>
        </w:rPr>
        <w:t>.</w:t>
      </w:r>
      <w:r w:rsidR="002475B9" w:rsidRPr="000E56C9">
        <w:rPr>
          <w:rFonts w:ascii="Calibri" w:hAnsi="Calibri"/>
          <w:sz w:val="22"/>
          <w:szCs w:val="22"/>
          <w:lang w:val="sr-Cyrl-CS"/>
        </w:rPr>
        <w:t>765</w:t>
      </w:r>
      <w:r w:rsidRPr="000E56C9">
        <w:rPr>
          <w:rFonts w:ascii="Calibri" w:hAnsi="Calibri"/>
          <w:sz w:val="22"/>
          <w:szCs w:val="22"/>
          <w:lang w:val="sr-Cyrl-CS"/>
        </w:rPr>
        <w:t xml:space="preserve"> КМ).</w:t>
      </w:r>
    </w:p>
    <w:p w:rsidR="0034576B" w:rsidRPr="000E56C9" w:rsidRDefault="0034576B" w:rsidP="0034576B">
      <w:pPr>
        <w:ind w:firstLine="270"/>
        <w:jc w:val="both"/>
        <w:rPr>
          <w:rFonts w:ascii="Calibri" w:hAnsi="Calibri"/>
          <w:sz w:val="22"/>
          <w:szCs w:val="22"/>
          <w:lang w:val="sr-Cyrl-CS"/>
        </w:rPr>
      </w:pPr>
      <w:r w:rsidRPr="000E56C9">
        <w:rPr>
          <w:rFonts w:ascii="Calibri" w:hAnsi="Calibri"/>
          <w:b/>
          <w:sz w:val="22"/>
          <w:szCs w:val="22"/>
          <w:lang w:val="sr-Cyrl-CS"/>
        </w:rPr>
        <w:t>Трошкови горива и енергије</w:t>
      </w:r>
      <w:r w:rsidRPr="000E56C9">
        <w:rPr>
          <w:rFonts w:ascii="Calibri" w:hAnsi="Calibri"/>
          <w:sz w:val="22"/>
          <w:szCs w:val="22"/>
          <w:lang w:val="sr-Cyrl-CS"/>
        </w:rPr>
        <w:t xml:space="preserve"> </w:t>
      </w:r>
      <w:r w:rsidR="008A5AD1" w:rsidRPr="000E56C9">
        <w:rPr>
          <w:rFonts w:ascii="Calibri" w:hAnsi="Calibri"/>
          <w:sz w:val="22"/>
          <w:szCs w:val="22"/>
          <w:lang w:val="sr-Cyrl-CS"/>
        </w:rPr>
        <w:t xml:space="preserve">у 2020. години </w:t>
      </w:r>
      <w:r w:rsidRPr="000E56C9">
        <w:rPr>
          <w:rFonts w:ascii="Calibri" w:hAnsi="Calibri"/>
          <w:sz w:val="22"/>
          <w:szCs w:val="22"/>
          <w:lang w:val="sr-Cyrl-CS"/>
        </w:rPr>
        <w:t xml:space="preserve">остварени су у износу од </w:t>
      </w:r>
      <w:r w:rsidR="008A5AD1" w:rsidRPr="000E56C9">
        <w:rPr>
          <w:rFonts w:ascii="Calibri" w:hAnsi="Calibri"/>
          <w:b/>
          <w:sz w:val="22"/>
          <w:szCs w:val="22"/>
          <w:lang w:val="sr-Cyrl-CS"/>
        </w:rPr>
        <w:t>2</w:t>
      </w:r>
      <w:r w:rsidR="00C110E2" w:rsidRPr="000E56C9">
        <w:rPr>
          <w:rFonts w:ascii="Calibri" w:hAnsi="Calibri"/>
          <w:b/>
          <w:sz w:val="22"/>
          <w:szCs w:val="22"/>
          <w:lang w:val="sr-Cyrl-CS"/>
        </w:rPr>
        <w:t>.</w:t>
      </w:r>
      <w:r w:rsidR="008A5AD1" w:rsidRPr="000E56C9">
        <w:rPr>
          <w:rFonts w:ascii="Calibri" w:hAnsi="Calibri"/>
          <w:b/>
          <w:sz w:val="22"/>
          <w:szCs w:val="22"/>
          <w:lang w:val="sr-Cyrl-CS"/>
        </w:rPr>
        <w:t>031</w:t>
      </w:r>
      <w:r w:rsidR="00C110E2" w:rsidRPr="000E56C9">
        <w:rPr>
          <w:rFonts w:ascii="Calibri" w:hAnsi="Calibri"/>
          <w:b/>
          <w:sz w:val="22"/>
          <w:szCs w:val="22"/>
          <w:lang w:val="sr-Cyrl-CS"/>
        </w:rPr>
        <w:t>.</w:t>
      </w:r>
      <w:r w:rsidR="008A5AD1" w:rsidRPr="000E56C9">
        <w:rPr>
          <w:rFonts w:ascii="Calibri" w:hAnsi="Calibri"/>
          <w:b/>
          <w:sz w:val="22"/>
          <w:szCs w:val="22"/>
          <w:lang w:val="sr-Cyrl-CS"/>
        </w:rPr>
        <w:t>710</w:t>
      </w:r>
      <w:r w:rsidRPr="000E56C9">
        <w:rPr>
          <w:rFonts w:ascii="Calibri" w:hAnsi="Calibri"/>
          <w:b/>
          <w:sz w:val="22"/>
          <w:szCs w:val="22"/>
          <w:lang w:val="sr-Cyrl-CS"/>
        </w:rPr>
        <w:t xml:space="preserve"> КМ</w:t>
      </w:r>
      <w:r w:rsidRPr="000E56C9">
        <w:rPr>
          <w:rFonts w:ascii="Calibri" w:hAnsi="Calibri"/>
          <w:sz w:val="22"/>
          <w:szCs w:val="22"/>
          <w:lang w:val="sr-Cyrl-CS"/>
        </w:rPr>
        <w:t xml:space="preserve"> и мањи су за </w:t>
      </w:r>
      <w:r w:rsidR="008A5AD1" w:rsidRPr="000E56C9">
        <w:rPr>
          <w:rFonts w:ascii="Calibri" w:hAnsi="Calibri"/>
          <w:sz w:val="22"/>
          <w:szCs w:val="22"/>
          <w:lang w:val="sr-Cyrl-CS"/>
        </w:rPr>
        <w:t>8</w:t>
      </w:r>
      <w:r w:rsidRPr="000E56C9">
        <w:rPr>
          <w:rFonts w:ascii="Calibri" w:hAnsi="Calibri"/>
          <w:sz w:val="22"/>
          <w:szCs w:val="22"/>
          <w:lang w:val="sr-Cyrl-CS"/>
        </w:rPr>
        <w:t xml:space="preserve">% или за </w:t>
      </w:r>
      <w:r w:rsidR="008A5AD1" w:rsidRPr="000E56C9">
        <w:rPr>
          <w:rFonts w:ascii="Calibri" w:hAnsi="Calibri"/>
          <w:sz w:val="22"/>
          <w:szCs w:val="22"/>
          <w:lang w:val="sr-Cyrl-CS"/>
        </w:rPr>
        <w:t>188</w:t>
      </w:r>
      <w:r w:rsidRPr="000E56C9">
        <w:rPr>
          <w:rFonts w:ascii="Calibri" w:hAnsi="Calibri"/>
          <w:sz w:val="22"/>
          <w:szCs w:val="22"/>
          <w:lang w:val="sr-Cyrl-CS"/>
        </w:rPr>
        <w:t>.</w:t>
      </w:r>
      <w:r w:rsidR="008A5AD1" w:rsidRPr="000E56C9">
        <w:rPr>
          <w:rFonts w:ascii="Calibri" w:hAnsi="Calibri"/>
          <w:sz w:val="22"/>
          <w:szCs w:val="22"/>
          <w:lang w:val="sr-Cyrl-CS"/>
        </w:rPr>
        <w:t>476</w:t>
      </w:r>
      <w:r w:rsidRPr="000E56C9">
        <w:rPr>
          <w:rFonts w:ascii="Calibri" w:hAnsi="Calibri"/>
          <w:sz w:val="22"/>
          <w:szCs w:val="22"/>
          <w:lang w:val="sr-Cyrl-CS"/>
        </w:rPr>
        <w:t xml:space="preserve"> КМ у односу на </w:t>
      </w:r>
      <w:r w:rsidR="000E56C9" w:rsidRPr="000E56C9">
        <w:rPr>
          <w:rFonts w:ascii="Calibri" w:hAnsi="Calibri"/>
          <w:sz w:val="22"/>
          <w:szCs w:val="22"/>
          <w:lang w:val="sr-Cyrl-CS"/>
        </w:rPr>
        <w:t>претходну</w:t>
      </w:r>
      <w:r w:rsidRPr="000E56C9">
        <w:rPr>
          <w:rFonts w:ascii="Calibri" w:hAnsi="Calibri"/>
          <w:sz w:val="22"/>
          <w:szCs w:val="22"/>
          <w:lang w:val="sr-Cyrl-CS"/>
        </w:rPr>
        <w:t xml:space="preserve"> годин</w:t>
      </w:r>
      <w:r w:rsidR="000E56C9" w:rsidRPr="000E56C9">
        <w:rPr>
          <w:rFonts w:ascii="Calibri" w:hAnsi="Calibri"/>
          <w:sz w:val="22"/>
          <w:szCs w:val="22"/>
          <w:lang w:val="sr-Cyrl-CS"/>
        </w:rPr>
        <w:t>у</w:t>
      </w:r>
      <w:r w:rsidRPr="000E56C9">
        <w:rPr>
          <w:rFonts w:ascii="Calibri" w:hAnsi="Calibri"/>
          <w:sz w:val="22"/>
          <w:szCs w:val="22"/>
          <w:lang w:val="sr-Cyrl-CS"/>
        </w:rPr>
        <w:t xml:space="preserve">. </w:t>
      </w:r>
      <w:r w:rsidR="000E56C9" w:rsidRPr="000E56C9">
        <w:rPr>
          <w:rFonts w:ascii="Calibri" w:hAnsi="Calibri"/>
          <w:sz w:val="22"/>
          <w:szCs w:val="22"/>
          <w:lang w:val="sr-Cyrl-CS"/>
        </w:rPr>
        <w:t>Годишњи</w:t>
      </w:r>
      <w:r w:rsidRPr="000E56C9">
        <w:rPr>
          <w:rFonts w:ascii="Calibri" w:hAnsi="Calibri"/>
          <w:sz w:val="22"/>
          <w:szCs w:val="22"/>
          <w:lang w:val="sr-Cyrl-CS"/>
        </w:rPr>
        <w:t xml:space="preserve"> план трошкова горива и енергије остварен је са </w:t>
      </w:r>
      <w:r w:rsidR="000E56C9" w:rsidRPr="000E56C9">
        <w:rPr>
          <w:rFonts w:ascii="Calibri" w:hAnsi="Calibri"/>
          <w:sz w:val="22"/>
          <w:szCs w:val="22"/>
          <w:lang w:val="sr-Cyrl-CS"/>
        </w:rPr>
        <w:t>85</w:t>
      </w:r>
      <w:r w:rsidRPr="000E56C9">
        <w:rPr>
          <w:rFonts w:ascii="Calibri" w:hAnsi="Calibri"/>
          <w:sz w:val="22"/>
          <w:szCs w:val="22"/>
          <w:lang w:val="sr-Cyrl-CS"/>
        </w:rPr>
        <w:t>%.</w:t>
      </w:r>
    </w:p>
    <w:p w:rsidR="0034576B" w:rsidRPr="003D20A2" w:rsidRDefault="0034576B" w:rsidP="0034576B">
      <w:pPr>
        <w:tabs>
          <w:tab w:val="left" w:pos="6111"/>
        </w:tabs>
        <w:ind w:firstLine="270"/>
        <w:jc w:val="both"/>
        <w:rPr>
          <w:rFonts w:ascii="Calibri" w:hAnsi="Calibri"/>
          <w:sz w:val="18"/>
          <w:szCs w:val="18"/>
          <w:lang w:val="sr-Cyrl-CS"/>
        </w:rPr>
      </w:pPr>
      <w:r w:rsidRPr="00CC30D8">
        <w:rPr>
          <w:rFonts w:ascii="Calibri" w:hAnsi="Calibri"/>
          <w:color w:val="FF0000"/>
          <w:sz w:val="22"/>
          <w:szCs w:val="22"/>
          <w:lang w:val="sr-Cyrl-CS"/>
        </w:rPr>
        <w:tab/>
      </w:r>
    </w:p>
    <w:p w:rsidR="00E708A8" w:rsidRDefault="0034576B" w:rsidP="0034576B">
      <w:pPr>
        <w:tabs>
          <w:tab w:val="left" w:pos="4320"/>
        </w:tabs>
        <w:ind w:firstLine="270"/>
        <w:jc w:val="both"/>
        <w:rPr>
          <w:rFonts w:ascii="Calibri" w:hAnsi="Calibri"/>
          <w:sz w:val="22"/>
          <w:szCs w:val="22"/>
          <w:lang w:val="sr-Cyrl-CS"/>
        </w:rPr>
      </w:pPr>
      <w:r w:rsidRPr="003D20A2">
        <w:rPr>
          <w:rFonts w:ascii="Calibri" w:hAnsi="Calibri"/>
          <w:sz w:val="22"/>
          <w:szCs w:val="22"/>
          <w:lang w:val="sr-Cyrl-CS"/>
        </w:rPr>
        <w:t xml:space="preserve">У оквиру пословних расхода, највећу ставку чине трошкови </w:t>
      </w:r>
      <w:r w:rsidRPr="003D20A2">
        <w:rPr>
          <w:rFonts w:ascii="Calibri" w:hAnsi="Calibri"/>
          <w:b/>
          <w:sz w:val="22"/>
          <w:szCs w:val="22"/>
          <w:lang w:val="sr-Cyrl-CS"/>
        </w:rPr>
        <w:t>бруто зарада, накнада</w:t>
      </w:r>
      <w:r w:rsidRPr="003D20A2">
        <w:rPr>
          <w:rFonts w:ascii="Calibri" w:hAnsi="Calibri"/>
          <w:sz w:val="22"/>
          <w:szCs w:val="22"/>
          <w:lang w:val="sr-Cyrl-CS"/>
        </w:rPr>
        <w:t xml:space="preserve"> </w:t>
      </w:r>
      <w:r w:rsidRPr="003D20A2">
        <w:rPr>
          <w:rFonts w:ascii="Calibri" w:hAnsi="Calibri"/>
          <w:b/>
          <w:sz w:val="22"/>
          <w:szCs w:val="22"/>
          <w:lang w:val="sr-Cyrl-CS"/>
        </w:rPr>
        <w:t>зарада и остали лични расходи</w:t>
      </w:r>
      <w:r w:rsidRPr="003D20A2">
        <w:rPr>
          <w:rFonts w:ascii="Calibri" w:hAnsi="Calibri"/>
          <w:sz w:val="22"/>
          <w:szCs w:val="22"/>
          <w:lang w:val="sr-Cyrl-CS"/>
        </w:rPr>
        <w:t xml:space="preserve">, који </w:t>
      </w:r>
      <w:r w:rsidR="000E56C9" w:rsidRPr="003D20A2">
        <w:rPr>
          <w:rFonts w:ascii="Calibri" w:hAnsi="Calibri"/>
          <w:sz w:val="22"/>
          <w:szCs w:val="22"/>
          <w:lang w:val="sr-Cyrl-CS"/>
        </w:rPr>
        <w:t xml:space="preserve">су у 2020. години остварени у износу од </w:t>
      </w:r>
      <w:r w:rsidR="000E56C9" w:rsidRPr="007E6D83">
        <w:rPr>
          <w:rFonts w:ascii="Calibri" w:hAnsi="Calibri"/>
          <w:b/>
          <w:sz w:val="22"/>
          <w:szCs w:val="22"/>
          <w:lang w:val="sr-Cyrl-CS"/>
        </w:rPr>
        <w:t>46</w:t>
      </w:r>
      <w:r w:rsidRPr="007E6D83">
        <w:rPr>
          <w:rFonts w:ascii="Calibri" w:hAnsi="Calibri"/>
          <w:b/>
          <w:sz w:val="22"/>
          <w:szCs w:val="22"/>
          <w:lang w:val="sr-Cyrl-BA"/>
        </w:rPr>
        <w:t>.</w:t>
      </w:r>
      <w:r w:rsidR="000E56C9" w:rsidRPr="007E6D83">
        <w:rPr>
          <w:rFonts w:ascii="Calibri" w:hAnsi="Calibri"/>
          <w:b/>
          <w:sz w:val="22"/>
          <w:szCs w:val="22"/>
          <w:lang w:val="sr-Cyrl-BA"/>
        </w:rPr>
        <w:t>712</w:t>
      </w:r>
      <w:r w:rsidRPr="007E6D83">
        <w:rPr>
          <w:rFonts w:ascii="Calibri" w:hAnsi="Calibri"/>
          <w:b/>
          <w:sz w:val="22"/>
          <w:szCs w:val="22"/>
          <w:lang w:val="sr-Cyrl-BA"/>
        </w:rPr>
        <w:t>.</w:t>
      </w:r>
      <w:r w:rsidR="000E56C9" w:rsidRPr="007E6D83">
        <w:rPr>
          <w:rFonts w:ascii="Calibri" w:hAnsi="Calibri"/>
          <w:b/>
          <w:sz w:val="22"/>
          <w:szCs w:val="22"/>
          <w:lang w:val="sr-Cyrl-BA"/>
        </w:rPr>
        <w:t>781</w:t>
      </w:r>
      <w:r w:rsidRPr="007E6D83">
        <w:rPr>
          <w:rFonts w:ascii="Calibri" w:hAnsi="Calibri"/>
          <w:b/>
          <w:sz w:val="22"/>
          <w:szCs w:val="22"/>
          <w:lang w:val="sr-Cyrl-CS"/>
        </w:rPr>
        <w:t xml:space="preserve"> КМ</w:t>
      </w:r>
      <w:r w:rsidRPr="007E6D83">
        <w:rPr>
          <w:rFonts w:ascii="Calibri" w:hAnsi="Calibri"/>
          <w:sz w:val="22"/>
          <w:szCs w:val="22"/>
          <w:lang w:val="sr-Cyrl-CS"/>
        </w:rPr>
        <w:t>. У односу на претходн</w:t>
      </w:r>
      <w:r w:rsidR="003D20A2" w:rsidRPr="007E6D83">
        <w:rPr>
          <w:rFonts w:ascii="Calibri" w:hAnsi="Calibri"/>
          <w:sz w:val="22"/>
          <w:szCs w:val="22"/>
          <w:lang w:val="sr-Cyrl-CS"/>
        </w:rPr>
        <w:t>у годину</w:t>
      </w:r>
      <w:r w:rsidRPr="007E6D83">
        <w:rPr>
          <w:rFonts w:ascii="Calibri" w:hAnsi="Calibri"/>
          <w:sz w:val="22"/>
          <w:szCs w:val="22"/>
          <w:lang w:val="sr-Cyrl-CS"/>
        </w:rPr>
        <w:t xml:space="preserve"> трошкови бруто зарада, накнада зарада и остали лични расходи повећани за </w:t>
      </w:r>
      <w:r w:rsidR="003D20A2" w:rsidRPr="007E6D83">
        <w:rPr>
          <w:rFonts w:ascii="Calibri" w:hAnsi="Calibri"/>
          <w:sz w:val="22"/>
          <w:szCs w:val="22"/>
          <w:lang w:val="sr-Cyrl-CS"/>
        </w:rPr>
        <w:t>7</w:t>
      </w:r>
      <w:r w:rsidRPr="007E6D83">
        <w:rPr>
          <w:rFonts w:ascii="Calibri" w:hAnsi="Calibri"/>
          <w:sz w:val="22"/>
          <w:szCs w:val="22"/>
          <w:lang w:val="sr-Cyrl-CS"/>
        </w:rPr>
        <w:t xml:space="preserve">% односно за </w:t>
      </w:r>
      <w:r w:rsidR="003D20A2" w:rsidRPr="007E6D83">
        <w:rPr>
          <w:rFonts w:ascii="Calibri" w:hAnsi="Calibri"/>
          <w:sz w:val="22"/>
          <w:szCs w:val="22"/>
          <w:lang w:val="sr-Cyrl-CS"/>
        </w:rPr>
        <w:t>2</w:t>
      </w:r>
      <w:r w:rsidRPr="007E6D83">
        <w:rPr>
          <w:rFonts w:ascii="Calibri" w:hAnsi="Calibri"/>
          <w:sz w:val="22"/>
          <w:szCs w:val="22"/>
          <w:lang w:val="sr-Cyrl-CS"/>
        </w:rPr>
        <w:t>.</w:t>
      </w:r>
      <w:r w:rsidR="003D20A2" w:rsidRPr="007E6D83">
        <w:rPr>
          <w:rFonts w:ascii="Calibri" w:hAnsi="Calibri"/>
          <w:sz w:val="22"/>
          <w:szCs w:val="22"/>
          <w:lang w:val="sr-Cyrl-CS"/>
        </w:rPr>
        <w:t>908</w:t>
      </w:r>
      <w:r w:rsidRPr="007E6D83">
        <w:rPr>
          <w:rFonts w:ascii="Calibri" w:hAnsi="Calibri"/>
          <w:sz w:val="22"/>
          <w:szCs w:val="22"/>
          <w:lang w:val="sr-Cyrl-CS"/>
        </w:rPr>
        <w:t>.</w:t>
      </w:r>
      <w:r w:rsidR="003D20A2" w:rsidRPr="007E6D83">
        <w:rPr>
          <w:rFonts w:ascii="Calibri" w:hAnsi="Calibri"/>
          <w:sz w:val="22"/>
          <w:szCs w:val="22"/>
          <w:lang w:val="sr-Cyrl-CS"/>
        </w:rPr>
        <w:t>384</w:t>
      </w:r>
      <w:r w:rsidRPr="007E6D83">
        <w:rPr>
          <w:rFonts w:ascii="Calibri" w:hAnsi="Calibri"/>
          <w:sz w:val="22"/>
          <w:szCs w:val="22"/>
          <w:lang w:val="sr-Cyrl-CS"/>
        </w:rPr>
        <w:t xml:space="preserve"> КМ. У оквиру укупних расхода ова група трошкова учествује са 66,</w:t>
      </w:r>
      <w:r w:rsidR="003D20A2" w:rsidRPr="007E6D83">
        <w:rPr>
          <w:rFonts w:ascii="Calibri" w:hAnsi="Calibri"/>
          <w:sz w:val="22"/>
          <w:szCs w:val="22"/>
          <w:lang w:val="sr-Cyrl-CS"/>
        </w:rPr>
        <w:t>37</w:t>
      </w:r>
      <w:r w:rsidRPr="007E6D83">
        <w:rPr>
          <w:rFonts w:ascii="Calibri" w:hAnsi="Calibri"/>
          <w:sz w:val="22"/>
          <w:szCs w:val="22"/>
          <w:lang w:val="sr-Cyrl-CS"/>
        </w:rPr>
        <w:t xml:space="preserve">%. Највећи утицај на раст трошкова бруто зарада, </w:t>
      </w:r>
      <w:r w:rsidRPr="00A2205C">
        <w:rPr>
          <w:rFonts w:ascii="Calibri" w:hAnsi="Calibri"/>
          <w:sz w:val="22"/>
          <w:szCs w:val="22"/>
          <w:lang w:val="sr-Cyrl-CS"/>
        </w:rPr>
        <w:t xml:space="preserve">накнада зарада и осталих личних расхода у 2020. године имала је промјена цијене рада са 180 КМ на 190 КМ која је наступила на почетку пословне године. По основу промјене цијене рада трошкови бруто плата у односу на 2019. године порасли </w:t>
      </w:r>
      <w:r w:rsidR="00E708A8">
        <w:rPr>
          <w:rFonts w:ascii="Calibri" w:hAnsi="Calibri"/>
          <w:sz w:val="22"/>
          <w:szCs w:val="22"/>
          <w:lang w:val="sr-Cyrl-CS"/>
        </w:rPr>
        <w:t xml:space="preserve">су </w:t>
      </w:r>
      <w:r w:rsidRPr="00A2205C">
        <w:rPr>
          <w:rFonts w:ascii="Calibri" w:hAnsi="Calibri"/>
          <w:sz w:val="22"/>
          <w:szCs w:val="22"/>
          <w:lang w:val="sr-Cyrl-CS"/>
        </w:rPr>
        <w:t>око 1.</w:t>
      </w:r>
      <w:r w:rsidR="007E6D83" w:rsidRPr="00A2205C">
        <w:rPr>
          <w:rFonts w:ascii="Calibri" w:hAnsi="Calibri"/>
          <w:sz w:val="22"/>
          <w:szCs w:val="22"/>
          <w:lang w:val="sr-Cyrl-CS"/>
        </w:rPr>
        <w:t>740</w:t>
      </w:r>
      <w:r w:rsidRPr="00A2205C">
        <w:rPr>
          <w:rFonts w:ascii="Calibri" w:hAnsi="Calibri"/>
          <w:sz w:val="22"/>
          <w:szCs w:val="22"/>
          <w:lang w:val="sr-Cyrl-CS"/>
        </w:rPr>
        <w:t>.</w:t>
      </w:r>
      <w:r w:rsidR="007E6D83" w:rsidRPr="00A2205C">
        <w:rPr>
          <w:rFonts w:ascii="Calibri" w:hAnsi="Calibri"/>
          <w:sz w:val="22"/>
          <w:szCs w:val="22"/>
          <w:lang w:val="sr-Cyrl-CS"/>
        </w:rPr>
        <w:t>845</w:t>
      </w:r>
      <w:r w:rsidRPr="00A2205C">
        <w:rPr>
          <w:rFonts w:ascii="Calibri" w:hAnsi="Calibri"/>
          <w:sz w:val="22"/>
          <w:szCs w:val="22"/>
          <w:lang w:val="sr-Cyrl-CS"/>
        </w:rPr>
        <w:t xml:space="preserve"> КМ</w:t>
      </w:r>
      <w:r w:rsidR="00933DA7">
        <w:rPr>
          <w:rFonts w:ascii="Calibri" w:hAnsi="Calibri"/>
          <w:sz w:val="22"/>
          <w:szCs w:val="22"/>
          <w:lang w:val="sr-Cyrl-CS"/>
        </w:rPr>
        <w:t>.</w:t>
      </w:r>
      <w:r w:rsidRPr="00A2205C">
        <w:rPr>
          <w:rFonts w:ascii="Calibri" w:hAnsi="Calibri"/>
          <w:sz w:val="22"/>
          <w:szCs w:val="22"/>
          <w:lang w:val="sr-Cyrl-CS"/>
        </w:rPr>
        <w:t xml:space="preserve"> </w:t>
      </w:r>
    </w:p>
    <w:p w:rsidR="0034576B" w:rsidRPr="002E6B5F" w:rsidRDefault="003C06A1" w:rsidP="0034576B">
      <w:pPr>
        <w:tabs>
          <w:tab w:val="left" w:pos="4320"/>
        </w:tabs>
        <w:ind w:firstLine="270"/>
        <w:jc w:val="both"/>
        <w:rPr>
          <w:rFonts w:ascii="Calibri" w:hAnsi="Calibri" w:cs="Arial"/>
          <w:sz w:val="22"/>
          <w:szCs w:val="22"/>
          <w:lang w:val="sr-Cyrl-BA"/>
        </w:rPr>
      </w:pPr>
      <w:r>
        <w:rPr>
          <w:rFonts w:ascii="Calibri" w:hAnsi="Calibri"/>
          <w:sz w:val="22"/>
          <w:szCs w:val="22"/>
          <w:lang w:val="sr-Cyrl-CS"/>
        </w:rPr>
        <w:t xml:space="preserve">Усљед пандемије </w:t>
      </w:r>
      <w:r w:rsidR="0034576B" w:rsidRPr="00A2205C">
        <w:rPr>
          <w:rFonts w:ascii="Calibri" w:hAnsi="Calibri"/>
          <w:sz w:val="22"/>
          <w:szCs w:val="22"/>
          <w:lang w:val="sr-Cyrl-CS"/>
        </w:rPr>
        <w:t xml:space="preserve">COVID-19 изазване вирусом SARS CoV-2 у 2020. године Поште Српске су поштујући Одлуке Републичког штаба за ванредне ситуације у априлу 2020. године организовале минимум процеса рада уз ангажовање минималног броја радника, а у сврху спречавања ширења вируса корона. Предузеће је извршило анализу и одлучило да се сви радници, чије одсуство не угрожава процес рада, упуте кући на плаћено одсуство. </w:t>
      </w:r>
      <w:r w:rsidR="0014191E" w:rsidRPr="00A2205C">
        <w:rPr>
          <w:rFonts w:ascii="Calibri" w:hAnsi="Calibri"/>
          <w:sz w:val="22"/>
          <w:szCs w:val="22"/>
          <w:lang w:val="sr-Cyrl-BA"/>
        </w:rPr>
        <w:t>Годишњи</w:t>
      </w:r>
      <w:r w:rsidR="0034576B" w:rsidRPr="00A2205C">
        <w:rPr>
          <w:rFonts w:ascii="Calibri" w:hAnsi="Calibri"/>
          <w:sz w:val="22"/>
          <w:szCs w:val="22"/>
          <w:lang w:val="sr-Cyrl-BA"/>
        </w:rPr>
        <w:t xml:space="preserve"> план </w:t>
      </w:r>
      <w:r w:rsidR="0034576B" w:rsidRPr="00A2205C">
        <w:rPr>
          <w:rFonts w:ascii="Calibri" w:hAnsi="Calibri" w:cs="Arial"/>
          <w:sz w:val="22"/>
          <w:szCs w:val="22"/>
          <w:lang w:val="sr-Cyrl-BA"/>
        </w:rPr>
        <w:t xml:space="preserve">трошкова бруто зарада, бруто накнада зарада и осталих </w:t>
      </w:r>
      <w:r w:rsidR="0034576B" w:rsidRPr="002E6B5F">
        <w:rPr>
          <w:rFonts w:ascii="Calibri" w:hAnsi="Calibri" w:cs="Arial"/>
          <w:sz w:val="22"/>
          <w:szCs w:val="22"/>
          <w:lang w:val="sr-Cyrl-BA"/>
        </w:rPr>
        <w:t xml:space="preserve">личних расхода остварен је са </w:t>
      </w:r>
      <w:r w:rsidR="00A2205C" w:rsidRPr="002E6B5F">
        <w:rPr>
          <w:rFonts w:ascii="Calibri" w:hAnsi="Calibri" w:cs="Arial"/>
          <w:sz w:val="22"/>
          <w:szCs w:val="22"/>
          <w:lang w:val="sr-Cyrl-BA"/>
        </w:rPr>
        <w:t>100</w:t>
      </w:r>
      <w:r w:rsidR="0034576B" w:rsidRPr="002E6B5F">
        <w:rPr>
          <w:rFonts w:ascii="Calibri" w:hAnsi="Calibri" w:cs="Arial"/>
          <w:sz w:val="22"/>
          <w:szCs w:val="22"/>
          <w:lang w:val="sr-Cyrl-BA"/>
        </w:rPr>
        <w:t>%.</w:t>
      </w:r>
    </w:p>
    <w:p w:rsidR="0034576B" w:rsidRPr="009C1199" w:rsidRDefault="0034576B" w:rsidP="0034576B">
      <w:pPr>
        <w:ind w:firstLine="270"/>
        <w:jc w:val="both"/>
        <w:rPr>
          <w:rFonts w:ascii="Calibri" w:hAnsi="Calibri" w:cs="Arial"/>
          <w:sz w:val="14"/>
          <w:szCs w:val="14"/>
          <w:lang w:val="sr-Cyrl-BA"/>
        </w:rPr>
      </w:pPr>
    </w:p>
    <w:p w:rsidR="0034576B" w:rsidRPr="00681844" w:rsidRDefault="0034576B" w:rsidP="0034576B">
      <w:pPr>
        <w:ind w:firstLine="270"/>
        <w:jc w:val="both"/>
        <w:rPr>
          <w:rFonts w:ascii="Calibri" w:hAnsi="Calibri"/>
          <w:sz w:val="22"/>
          <w:szCs w:val="22"/>
          <w:lang w:val="bs-Cyrl-BA"/>
        </w:rPr>
      </w:pPr>
      <w:r w:rsidRPr="002E6B5F">
        <w:rPr>
          <w:rFonts w:ascii="Calibri" w:hAnsi="Calibri"/>
          <w:b/>
          <w:sz w:val="22"/>
          <w:szCs w:val="22"/>
          <w:lang w:val="sr-Cyrl-CS"/>
        </w:rPr>
        <w:t>Трошкови производних услуга</w:t>
      </w:r>
      <w:r w:rsidR="00B87800" w:rsidRPr="002E6B5F">
        <w:rPr>
          <w:rFonts w:ascii="Calibri" w:hAnsi="Calibri"/>
          <w:sz w:val="22"/>
          <w:szCs w:val="22"/>
          <w:lang w:val="sr-Cyrl-CS"/>
        </w:rPr>
        <w:t xml:space="preserve"> у</w:t>
      </w:r>
      <w:r w:rsidRPr="002E6B5F">
        <w:rPr>
          <w:rFonts w:ascii="Calibri" w:hAnsi="Calibri"/>
          <w:sz w:val="22"/>
          <w:szCs w:val="22"/>
          <w:lang w:val="sr-Latn-BA"/>
        </w:rPr>
        <w:t xml:space="preserve"> </w:t>
      </w:r>
      <w:r w:rsidR="00B87800" w:rsidRPr="002E6B5F">
        <w:rPr>
          <w:rFonts w:ascii="Calibri" w:hAnsi="Calibri"/>
          <w:sz w:val="22"/>
          <w:szCs w:val="22"/>
          <w:lang w:val="sr-Cyrl-CS"/>
        </w:rPr>
        <w:t>2020. години</w:t>
      </w:r>
      <w:r w:rsidRPr="002E6B5F">
        <w:rPr>
          <w:rFonts w:ascii="Calibri" w:hAnsi="Calibri"/>
          <w:sz w:val="22"/>
          <w:szCs w:val="22"/>
          <w:lang w:val="sr-Cyrl-CS"/>
        </w:rPr>
        <w:t xml:space="preserve"> износе </w:t>
      </w:r>
      <w:r w:rsidR="00B87800" w:rsidRPr="002E6B5F">
        <w:rPr>
          <w:rFonts w:ascii="Calibri" w:hAnsi="Calibri"/>
          <w:b/>
          <w:sz w:val="22"/>
          <w:szCs w:val="22"/>
          <w:lang w:val="sr-Cyrl-CS"/>
        </w:rPr>
        <w:t>11</w:t>
      </w:r>
      <w:r w:rsidRPr="002E6B5F">
        <w:rPr>
          <w:rFonts w:ascii="Calibri" w:hAnsi="Calibri"/>
          <w:b/>
          <w:sz w:val="22"/>
          <w:szCs w:val="22"/>
          <w:lang w:val="sr-Cyrl-CS"/>
        </w:rPr>
        <w:t>.</w:t>
      </w:r>
      <w:r w:rsidR="00B87800" w:rsidRPr="002E6B5F">
        <w:rPr>
          <w:rFonts w:ascii="Calibri" w:hAnsi="Calibri"/>
          <w:b/>
          <w:sz w:val="22"/>
          <w:szCs w:val="22"/>
          <w:lang w:val="sr-Cyrl-CS"/>
        </w:rPr>
        <w:t>518</w:t>
      </w:r>
      <w:r w:rsidRPr="002E6B5F">
        <w:rPr>
          <w:rFonts w:ascii="Calibri" w:hAnsi="Calibri"/>
          <w:b/>
          <w:sz w:val="22"/>
          <w:szCs w:val="22"/>
          <w:lang w:val="sr-Cyrl-CS"/>
        </w:rPr>
        <w:t>.</w:t>
      </w:r>
      <w:r w:rsidR="00B87800" w:rsidRPr="002E6B5F">
        <w:rPr>
          <w:rFonts w:ascii="Calibri" w:hAnsi="Calibri"/>
          <w:b/>
          <w:sz w:val="22"/>
          <w:szCs w:val="22"/>
          <w:lang w:val="sr-Cyrl-CS"/>
        </w:rPr>
        <w:t>444</w:t>
      </w:r>
      <w:r w:rsidRPr="002E6B5F">
        <w:rPr>
          <w:rFonts w:ascii="Calibri" w:hAnsi="Calibri"/>
          <w:b/>
          <w:sz w:val="22"/>
          <w:szCs w:val="22"/>
          <w:lang w:val="sr-Cyrl-CS"/>
        </w:rPr>
        <w:t xml:space="preserve"> КМ</w:t>
      </w:r>
      <w:r w:rsidRPr="002E6B5F">
        <w:rPr>
          <w:rFonts w:ascii="Calibri" w:hAnsi="Calibri"/>
          <w:sz w:val="22"/>
          <w:szCs w:val="22"/>
          <w:lang w:val="sr-Cyrl-CS"/>
        </w:rPr>
        <w:t xml:space="preserve">,  а у </w:t>
      </w:r>
      <w:r w:rsidRPr="00DD1F1B">
        <w:rPr>
          <w:rFonts w:ascii="Calibri" w:hAnsi="Calibri"/>
          <w:sz w:val="22"/>
          <w:szCs w:val="22"/>
          <w:lang w:val="sr-Cyrl-CS"/>
        </w:rPr>
        <w:t xml:space="preserve">односу на </w:t>
      </w:r>
      <w:r w:rsidR="00B87800" w:rsidRPr="00DD1F1B">
        <w:rPr>
          <w:rFonts w:ascii="Calibri" w:hAnsi="Calibri"/>
          <w:sz w:val="22"/>
          <w:szCs w:val="22"/>
          <w:lang w:val="sr-Cyrl-CS"/>
        </w:rPr>
        <w:t>2019. годину</w:t>
      </w:r>
      <w:r w:rsidR="00664FB1" w:rsidRPr="00DD1F1B">
        <w:rPr>
          <w:rFonts w:ascii="Calibri" w:hAnsi="Calibri"/>
          <w:sz w:val="22"/>
          <w:szCs w:val="22"/>
          <w:lang w:val="sr-Cyrl-CS"/>
        </w:rPr>
        <w:t xml:space="preserve"> већи су </w:t>
      </w:r>
      <w:r w:rsidR="00664FB1" w:rsidRPr="00681844">
        <w:rPr>
          <w:rFonts w:ascii="Calibri" w:hAnsi="Calibri"/>
          <w:sz w:val="22"/>
          <w:szCs w:val="22"/>
          <w:lang w:val="sr-Cyrl-CS"/>
        </w:rPr>
        <w:t xml:space="preserve">за </w:t>
      </w:r>
      <w:r w:rsidR="002E6B5F" w:rsidRPr="00681844">
        <w:rPr>
          <w:rFonts w:ascii="Calibri" w:hAnsi="Calibri"/>
          <w:sz w:val="22"/>
          <w:szCs w:val="22"/>
          <w:lang w:val="sr-Cyrl-CS"/>
        </w:rPr>
        <w:t>10</w:t>
      </w:r>
      <w:r w:rsidR="00664FB1" w:rsidRPr="00681844">
        <w:rPr>
          <w:rFonts w:ascii="Calibri" w:hAnsi="Calibri"/>
          <w:sz w:val="22"/>
          <w:szCs w:val="22"/>
          <w:lang w:val="sr-Cyrl-CS"/>
        </w:rPr>
        <w:t>% или за 1.</w:t>
      </w:r>
      <w:r w:rsidR="002E6B5F" w:rsidRPr="00681844">
        <w:rPr>
          <w:rFonts w:ascii="Calibri" w:hAnsi="Calibri"/>
          <w:sz w:val="22"/>
          <w:szCs w:val="22"/>
          <w:lang w:val="sr-Cyrl-CS"/>
        </w:rPr>
        <w:t>059</w:t>
      </w:r>
      <w:r w:rsidR="00664FB1" w:rsidRPr="00681844">
        <w:rPr>
          <w:rFonts w:ascii="Calibri" w:hAnsi="Calibri"/>
          <w:sz w:val="22"/>
          <w:szCs w:val="22"/>
          <w:lang w:val="sr-Cyrl-CS"/>
        </w:rPr>
        <w:t>.</w:t>
      </w:r>
      <w:r w:rsidR="002E6B5F" w:rsidRPr="00681844">
        <w:rPr>
          <w:rFonts w:ascii="Calibri" w:hAnsi="Calibri"/>
          <w:sz w:val="22"/>
          <w:szCs w:val="22"/>
          <w:lang w:val="sr-Cyrl-CS"/>
        </w:rPr>
        <w:t>124</w:t>
      </w:r>
      <w:r w:rsidRPr="00681844">
        <w:rPr>
          <w:rFonts w:ascii="Calibri" w:hAnsi="Calibri"/>
          <w:sz w:val="22"/>
          <w:szCs w:val="22"/>
          <w:lang w:val="sr-Cyrl-CS"/>
        </w:rPr>
        <w:t xml:space="preserve"> КМ. У групи трошкова производних услуга повећани су трошкови транспортних услуга, закупнине и осталих услуга. У укупним расходима трошкови производних услуга учествују са 16.</w:t>
      </w:r>
      <w:r w:rsidR="002E6B5F" w:rsidRPr="00681844">
        <w:rPr>
          <w:rFonts w:ascii="Calibri" w:hAnsi="Calibri"/>
          <w:sz w:val="22"/>
          <w:szCs w:val="22"/>
          <w:lang w:val="sr-Cyrl-CS"/>
        </w:rPr>
        <w:t>37</w:t>
      </w:r>
      <w:r w:rsidRPr="00681844">
        <w:rPr>
          <w:rFonts w:ascii="Calibri" w:hAnsi="Calibri"/>
          <w:sz w:val="22"/>
          <w:szCs w:val="22"/>
          <w:lang w:val="sr-Cyrl-CS"/>
        </w:rPr>
        <w:t xml:space="preserve">%, док је </w:t>
      </w:r>
      <w:r w:rsidR="002E6B5F" w:rsidRPr="00681844">
        <w:rPr>
          <w:rFonts w:ascii="Calibri" w:hAnsi="Calibri"/>
          <w:sz w:val="22"/>
          <w:szCs w:val="22"/>
          <w:lang w:val="sr-Cyrl-CS"/>
        </w:rPr>
        <w:t>годишњи</w:t>
      </w:r>
      <w:r w:rsidRPr="00681844">
        <w:rPr>
          <w:rFonts w:ascii="Calibri" w:hAnsi="Calibri"/>
          <w:sz w:val="22"/>
          <w:szCs w:val="22"/>
          <w:lang w:val="sr-Cyrl-CS"/>
        </w:rPr>
        <w:t xml:space="preserve"> план производних услуга за 2020. годину остварен са </w:t>
      </w:r>
      <w:r w:rsidR="00DD1F1B" w:rsidRPr="00681844">
        <w:rPr>
          <w:rFonts w:ascii="Calibri" w:hAnsi="Calibri"/>
          <w:sz w:val="22"/>
          <w:szCs w:val="22"/>
          <w:lang w:val="sr-Cyrl-CS"/>
        </w:rPr>
        <w:t>111</w:t>
      </w:r>
      <w:r w:rsidRPr="00681844">
        <w:rPr>
          <w:rFonts w:ascii="Calibri" w:hAnsi="Calibri"/>
          <w:sz w:val="22"/>
          <w:szCs w:val="22"/>
          <w:lang w:val="sr-Cyrl-CS"/>
        </w:rPr>
        <w:t>%</w:t>
      </w:r>
      <w:r w:rsidRPr="00681844">
        <w:rPr>
          <w:rFonts w:ascii="Calibri" w:hAnsi="Calibri"/>
          <w:sz w:val="22"/>
          <w:szCs w:val="22"/>
          <w:lang w:val="en-US"/>
        </w:rPr>
        <w:t>.</w:t>
      </w:r>
    </w:p>
    <w:p w:rsidR="0034576B" w:rsidRPr="00681844" w:rsidRDefault="0034576B" w:rsidP="0034576B">
      <w:pPr>
        <w:ind w:firstLine="270"/>
        <w:jc w:val="both"/>
        <w:rPr>
          <w:rFonts w:ascii="Calibri" w:hAnsi="Calibri"/>
          <w:sz w:val="10"/>
          <w:szCs w:val="10"/>
          <w:lang w:val="bs-Cyrl-BA"/>
        </w:rPr>
      </w:pPr>
    </w:p>
    <w:p w:rsidR="0034576B" w:rsidRPr="005317B6" w:rsidRDefault="0034576B" w:rsidP="006E5962">
      <w:pPr>
        <w:jc w:val="both"/>
        <w:rPr>
          <w:rFonts w:ascii="Calibri" w:hAnsi="Calibri"/>
          <w:sz w:val="22"/>
          <w:szCs w:val="22"/>
          <w:lang w:val="bs-Cyrl-BA"/>
        </w:rPr>
      </w:pPr>
      <w:r w:rsidRPr="00681844">
        <w:rPr>
          <w:rFonts w:ascii="Calibri" w:hAnsi="Calibri"/>
          <w:sz w:val="22"/>
          <w:szCs w:val="22"/>
          <w:lang w:val="sr-Cyrl-CS"/>
        </w:rPr>
        <w:t xml:space="preserve">Највеће учешће у трошковима производних услуга имају </w:t>
      </w:r>
      <w:r w:rsidRPr="00681844">
        <w:rPr>
          <w:rFonts w:ascii="Calibri" w:hAnsi="Calibri"/>
          <w:b/>
          <w:sz w:val="22"/>
          <w:szCs w:val="22"/>
          <w:lang w:val="sr-Cyrl-CS"/>
        </w:rPr>
        <w:t>трошкови</w:t>
      </w:r>
      <w:r w:rsidRPr="00681844">
        <w:rPr>
          <w:rFonts w:ascii="Calibri" w:hAnsi="Calibri"/>
          <w:sz w:val="22"/>
          <w:szCs w:val="22"/>
          <w:lang w:val="sr-Cyrl-CS"/>
        </w:rPr>
        <w:t xml:space="preserve"> </w:t>
      </w:r>
      <w:r w:rsidRPr="00681844">
        <w:rPr>
          <w:rFonts w:ascii="Calibri" w:hAnsi="Calibri"/>
          <w:b/>
          <w:sz w:val="22"/>
          <w:szCs w:val="22"/>
          <w:lang w:val="sr-Cyrl-CS"/>
        </w:rPr>
        <w:t>транспортних услуга</w:t>
      </w:r>
      <w:r w:rsidRPr="00681844">
        <w:rPr>
          <w:rFonts w:ascii="Calibri" w:hAnsi="Calibri"/>
          <w:b/>
          <w:sz w:val="22"/>
          <w:szCs w:val="22"/>
          <w:lang w:val="en-US"/>
        </w:rPr>
        <w:t>,</w:t>
      </w:r>
      <w:r w:rsidRPr="00681844">
        <w:rPr>
          <w:rFonts w:ascii="Calibri" w:hAnsi="Calibri"/>
          <w:sz w:val="22"/>
          <w:szCs w:val="22"/>
          <w:lang w:val="sr-Cyrl-CS"/>
        </w:rPr>
        <w:t xml:space="preserve"> које износи 4</w:t>
      </w:r>
      <w:r w:rsidRPr="00681844">
        <w:rPr>
          <w:rFonts w:ascii="Calibri" w:hAnsi="Calibri"/>
          <w:sz w:val="22"/>
          <w:szCs w:val="22"/>
          <w:lang w:val="sr-Latn-BA"/>
        </w:rPr>
        <w:t>0</w:t>
      </w:r>
      <w:r w:rsidRPr="00681844">
        <w:rPr>
          <w:rFonts w:ascii="Calibri" w:hAnsi="Calibri"/>
          <w:sz w:val="22"/>
          <w:szCs w:val="22"/>
          <w:lang w:val="sr-Cyrl-CS"/>
        </w:rPr>
        <w:t>,</w:t>
      </w:r>
      <w:r w:rsidR="001F7974" w:rsidRPr="00681844">
        <w:rPr>
          <w:rFonts w:ascii="Calibri" w:hAnsi="Calibri"/>
          <w:sz w:val="22"/>
          <w:szCs w:val="22"/>
          <w:lang w:val="bs-Cyrl-BA"/>
        </w:rPr>
        <w:t>27</w:t>
      </w:r>
      <w:r w:rsidRPr="00681844">
        <w:rPr>
          <w:rFonts w:ascii="Calibri" w:hAnsi="Calibri"/>
          <w:sz w:val="22"/>
          <w:szCs w:val="22"/>
          <w:lang w:val="sr-Cyrl-CS"/>
        </w:rPr>
        <w:t xml:space="preserve">%. Трошкови транспортних услуга </w:t>
      </w:r>
      <w:r w:rsidR="001F7974" w:rsidRPr="00681844">
        <w:rPr>
          <w:rFonts w:ascii="Calibri" w:hAnsi="Calibri"/>
          <w:sz w:val="22"/>
          <w:szCs w:val="22"/>
          <w:lang w:val="sr-Cyrl-CS"/>
        </w:rPr>
        <w:t>у</w:t>
      </w:r>
      <w:r w:rsidRPr="00681844">
        <w:rPr>
          <w:rFonts w:ascii="Calibri" w:hAnsi="Calibri"/>
          <w:sz w:val="22"/>
          <w:szCs w:val="22"/>
          <w:lang w:val="sr-Cyrl-CS"/>
        </w:rPr>
        <w:t xml:space="preserve"> 2020. годин</w:t>
      </w:r>
      <w:r w:rsidR="001F7974" w:rsidRPr="00681844">
        <w:rPr>
          <w:rFonts w:ascii="Calibri" w:hAnsi="Calibri"/>
          <w:sz w:val="22"/>
          <w:szCs w:val="22"/>
          <w:lang w:val="sr-Cyrl-BA"/>
        </w:rPr>
        <w:t xml:space="preserve">и остварени су у износу </w:t>
      </w:r>
      <w:r w:rsidR="001F7974" w:rsidRPr="009342E7">
        <w:rPr>
          <w:rFonts w:ascii="Calibri" w:hAnsi="Calibri"/>
          <w:b/>
          <w:sz w:val="22"/>
          <w:szCs w:val="22"/>
          <w:lang w:val="sr-Cyrl-BA"/>
        </w:rPr>
        <w:t>4</w:t>
      </w:r>
      <w:r w:rsidRPr="009342E7">
        <w:rPr>
          <w:rFonts w:ascii="Calibri" w:hAnsi="Calibri"/>
          <w:b/>
          <w:sz w:val="22"/>
          <w:szCs w:val="22"/>
          <w:lang w:val="sr-Latn-BA"/>
        </w:rPr>
        <w:t>.</w:t>
      </w:r>
      <w:r w:rsidR="001F7974" w:rsidRPr="009342E7">
        <w:rPr>
          <w:rFonts w:ascii="Calibri" w:hAnsi="Calibri"/>
          <w:b/>
          <w:sz w:val="22"/>
          <w:szCs w:val="22"/>
          <w:lang w:val="bs-Cyrl-BA"/>
        </w:rPr>
        <w:t>638</w:t>
      </w:r>
      <w:r w:rsidRPr="009342E7">
        <w:rPr>
          <w:rFonts w:ascii="Calibri" w:hAnsi="Calibri"/>
          <w:b/>
          <w:sz w:val="22"/>
          <w:szCs w:val="22"/>
          <w:lang w:val="sr-Latn-BA"/>
        </w:rPr>
        <w:t>.</w:t>
      </w:r>
      <w:r w:rsidR="001F7974" w:rsidRPr="009342E7">
        <w:rPr>
          <w:rFonts w:ascii="Calibri" w:hAnsi="Calibri"/>
          <w:b/>
          <w:sz w:val="22"/>
          <w:szCs w:val="22"/>
          <w:lang w:val="bs-Cyrl-BA"/>
        </w:rPr>
        <w:t>190</w:t>
      </w:r>
      <w:r w:rsidRPr="009342E7">
        <w:rPr>
          <w:rFonts w:ascii="Calibri" w:hAnsi="Calibri"/>
          <w:b/>
          <w:sz w:val="22"/>
          <w:szCs w:val="22"/>
          <w:lang w:val="sr-Cyrl-CS"/>
        </w:rPr>
        <w:t xml:space="preserve"> КМ</w:t>
      </w:r>
      <w:r w:rsidRPr="00681844">
        <w:rPr>
          <w:rFonts w:ascii="Calibri" w:hAnsi="Calibri"/>
          <w:sz w:val="22"/>
          <w:szCs w:val="22"/>
          <w:lang w:val="sr-Cyrl-CS"/>
        </w:rPr>
        <w:t xml:space="preserve"> и већи су у односу на исти период прошле године за </w:t>
      </w:r>
      <w:r w:rsidR="001F7974" w:rsidRPr="00681844">
        <w:rPr>
          <w:rFonts w:ascii="Calibri" w:hAnsi="Calibri"/>
          <w:sz w:val="22"/>
          <w:szCs w:val="22"/>
          <w:lang w:val="sr-Cyrl-CS"/>
        </w:rPr>
        <w:t>7</w:t>
      </w:r>
      <w:r w:rsidRPr="00681844">
        <w:rPr>
          <w:rFonts w:ascii="Calibri" w:hAnsi="Calibri"/>
          <w:sz w:val="22"/>
          <w:szCs w:val="22"/>
          <w:lang w:val="sr-Cyrl-CS"/>
        </w:rPr>
        <w:t xml:space="preserve">% или за </w:t>
      </w:r>
      <w:r w:rsidR="001F7974" w:rsidRPr="00681844">
        <w:rPr>
          <w:rFonts w:ascii="Calibri" w:hAnsi="Calibri"/>
          <w:sz w:val="22"/>
          <w:szCs w:val="22"/>
          <w:lang w:val="bs-Cyrl-BA"/>
        </w:rPr>
        <w:t>292</w:t>
      </w:r>
      <w:r w:rsidRPr="00681844">
        <w:rPr>
          <w:rFonts w:ascii="Calibri" w:hAnsi="Calibri"/>
          <w:sz w:val="22"/>
          <w:szCs w:val="22"/>
          <w:lang w:val="sr-Latn-BA"/>
        </w:rPr>
        <w:t>.</w:t>
      </w:r>
      <w:r w:rsidR="001F7974" w:rsidRPr="00681844">
        <w:rPr>
          <w:rFonts w:ascii="Calibri" w:hAnsi="Calibri"/>
          <w:sz w:val="22"/>
          <w:szCs w:val="22"/>
          <w:lang w:val="bs-Cyrl-BA"/>
        </w:rPr>
        <w:t>413</w:t>
      </w:r>
      <w:r w:rsidRPr="00681844">
        <w:rPr>
          <w:rFonts w:ascii="Calibri" w:hAnsi="Calibri"/>
          <w:sz w:val="22"/>
          <w:szCs w:val="22"/>
          <w:lang w:val="sr-Cyrl-CS"/>
        </w:rPr>
        <w:t xml:space="preserve"> КМ. </w:t>
      </w:r>
      <w:r w:rsidR="006E5962">
        <w:rPr>
          <w:rFonts w:ascii="Calibri" w:hAnsi="Calibri"/>
          <w:sz w:val="22"/>
          <w:szCs w:val="22"/>
          <w:lang w:val="sr-Cyrl-CS"/>
        </w:rPr>
        <w:t xml:space="preserve">Највећу ставку у структури транспортних услуга имају </w:t>
      </w:r>
      <w:r w:rsidRPr="00681844">
        <w:rPr>
          <w:rFonts w:ascii="Calibri" w:hAnsi="Calibri"/>
          <w:sz w:val="22"/>
          <w:szCs w:val="22"/>
          <w:lang w:val="bs-Cyrl-BA"/>
        </w:rPr>
        <w:t xml:space="preserve">трошкови уручења консајмент пошиљака у износу од </w:t>
      </w:r>
      <w:r w:rsidR="00681844" w:rsidRPr="00681844">
        <w:rPr>
          <w:rFonts w:ascii="Calibri" w:hAnsi="Calibri"/>
          <w:sz w:val="22"/>
          <w:szCs w:val="22"/>
          <w:lang w:val="bs-Cyrl-BA"/>
        </w:rPr>
        <w:t>4</w:t>
      </w:r>
      <w:r w:rsidRPr="00681844">
        <w:rPr>
          <w:rFonts w:ascii="Calibri" w:hAnsi="Calibri"/>
          <w:sz w:val="22"/>
          <w:szCs w:val="22"/>
          <w:lang w:val="sr-Latn-BA"/>
        </w:rPr>
        <w:t>.</w:t>
      </w:r>
      <w:r w:rsidR="00681844" w:rsidRPr="00681844">
        <w:rPr>
          <w:rFonts w:ascii="Calibri" w:hAnsi="Calibri"/>
          <w:sz w:val="22"/>
          <w:szCs w:val="22"/>
          <w:lang w:val="bs-Cyrl-BA"/>
        </w:rPr>
        <w:t>092</w:t>
      </w:r>
      <w:r w:rsidRPr="00681844">
        <w:rPr>
          <w:rFonts w:ascii="Calibri" w:hAnsi="Calibri"/>
          <w:sz w:val="22"/>
          <w:szCs w:val="22"/>
          <w:lang w:val="sr-Latn-BA"/>
        </w:rPr>
        <w:t>.</w:t>
      </w:r>
      <w:r w:rsidR="00681844" w:rsidRPr="00681844">
        <w:rPr>
          <w:rFonts w:ascii="Calibri" w:hAnsi="Calibri"/>
          <w:sz w:val="22"/>
          <w:szCs w:val="22"/>
          <w:lang w:val="bs-Cyrl-BA"/>
        </w:rPr>
        <w:t>322</w:t>
      </w:r>
      <w:r w:rsidRPr="00681844">
        <w:rPr>
          <w:rFonts w:ascii="Calibri" w:hAnsi="Calibri"/>
          <w:sz w:val="22"/>
          <w:szCs w:val="22"/>
          <w:lang w:val="bs-Cyrl-BA"/>
        </w:rPr>
        <w:t xml:space="preserve"> КМ </w:t>
      </w:r>
      <w:r w:rsidR="005F7624">
        <w:rPr>
          <w:rFonts w:ascii="Calibri" w:hAnsi="Calibri"/>
          <w:sz w:val="22"/>
          <w:szCs w:val="22"/>
          <w:lang w:val="bs-Cyrl-BA"/>
        </w:rPr>
        <w:t xml:space="preserve">који су у односу на 2019. </w:t>
      </w:r>
      <w:r w:rsidR="005F7624" w:rsidRPr="005317B6">
        <w:rPr>
          <w:rFonts w:ascii="Calibri" w:hAnsi="Calibri"/>
          <w:sz w:val="22"/>
          <w:szCs w:val="22"/>
          <w:lang w:val="bs-Cyrl-BA"/>
        </w:rPr>
        <w:t xml:space="preserve">годину већи </w:t>
      </w:r>
      <w:r w:rsidRPr="005317B6">
        <w:rPr>
          <w:rFonts w:ascii="Calibri" w:hAnsi="Calibri"/>
          <w:sz w:val="22"/>
          <w:szCs w:val="22"/>
          <w:lang w:val="bs-Cyrl-BA"/>
        </w:rPr>
        <w:t xml:space="preserve">за </w:t>
      </w:r>
      <w:r w:rsidR="00681844" w:rsidRPr="005317B6">
        <w:rPr>
          <w:rFonts w:ascii="Calibri" w:hAnsi="Calibri"/>
          <w:sz w:val="22"/>
          <w:szCs w:val="22"/>
          <w:lang w:val="bs-Cyrl-BA"/>
        </w:rPr>
        <w:t>394</w:t>
      </w:r>
      <w:r w:rsidRPr="005317B6">
        <w:rPr>
          <w:rFonts w:ascii="Calibri" w:hAnsi="Calibri"/>
          <w:sz w:val="22"/>
          <w:szCs w:val="22"/>
          <w:lang w:val="sr-Latn-BA"/>
        </w:rPr>
        <w:t>.</w:t>
      </w:r>
      <w:r w:rsidR="00681844" w:rsidRPr="005317B6">
        <w:rPr>
          <w:rFonts w:ascii="Calibri" w:hAnsi="Calibri"/>
          <w:sz w:val="22"/>
          <w:szCs w:val="22"/>
          <w:lang w:val="bs-Cyrl-BA"/>
        </w:rPr>
        <w:t>828</w:t>
      </w:r>
      <w:r w:rsidRPr="005317B6">
        <w:rPr>
          <w:rFonts w:ascii="Calibri" w:hAnsi="Calibri"/>
          <w:sz w:val="22"/>
          <w:szCs w:val="22"/>
          <w:lang w:val="bs-Cyrl-BA"/>
        </w:rPr>
        <w:t xml:space="preserve"> КМ</w:t>
      </w:r>
      <w:r w:rsidR="001E3A37" w:rsidRPr="005317B6">
        <w:rPr>
          <w:rFonts w:ascii="Calibri" w:hAnsi="Calibri"/>
          <w:sz w:val="22"/>
          <w:szCs w:val="22"/>
          <w:lang w:val="bs-Cyrl-BA"/>
        </w:rPr>
        <w:t xml:space="preserve"> (приход остварен од </w:t>
      </w:r>
      <w:r w:rsidRPr="005317B6">
        <w:rPr>
          <w:rFonts w:ascii="Calibri" w:hAnsi="Calibri"/>
          <w:sz w:val="22"/>
          <w:szCs w:val="22"/>
          <w:lang w:val="bs-Cyrl-BA"/>
        </w:rPr>
        <w:t xml:space="preserve">пријема консајмент пошиљака </w:t>
      </w:r>
      <w:r w:rsidR="001E3A37" w:rsidRPr="005317B6">
        <w:rPr>
          <w:rFonts w:ascii="Calibri" w:hAnsi="Calibri"/>
          <w:sz w:val="22"/>
          <w:szCs w:val="22"/>
          <w:lang w:val="bs-Cyrl-BA"/>
        </w:rPr>
        <w:t>у 2020. години биљежи</w:t>
      </w:r>
      <w:r w:rsidR="005F7624" w:rsidRPr="005317B6">
        <w:rPr>
          <w:rFonts w:ascii="Calibri" w:hAnsi="Calibri"/>
          <w:sz w:val="22"/>
          <w:szCs w:val="22"/>
          <w:lang w:val="bs-Cyrl-BA"/>
        </w:rPr>
        <w:t xml:space="preserve"> раст </w:t>
      </w:r>
      <w:r w:rsidRPr="005317B6">
        <w:rPr>
          <w:rFonts w:ascii="Calibri" w:hAnsi="Calibri"/>
          <w:sz w:val="22"/>
          <w:szCs w:val="22"/>
          <w:lang w:val="bs-Cyrl-BA"/>
        </w:rPr>
        <w:t xml:space="preserve">за </w:t>
      </w:r>
      <w:r w:rsidR="00681844" w:rsidRPr="005317B6">
        <w:rPr>
          <w:rFonts w:ascii="Calibri" w:hAnsi="Calibri"/>
          <w:sz w:val="22"/>
          <w:szCs w:val="22"/>
          <w:lang w:val="bs-Cyrl-BA"/>
        </w:rPr>
        <w:t>411</w:t>
      </w:r>
      <w:r w:rsidRPr="005317B6">
        <w:rPr>
          <w:rFonts w:ascii="Calibri" w:hAnsi="Calibri"/>
          <w:sz w:val="22"/>
          <w:szCs w:val="22"/>
          <w:lang w:val="sr-Latn-BA"/>
        </w:rPr>
        <w:t>.</w:t>
      </w:r>
      <w:r w:rsidR="00681844" w:rsidRPr="005317B6">
        <w:rPr>
          <w:rFonts w:ascii="Calibri" w:hAnsi="Calibri"/>
          <w:sz w:val="22"/>
          <w:szCs w:val="22"/>
          <w:lang w:val="bs-Cyrl-BA"/>
        </w:rPr>
        <w:t>159</w:t>
      </w:r>
      <w:r w:rsidR="006E5962" w:rsidRPr="005317B6">
        <w:rPr>
          <w:rFonts w:ascii="Calibri" w:hAnsi="Calibri"/>
          <w:sz w:val="22"/>
          <w:szCs w:val="22"/>
          <w:lang w:val="bs-Cyrl-BA"/>
        </w:rPr>
        <w:t xml:space="preserve"> КМ</w:t>
      </w:r>
      <w:r w:rsidR="00597145" w:rsidRPr="005317B6">
        <w:rPr>
          <w:rFonts w:ascii="Calibri" w:hAnsi="Calibri"/>
          <w:sz w:val="22"/>
          <w:szCs w:val="22"/>
          <w:lang w:val="bs-Cyrl-BA"/>
        </w:rPr>
        <w:t>)</w:t>
      </w:r>
      <w:r w:rsidR="006E5962" w:rsidRPr="005317B6">
        <w:rPr>
          <w:rFonts w:ascii="Calibri" w:hAnsi="Calibri"/>
          <w:sz w:val="22"/>
          <w:szCs w:val="22"/>
          <w:lang w:val="bs-Cyrl-BA"/>
        </w:rPr>
        <w:t xml:space="preserve">. </w:t>
      </w:r>
    </w:p>
    <w:p w:rsidR="0034576B" w:rsidRPr="005317B6" w:rsidRDefault="0034576B" w:rsidP="0034576B">
      <w:pPr>
        <w:pStyle w:val="BodyText"/>
        <w:ind w:left="426"/>
        <w:rPr>
          <w:rFonts w:ascii="Calibri" w:hAnsi="Calibri"/>
          <w:sz w:val="10"/>
          <w:szCs w:val="10"/>
          <w:lang w:val="bs-Cyrl-BA"/>
        </w:rPr>
      </w:pPr>
    </w:p>
    <w:p w:rsidR="008743ED" w:rsidRDefault="0034576B" w:rsidP="002F3FA4">
      <w:pPr>
        <w:jc w:val="both"/>
        <w:rPr>
          <w:rFonts w:ascii="Calibri" w:hAnsi="Calibri"/>
          <w:sz w:val="22"/>
          <w:szCs w:val="22"/>
          <w:lang w:val="sr-Cyrl-CS"/>
        </w:rPr>
      </w:pPr>
      <w:r w:rsidRPr="005317B6">
        <w:rPr>
          <w:rFonts w:ascii="Calibri" w:hAnsi="Calibri"/>
          <w:b/>
          <w:sz w:val="22"/>
          <w:szCs w:val="22"/>
          <w:lang w:val="sr-Cyrl-CS"/>
        </w:rPr>
        <w:t xml:space="preserve">Трошкови </w:t>
      </w:r>
      <w:r w:rsidRPr="002B1D7A">
        <w:rPr>
          <w:rFonts w:ascii="Calibri" w:hAnsi="Calibri"/>
          <w:b/>
          <w:sz w:val="22"/>
          <w:szCs w:val="22"/>
          <w:lang w:val="sr-Cyrl-CS"/>
        </w:rPr>
        <w:t>услуга одржавања</w:t>
      </w:r>
      <w:r w:rsidRPr="002B1D7A">
        <w:rPr>
          <w:rFonts w:ascii="Calibri" w:hAnsi="Calibri"/>
          <w:sz w:val="22"/>
          <w:szCs w:val="22"/>
          <w:lang w:val="sr-Cyrl-CS"/>
        </w:rPr>
        <w:t xml:space="preserve"> у 2020. године остварени су у износу </w:t>
      </w:r>
      <w:r w:rsidR="00912281" w:rsidRPr="002B1D7A">
        <w:rPr>
          <w:rFonts w:ascii="Calibri" w:hAnsi="Calibri"/>
          <w:b/>
          <w:sz w:val="22"/>
          <w:szCs w:val="22"/>
          <w:lang w:val="sr-Cyrl-CS"/>
        </w:rPr>
        <w:t>1.280</w:t>
      </w:r>
      <w:r w:rsidRPr="002B1D7A">
        <w:rPr>
          <w:rFonts w:ascii="Calibri" w:hAnsi="Calibri"/>
          <w:b/>
          <w:sz w:val="22"/>
          <w:szCs w:val="22"/>
          <w:lang w:val="sr-Cyrl-CS"/>
        </w:rPr>
        <w:t>.</w:t>
      </w:r>
      <w:r w:rsidR="00912281" w:rsidRPr="002B1D7A">
        <w:rPr>
          <w:rFonts w:ascii="Calibri" w:hAnsi="Calibri"/>
          <w:b/>
          <w:sz w:val="22"/>
          <w:szCs w:val="22"/>
          <w:lang w:val="sr-Cyrl-CS"/>
        </w:rPr>
        <w:t>178</w:t>
      </w:r>
      <w:r w:rsidRPr="002B1D7A">
        <w:rPr>
          <w:rFonts w:ascii="Calibri" w:hAnsi="Calibri"/>
          <w:b/>
          <w:sz w:val="22"/>
          <w:szCs w:val="22"/>
          <w:lang w:val="sr-Cyrl-CS"/>
        </w:rPr>
        <w:t xml:space="preserve"> КМ </w:t>
      </w:r>
      <w:r w:rsidRPr="002B1D7A">
        <w:rPr>
          <w:rFonts w:ascii="Calibri" w:hAnsi="Calibri"/>
          <w:sz w:val="22"/>
          <w:szCs w:val="22"/>
          <w:lang w:val="sr-Cyrl-CS"/>
        </w:rPr>
        <w:t xml:space="preserve">и чине </w:t>
      </w:r>
      <w:r w:rsidR="005317B6" w:rsidRPr="002B1D7A">
        <w:rPr>
          <w:rFonts w:ascii="Calibri" w:hAnsi="Calibri"/>
          <w:sz w:val="22"/>
          <w:szCs w:val="22"/>
          <w:lang w:val="sr-Cyrl-CS"/>
        </w:rPr>
        <w:t>11</w:t>
      </w:r>
      <w:r w:rsidRPr="002B1D7A">
        <w:rPr>
          <w:rFonts w:ascii="Calibri" w:hAnsi="Calibri"/>
          <w:sz w:val="22"/>
          <w:szCs w:val="22"/>
          <w:lang w:val="sr-Cyrl-CS"/>
        </w:rPr>
        <w:t>,</w:t>
      </w:r>
      <w:r w:rsidR="005317B6" w:rsidRPr="002B1D7A">
        <w:rPr>
          <w:rFonts w:ascii="Calibri" w:hAnsi="Calibri"/>
          <w:sz w:val="22"/>
          <w:szCs w:val="22"/>
          <w:lang w:val="sr-Cyrl-CS"/>
        </w:rPr>
        <w:t>11</w:t>
      </w:r>
      <w:r w:rsidRPr="002B1D7A">
        <w:rPr>
          <w:rFonts w:ascii="Calibri" w:hAnsi="Calibri"/>
          <w:sz w:val="22"/>
          <w:szCs w:val="22"/>
          <w:lang w:val="sr-Cyrl-CS"/>
        </w:rPr>
        <w:t xml:space="preserve">% трошкова производних услуга. Услуге </w:t>
      </w:r>
      <w:r w:rsidRPr="004B17C7">
        <w:rPr>
          <w:rFonts w:ascii="Calibri" w:hAnsi="Calibri"/>
          <w:sz w:val="22"/>
          <w:szCs w:val="22"/>
          <w:lang w:val="sr-Cyrl-CS"/>
        </w:rPr>
        <w:t>одржавања основних средстава су мање за</w:t>
      </w:r>
      <w:r w:rsidR="00C176B7" w:rsidRPr="004B17C7">
        <w:rPr>
          <w:rFonts w:ascii="Calibri" w:hAnsi="Calibri"/>
          <w:sz w:val="22"/>
          <w:szCs w:val="22"/>
          <w:lang w:val="sr-Cyrl-CS"/>
        </w:rPr>
        <w:t xml:space="preserve"> 906</w:t>
      </w:r>
      <w:r w:rsidRPr="004B17C7">
        <w:rPr>
          <w:rFonts w:ascii="Calibri" w:hAnsi="Calibri"/>
          <w:sz w:val="22"/>
          <w:szCs w:val="22"/>
          <w:lang w:val="sr-Cyrl-CS"/>
        </w:rPr>
        <w:t xml:space="preserve"> КМ у односу на 2019.</w:t>
      </w:r>
      <w:r w:rsidR="00C176B7" w:rsidRPr="004B17C7">
        <w:rPr>
          <w:rFonts w:ascii="Calibri" w:hAnsi="Calibri"/>
          <w:sz w:val="22"/>
          <w:szCs w:val="22"/>
          <w:lang w:val="sr-Cyrl-CS"/>
        </w:rPr>
        <w:t xml:space="preserve"> </w:t>
      </w:r>
      <w:r w:rsidRPr="004B17C7">
        <w:rPr>
          <w:rFonts w:ascii="Calibri" w:hAnsi="Calibri"/>
          <w:sz w:val="22"/>
          <w:szCs w:val="22"/>
          <w:lang w:val="sr-Cyrl-CS"/>
        </w:rPr>
        <w:t>годин</w:t>
      </w:r>
      <w:r w:rsidR="00C176B7" w:rsidRPr="004B17C7">
        <w:rPr>
          <w:rFonts w:ascii="Calibri" w:hAnsi="Calibri"/>
          <w:sz w:val="22"/>
          <w:szCs w:val="22"/>
          <w:lang w:val="sr-Cyrl-CS"/>
        </w:rPr>
        <w:t>у</w:t>
      </w:r>
      <w:r w:rsidR="00AA17D6" w:rsidRPr="004B17C7">
        <w:rPr>
          <w:rFonts w:ascii="Calibri" w:hAnsi="Calibri"/>
          <w:sz w:val="22"/>
          <w:szCs w:val="22"/>
          <w:lang w:val="sr-Cyrl-CS"/>
        </w:rPr>
        <w:t>. У структури трошкова услуга одржавања раст</w:t>
      </w:r>
      <w:r w:rsidR="006B7DED" w:rsidRPr="004B17C7">
        <w:rPr>
          <w:rFonts w:ascii="Calibri" w:hAnsi="Calibri"/>
          <w:sz w:val="22"/>
          <w:szCs w:val="22"/>
          <w:lang w:val="sr-Cyrl-CS"/>
        </w:rPr>
        <w:t xml:space="preserve"> трошкова</w:t>
      </w:r>
      <w:r w:rsidR="00AA17D6" w:rsidRPr="004B17C7">
        <w:rPr>
          <w:rFonts w:ascii="Calibri" w:hAnsi="Calibri"/>
          <w:sz w:val="22"/>
          <w:szCs w:val="22"/>
          <w:lang w:val="sr-Cyrl-CS"/>
        </w:rPr>
        <w:t xml:space="preserve"> забиљежен </w:t>
      </w:r>
      <w:r w:rsidR="006B7DED" w:rsidRPr="004B17C7">
        <w:rPr>
          <w:rFonts w:ascii="Calibri" w:hAnsi="Calibri"/>
          <w:sz w:val="22"/>
          <w:szCs w:val="22"/>
          <w:lang w:val="sr-Cyrl-CS"/>
        </w:rPr>
        <w:t>је код</w:t>
      </w:r>
      <w:r w:rsidR="008743ED">
        <w:rPr>
          <w:rFonts w:ascii="Calibri" w:hAnsi="Calibri"/>
          <w:sz w:val="22"/>
          <w:szCs w:val="22"/>
          <w:lang w:val="sr-Cyrl-CS"/>
        </w:rPr>
        <w:t>:</w:t>
      </w:r>
    </w:p>
    <w:p w:rsidR="006240BD" w:rsidRDefault="006B7DED"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трошкова текућ</w:t>
      </w:r>
      <w:r w:rsidR="00AA17D6" w:rsidRPr="006240BD">
        <w:rPr>
          <w:rFonts w:ascii="Calibri" w:hAnsi="Calibri"/>
          <w:noProof/>
          <w:sz w:val="22"/>
          <w:szCs w:val="22"/>
          <w:lang w:val="bs-Cyrl-BA"/>
        </w:rPr>
        <w:t xml:space="preserve">ег одржавања – софтвера (раст за 86.463 КМ), </w:t>
      </w:r>
    </w:p>
    <w:p w:rsidR="000E0C0D" w:rsidRDefault="006B7DED"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 xml:space="preserve">трошкови услуга одржавања возила за превоз поштанских пошиљака – теретна </w:t>
      </w:r>
      <w:r w:rsidR="00F01A88" w:rsidRPr="006240BD">
        <w:rPr>
          <w:rFonts w:ascii="Calibri" w:hAnsi="Calibri"/>
          <w:noProof/>
          <w:sz w:val="22"/>
          <w:szCs w:val="22"/>
          <w:lang w:val="bs-Cyrl-BA"/>
        </w:rPr>
        <w:t>(раст за</w:t>
      </w:r>
      <w:r w:rsidRPr="006240BD">
        <w:rPr>
          <w:rFonts w:ascii="Calibri" w:hAnsi="Calibri"/>
          <w:noProof/>
          <w:sz w:val="22"/>
          <w:szCs w:val="22"/>
          <w:lang w:val="bs-Cyrl-BA"/>
        </w:rPr>
        <w:t xml:space="preserve"> 34.070 КМ </w:t>
      </w:r>
      <w:r w:rsidR="00F01A88" w:rsidRPr="006240BD">
        <w:rPr>
          <w:rFonts w:ascii="Calibri" w:hAnsi="Calibri"/>
          <w:noProof/>
          <w:sz w:val="22"/>
          <w:szCs w:val="22"/>
          <w:lang w:val="bs-Cyrl-BA"/>
        </w:rPr>
        <w:t xml:space="preserve">– </w:t>
      </w:r>
      <w:r w:rsidRPr="006240BD">
        <w:rPr>
          <w:rFonts w:ascii="Calibri" w:hAnsi="Calibri"/>
          <w:noProof/>
          <w:sz w:val="22"/>
          <w:szCs w:val="22"/>
          <w:lang w:val="bs-Cyrl-BA"/>
        </w:rPr>
        <w:t>редован сервис возила по пређеној километражи, сер</w:t>
      </w:r>
      <w:r w:rsidR="00D235C8" w:rsidRPr="006240BD">
        <w:rPr>
          <w:rFonts w:ascii="Calibri" w:hAnsi="Calibri"/>
          <w:noProof/>
          <w:sz w:val="22"/>
          <w:szCs w:val="22"/>
          <w:lang w:val="bs-Cyrl-BA"/>
        </w:rPr>
        <w:t>вис теретног возила након удеса)</w:t>
      </w:r>
      <w:r w:rsidRPr="006240BD">
        <w:rPr>
          <w:rFonts w:ascii="Calibri" w:hAnsi="Calibri"/>
          <w:noProof/>
          <w:sz w:val="22"/>
          <w:szCs w:val="22"/>
          <w:lang w:val="bs-Cyrl-BA"/>
        </w:rPr>
        <w:t>,</w:t>
      </w:r>
      <w:r w:rsidR="004231A4" w:rsidRPr="006240BD">
        <w:rPr>
          <w:rFonts w:ascii="Calibri" w:hAnsi="Calibri"/>
          <w:noProof/>
          <w:sz w:val="22"/>
          <w:szCs w:val="22"/>
          <w:lang w:val="bs-Cyrl-BA"/>
        </w:rPr>
        <w:t xml:space="preserve"> </w:t>
      </w:r>
    </w:p>
    <w:p w:rsidR="000E0C0D" w:rsidRDefault="004231A4" w:rsidP="006240B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трошкови дезинфекције –</w:t>
      </w:r>
      <w:r w:rsidR="004B17C7" w:rsidRPr="006240BD">
        <w:rPr>
          <w:rFonts w:ascii="Calibri" w:hAnsi="Calibri"/>
          <w:noProof/>
          <w:sz w:val="22"/>
          <w:szCs w:val="22"/>
          <w:lang w:val="bs-Cyrl-BA"/>
        </w:rPr>
        <w:t xml:space="preserve"> Ко</w:t>
      </w:r>
      <w:r w:rsidRPr="006240BD">
        <w:rPr>
          <w:rFonts w:ascii="Calibri" w:hAnsi="Calibri"/>
          <w:noProof/>
          <w:sz w:val="22"/>
          <w:szCs w:val="22"/>
          <w:lang w:val="bs-Cyrl-BA"/>
        </w:rPr>
        <w:t>рона вирус у износу од 103.292 КМ</w:t>
      </w:r>
      <w:r w:rsidR="00E76510" w:rsidRPr="006240BD">
        <w:rPr>
          <w:rFonts w:ascii="Calibri" w:hAnsi="Calibri"/>
          <w:noProof/>
          <w:sz w:val="22"/>
          <w:szCs w:val="22"/>
          <w:lang w:val="bs-Cyrl-BA"/>
        </w:rPr>
        <w:t xml:space="preserve"> и </w:t>
      </w:r>
    </w:p>
    <w:p w:rsidR="000E0C0D" w:rsidRDefault="00E76510" w:rsidP="000E0C0D">
      <w:pPr>
        <w:pStyle w:val="TextBody"/>
        <w:numPr>
          <w:ilvl w:val="0"/>
          <w:numId w:val="16"/>
        </w:numPr>
        <w:rPr>
          <w:rFonts w:ascii="Calibri" w:hAnsi="Calibri"/>
          <w:noProof/>
          <w:sz w:val="22"/>
          <w:szCs w:val="22"/>
          <w:lang w:val="bs-Cyrl-BA"/>
        </w:rPr>
      </w:pPr>
      <w:r w:rsidRPr="006240BD">
        <w:rPr>
          <w:rFonts w:ascii="Calibri" w:hAnsi="Calibri"/>
          <w:noProof/>
          <w:sz w:val="22"/>
          <w:szCs w:val="22"/>
          <w:lang w:val="bs-Cyrl-BA"/>
        </w:rPr>
        <w:t>трошкови дератизације и дезинсекције (већи за 1.971 КМ).</w:t>
      </w:r>
      <w:r w:rsidR="00FD4A4E" w:rsidRPr="006240BD">
        <w:rPr>
          <w:rFonts w:ascii="Calibri" w:hAnsi="Calibri"/>
          <w:noProof/>
          <w:sz w:val="22"/>
          <w:szCs w:val="22"/>
          <w:lang w:val="bs-Cyrl-BA"/>
        </w:rPr>
        <w:t xml:space="preserve"> </w:t>
      </w:r>
    </w:p>
    <w:p w:rsidR="000E0C0D" w:rsidRDefault="00FD4A4E" w:rsidP="000E0C0D">
      <w:pPr>
        <w:jc w:val="both"/>
        <w:rPr>
          <w:rFonts w:ascii="Calibri" w:hAnsi="Calibri"/>
          <w:sz w:val="22"/>
          <w:szCs w:val="22"/>
          <w:lang w:val="sr-Cyrl-CS"/>
        </w:rPr>
      </w:pPr>
      <w:r w:rsidRPr="000E0C0D">
        <w:rPr>
          <w:rFonts w:ascii="Calibri" w:hAnsi="Calibri"/>
          <w:sz w:val="22"/>
          <w:szCs w:val="22"/>
          <w:lang w:val="sr-Cyrl-CS"/>
        </w:rPr>
        <w:t>У 2020. години смањење трошкова</w:t>
      </w:r>
      <w:r w:rsidR="001F74BA" w:rsidRPr="000E0C0D">
        <w:rPr>
          <w:rFonts w:ascii="Calibri" w:hAnsi="Calibri"/>
          <w:sz w:val="22"/>
          <w:szCs w:val="22"/>
          <w:lang w:val="sr-Cyrl-CS"/>
        </w:rPr>
        <w:t xml:space="preserve"> услуга одржавања у односу на 2019. годину</w:t>
      </w:r>
      <w:r w:rsidRPr="000E0C0D">
        <w:rPr>
          <w:rFonts w:ascii="Calibri" w:hAnsi="Calibri"/>
          <w:sz w:val="22"/>
          <w:szCs w:val="22"/>
          <w:lang w:val="sr-Cyrl-CS"/>
        </w:rPr>
        <w:t xml:space="preserve"> забиљежено је код</w:t>
      </w:r>
      <w:r w:rsidR="000E0C0D">
        <w:rPr>
          <w:rFonts w:ascii="Calibri" w:hAnsi="Calibri"/>
          <w:sz w:val="22"/>
          <w:szCs w:val="22"/>
          <w:lang w:val="sr-Cyrl-CS"/>
        </w:rPr>
        <w:t>:</w:t>
      </w:r>
    </w:p>
    <w:p w:rsidR="00F3257F" w:rsidRDefault="00FD4A4E" w:rsidP="000E0C0D">
      <w:pPr>
        <w:pStyle w:val="TextBody"/>
        <w:numPr>
          <w:ilvl w:val="0"/>
          <w:numId w:val="16"/>
        </w:numPr>
        <w:rPr>
          <w:rFonts w:ascii="Calibri" w:hAnsi="Calibri"/>
          <w:noProof/>
          <w:sz w:val="22"/>
          <w:szCs w:val="22"/>
          <w:lang w:val="bs-Cyrl-BA"/>
        </w:rPr>
      </w:pPr>
      <w:r w:rsidRPr="000E0C0D">
        <w:rPr>
          <w:rFonts w:ascii="Calibri" w:hAnsi="Calibri"/>
          <w:noProof/>
          <w:sz w:val="22"/>
          <w:szCs w:val="22"/>
          <w:lang w:val="bs-Cyrl-BA"/>
        </w:rPr>
        <w:t>услуга редовног одржавања основних средстава (</w:t>
      </w:r>
      <w:r w:rsidR="00B00B8E" w:rsidRPr="000E0C0D">
        <w:rPr>
          <w:rFonts w:ascii="Calibri" w:hAnsi="Calibri"/>
          <w:noProof/>
          <w:sz w:val="22"/>
          <w:szCs w:val="22"/>
          <w:lang w:val="bs-Cyrl-BA"/>
        </w:rPr>
        <w:t xml:space="preserve">смањење за 107.762 КМ – у 2019. години већина радних јединица имала је трошак за одржавање сигурносног модула за поштоноше док истог трошка у 2020. години није било), </w:t>
      </w:r>
    </w:p>
    <w:p w:rsidR="00F3257F" w:rsidRDefault="003E225F" w:rsidP="000E0C0D">
      <w:pPr>
        <w:pStyle w:val="TextBody"/>
        <w:numPr>
          <w:ilvl w:val="0"/>
          <w:numId w:val="16"/>
        </w:numPr>
        <w:rPr>
          <w:rFonts w:ascii="Calibri" w:hAnsi="Calibri"/>
          <w:noProof/>
          <w:sz w:val="22"/>
          <w:szCs w:val="22"/>
          <w:lang w:val="bs-Cyrl-BA"/>
        </w:rPr>
      </w:pPr>
      <w:r w:rsidRPr="000E0C0D">
        <w:rPr>
          <w:rFonts w:ascii="Calibri" w:hAnsi="Calibri"/>
          <w:noProof/>
          <w:sz w:val="22"/>
          <w:szCs w:val="22"/>
          <w:lang w:val="bs-Cyrl-BA"/>
        </w:rPr>
        <w:t xml:space="preserve">смањени су трошкови инвестиционог одржавања (смањење за 88.810 КМ), </w:t>
      </w:r>
      <w:r w:rsidR="0038468B" w:rsidRPr="000E0C0D">
        <w:rPr>
          <w:rFonts w:ascii="Calibri" w:hAnsi="Calibri"/>
          <w:noProof/>
          <w:sz w:val="22"/>
          <w:szCs w:val="22"/>
          <w:lang w:val="bs-Cyrl-BA"/>
        </w:rPr>
        <w:t xml:space="preserve">као и </w:t>
      </w:r>
    </w:p>
    <w:p w:rsidR="00F3257F" w:rsidRDefault="0038468B" w:rsidP="000E0C0D">
      <w:pPr>
        <w:pStyle w:val="TextBody"/>
        <w:numPr>
          <w:ilvl w:val="0"/>
          <w:numId w:val="16"/>
        </w:numPr>
        <w:rPr>
          <w:rFonts w:ascii="Calibri" w:hAnsi="Calibri"/>
          <w:noProof/>
          <w:sz w:val="22"/>
          <w:szCs w:val="22"/>
          <w:lang w:val="bs-Cyrl-BA"/>
        </w:rPr>
      </w:pPr>
      <w:r w:rsidRPr="000E0C0D">
        <w:rPr>
          <w:rFonts w:ascii="Calibri" w:hAnsi="Calibri"/>
          <w:noProof/>
          <w:sz w:val="22"/>
          <w:szCs w:val="22"/>
          <w:lang w:val="bs-Cyrl-BA"/>
        </w:rPr>
        <w:t>трошкови теку</w:t>
      </w:r>
      <w:r w:rsidR="00DB4D16">
        <w:rPr>
          <w:rFonts w:ascii="Calibri" w:hAnsi="Calibri"/>
          <w:noProof/>
          <w:sz w:val="22"/>
          <w:szCs w:val="22"/>
          <w:lang w:val="bs-Cyrl-BA"/>
        </w:rPr>
        <w:t>ћ</w:t>
      </w:r>
      <w:r w:rsidRPr="000E0C0D">
        <w:rPr>
          <w:rFonts w:ascii="Calibri" w:hAnsi="Calibri"/>
          <w:noProof/>
          <w:sz w:val="22"/>
          <w:szCs w:val="22"/>
          <w:lang w:val="bs-Cyrl-BA"/>
        </w:rPr>
        <w:t>ег одржавања back</w:t>
      </w:r>
      <w:r w:rsidR="00DB4D16">
        <w:rPr>
          <w:rFonts w:ascii="Calibri" w:hAnsi="Calibri"/>
          <w:noProof/>
          <w:sz w:val="22"/>
          <w:szCs w:val="22"/>
          <w:lang w:val="bs-Cyrl-BA"/>
        </w:rPr>
        <w:t>-</w:t>
      </w:r>
      <w:r w:rsidRPr="000E0C0D">
        <w:rPr>
          <w:rFonts w:ascii="Calibri" w:hAnsi="Calibri"/>
          <w:noProof/>
          <w:sz w:val="22"/>
          <w:szCs w:val="22"/>
          <w:lang w:val="bs-Cyrl-BA"/>
        </w:rPr>
        <w:t xml:space="preserve">bone мреже (смањење за </w:t>
      </w:r>
      <w:r w:rsidR="00FC6C85" w:rsidRPr="000E0C0D">
        <w:rPr>
          <w:rFonts w:ascii="Calibri" w:hAnsi="Calibri"/>
          <w:noProof/>
          <w:sz w:val="22"/>
          <w:szCs w:val="22"/>
          <w:lang w:val="bs-Cyrl-BA"/>
        </w:rPr>
        <w:t xml:space="preserve">44.424 КМ). </w:t>
      </w:r>
    </w:p>
    <w:p w:rsidR="00E76510" w:rsidRPr="00F3257F" w:rsidRDefault="00FC6C85" w:rsidP="00F3257F">
      <w:pPr>
        <w:jc w:val="both"/>
        <w:rPr>
          <w:rFonts w:ascii="Calibri" w:hAnsi="Calibri"/>
          <w:sz w:val="22"/>
          <w:szCs w:val="22"/>
          <w:lang w:val="sr-Cyrl-CS"/>
        </w:rPr>
      </w:pPr>
      <w:r w:rsidRPr="00F3257F">
        <w:rPr>
          <w:rFonts w:ascii="Calibri" w:hAnsi="Calibri"/>
          <w:sz w:val="22"/>
          <w:szCs w:val="22"/>
          <w:lang w:val="sr-Cyrl-CS"/>
        </w:rPr>
        <w:t>Годишњи план трошкова услуга одржавања за 2020. годину остварен је са 106%.</w:t>
      </w:r>
    </w:p>
    <w:p w:rsidR="0034576B" w:rsidRPr="00CC30D8" w:rsidRDefault="0034576B" w:rsidP="0034576B">
      <w:pPr>
        <w:jc w:val="both"/>
        <w:rPr>
          <w:rFonts w:ascii="Calibri" w:hAnsi="Calibri"/>
          <w:color w:val="FF0000"/>
          <w:sz w:val="22"/>
          <w:szCs w:val="22"/>
          <w:lang w:val="bs-Cyrl-BA"/>
        </w:rPr>
      </w:pPr>
      <w:r w:rsidRPr="005D0099">
        <w:rPr>
          <w:rFonts w:ascii="Calibri" w:hAnsi="Calibri"/>
          <w:b/>
          <w:sz w:val="22"/>
          <w:szCs w:val="22"/>
          <w:lang w:val="sr-Cyrl-CS"/>
        </w:rPr>
        <w:t xml:space="preserve">Трошкови закупнине </w:t>
      </w:r>
      <w:r w:rsidRPr="005D0099">
        <w:rPr>
          <w:rFonts w:ascii="Calibri" w:hAnsi="Calibri"/>
          <w:sz w:val="22"/>
          <w:szCs w:val="22"/>
          <w:lang w:val="sr-Cyrl-CS"/>
        </w:rPr>
        <w:t>у 2020. годин</w:t>
      </w:r>
      <w:r w:rsidR="0048127B" w:rsidRPr="005D0099">
        <w:rPr>
          <w:rFonts w:ascii="Calibri" w:hAnsi="Calibri"/>
          <w:sz w:val="22"/>
          <w:szCs w:val="22"/>
          <w:lang w:val="sr-Cyrl-CS"/>
        </w:rPr>
        <w:t>и</w:t>
      </w:r>
      <w:r w:rsidRPr="005D0099">
        <w:rPr>
          <w:rFonts w:ascii="Calibri" w:hAnsi="Calibri"/>
          <w:sz w:val="22"/>
          <w:szCs w:val="22"/>
          <w:lang w:val="sr-Cyrl-CS"/>
        </w:rPr>
        <w:t xml:space="preserve"> остварени су у износу </w:t>
      </w:r>
      <w:r w:rsidR="0048127B" w:rsidRPr="005D0099">
        <w:rPr>
          <w:rFonts w:ascii="Calibri" w:hAnsi="Calibri"/>
          <w:b/>
          <w:sz w:val="22"/>
          <w:szCs w:val="22"/>
          <w:lang w:val="bs-Cyrl-BA"/>
        </w:rPr>
        <w:t>469</w:t>
      </w:r>
      <w:r w:rsidRPr="005D0099">
        <w:rPr>
          <w:rFonts w:ascii="Calibri" w:hAnsi="Calibri"/>
          <w:b/>
          <w:sz w:val="22"/>
          <w:szCs w:val="22"/>
          <w:lang w:val="sr-Latn-BA"/>
        </w:rPr>
        <w:t>.</w:t>
      </w:r>
      <w:r w:rsidR="0048127B" w:rsidRPr="005D0099">
        <w:rPr>
          <w:rFonts w:ascii="Calibri" w:hAnsi="Calibri"/>
          <w:b/>
          <w:sz w:val="22"/>
          <w:szCs w:val="22"/>
          <w:lang w:val="bs-Cyrl-BA"/>
        </w:rPr>
        <w:t>468</w:t>
      </w:r>
      <w:r w:rsidRPr="005D0099">
        <w:rPr>
          <w:rFonts w:ascii="Calibri" w:hAnsi="Calibri"/>
          <w:b/>
          <w:sz w:val="22"/>
          <w:szCs w:val="22"/>
          <w:lang w:val="sr-Cyrl-CS"/>
        </w:rPr>
        <w:t xml:space="preserve"> КМ</w:t>
      </w:r>
      <w:r w:rsidRPr="005D0099">
        <w:rPr>
          <w:rFonts w:ascii="Calibri" w:hAnsi="Calibri"/>
          <w:sz w:val="22"/>
          <w:szCs w:val="22"/>
          <w:lang w:val="sr-Cyrl-CS"/>
        </w:rPr>
        <w:t xml:space="preserve">, а у односу на </w:t>
      </w:r>
      <w:r w:rsidR="005D0099" w:rsidRPr="005D0099">
        <w:rPr>
          <w:rFonts w:ascii="Calibri" w:hAnsi="Calibri"/>
          <w:sz w:val="22"/>
          <w:szCs w:val="22"/>
          <w:lang w:val="sr-Cyrl-CS"/>
        </w:rPr>
        <w:t>2</w:t>
      </w:r>
      <w:r w:rsidRPr="005D0099">
        <w:rPr>
          <w:rFonts w:ascii="Calibri" w:hAnsi="Calibri"/>
          <w:sz w:val="22"/>
          <w:szCs w:val="22"/>
          <w:lang w:val="bs-Latn-BA"/>
        </w:rPr>
        <w:t xml:space="preserve">019. </w:t>
      </w:r>
      <w:r w:rsidRPr="005D0099">
        <w:rPr>
          <w:rFonts w:ascii="Calibri" w:hAnsi="Calibri"/>
          <w:sz w:val="22"/>
          <w:szCs w:val="22"/>
          <w:lang w:val="bs-Cyrl-BA"/>
        </w:rPr>
        <w:t>годин</w:t>
      </w:r>
      <w:r w:rsidR="005D0099" w:rsidRPr="005D0099">
        <w:rPr>
          <w:rFonts w:ascii="Calibri" w:hAnsi="Calibri"/>
          <w:sz w:val="22"/>
          <w:szCs w:val="22"/>
          <w:lang w:val="bs-Cyrl-BA"/>
        </w:rPr>
        <w:t>у</w:t>
      </w:r>
      <w:r w:rsidRPr="005D0099">
        <w:rPr>
          <w:rFonts w:ascii="Calibri" w:hAnsi="Calibri"/>
          <w:sz w:val="22"/>
          <w:szCs w:val="22"/>
          <w:lang w:val="bs-Cyrl-BA"/>
        </w:rPr>
        <w:t xml:space="preserve"> </w:t>
      </w:r>
      <w:r w:rsidRPr="00D06655">
        <w:rPr>
          <w:rFonts w:ascii="Calibri" w:hAnsi="Calibri"/>
          <w:sz w:val="22"/>
          <w:szCs w:val="22"/>
          <w:lang w:val="bs-Cyrl-BA"/>
        </w:rPr>
        <w:t>већи су за 3</w:t>
      </w:r>
      <w:r w:rsidR="005D0099" w:rsidRPr="00D06655">
        <w:rPr>
          <w:rFonts w:ascii="Calibri" w:hAnsi="Calibri"/>
          <w:sz w:val="22"/>
          <w:szCs w:val="22"/>
          <w:lang w:val="bs-Cyrl-BA"/>
        </w:rPr>
        <w:t>6</w:t>
      </w:r>
      <w:r w:rsidRPr="004A3FBE">
        <w:rPr>
          <w:rFonts w:ascii="Calibri" w:hAnsi="Calibri"/>
          <w:sz w:val="22"/>
          <w:szCs w:val="22"/>
          <w:lang w:val="bs-Cyrl-BA"/>
        </w:rPr>
        <w:t xml:space="preserve">% </w:t>
      </w:r>
      <w:r w:rsidR="00A23A54" w:rsidRPr="004A3FBE">
        <w:rPr>
          <w:rFonts w:ascii="Calibri" w:hAnsi="Calibri"/>
          <w:sz w:val="22"/>
          <w:szCs w:val="22"/>
          <w:lang w:val="bs-Cyrl-BA"/>
        </w:rPr>
        <w:t>и</w:t>
      </w:r>
      <w:r w:rsidRPr="004A3FBE">
        <w:rPr>
          <w:rFonts w:ascii="Calibri" w:hAnsi="Calibri"/>
          <w:sz w:val="22"/>
          <w:szCs w:val="22"/>
          <w:lang w:val="bs-Cyrl-BA"/>
        </w:rPr>
        <w:t xml:space="preserve">ли за </w:t>
      </w:r>
      <w:r w:rsidR="005D0099" w:rsidRPr="004A3FBE">
        <w:rPr>
          <w:rFonts w:ascii="Calibri" w:hAnsi="Calibri"/>
          <w:sz w:val="22"/>
          <w:szCs w:val="22"/>
          <w:lang w:val="bs-Cyrl-BA"/>
        </w:rPr>
        <w:t>125</w:t>
      </w:r>
      <w:r w:rsidRPr="004A3FBE">
        <w:rPr>
          <w:rFonts w:ascii="Calibri" w:hAnsi="Calibri"/>
          <w:sz w:val="22"/>
          <w:szCs w:val="22"/>
          <w:lang w:val="sr-Latn-BA"/>
        </w:rPr>
        <w:t>.</w:t>
      </w:r>
      <w:r w:rsidR="005D0099" w:rsidRPr="004A3FBE">
        <w:rPr>
          <w:rFonts w:ascii="Calibri" w:hAnsi="Calibri"/>
          <w:sz w:val="22"/>
          <w:szCs w:val="22"/>
          <w:lang w:val="bs-Cyrl-BA"/>
        </w:rPr>
        <w:t>449</w:t>
      </w:r>
      <w:r w:rsidRPr="004A3FBE">
        <w:rPr>
          <w:rFonts w:ascii="Calibri" w:hAnsi="Calibri"/>
          <w:sz w:val="22"/>
          <w:szCs w:val="22"/>
          <w:lang w:val="bs-Cyrl-BA"/>
        </w:rPr>
        <w:t xml:space="preserve"> КМ. Повећање трошкова закупа пословних простора у посматраном периоду забиљежено је код РЈ Бања Лука у износу од </w:t>
      </w:r>
      <w:r w:rsidR="005D0099" w:rsidRPr="004A3FBE">
        <w:rPr>
          <w:rFonts w:ascii="Calibri" w:hAnsi="Calibri"/>
          <w:sz w:val="22"/>
          <w:szCs w:val="22"/>
          <w:lang w:val="bs-Cyrl-BA"/>
        </w:rPr>
        <w:t>25</w:t>
      </w:r>
      <w:r w:rsidRPr="004A3FBE">
        <w:rPr>
          <w:rFonts w:ascii="Calibri" w:hAnsi="Calibri"/>
          <w:sz w:val="22"/>
          <w:szCs w:val="22"/>
          <w:lang w:val="bs-Cyrl-BA"/>
        </w:rPr>
        <w:t>.</w:t>
      </w:r>
      <w:r w:rsidR="005D0099" w:rsidRPr="004A3FBE">
        <w:rPr>
          <w:rFonts w:ascii="Calibri" w:hAnsi="Calibri"/>
          <w:sz w:val="22"/>
          <w:szCs w:val="22"/>
          <w:lang w:val="bs-Cyrl-BA"/>
        </w:rPr>
        <w:t>892</w:t>
      </w:r>
      <w:r w:rsidRPr="004A3FBE">
        <w:rPr>
          <w:rFonts w:ascii="Calibri" w:hAnsi="Calibri"/>
          <w:sz w:val="22"/>
          <w:szCs w:val="22"/>
          <w:lang w:val="bs-Cyrl-BA"/>
        </w:rPr>
        <w:t xml:space="preserve"> КМ. У августу 2019. године продали смо објекат поште Шипово и остали у закупу у истој згради гдје плаћамо мјесечни закуп. </w:t>
      </w:r>
      <w:r w:rsidR="008A4683" w:rsidRPr="004A3FBE">
        <w:rPr>
          <w:rFonts w:ascii="Calibri" w:hAnsi="Calibri"/>
          <w:sz w:val="22"/>
          <w:szCs w:val="22"/>
          <w:lang w:val="bs-Cyrl-BA"/>
        </w:rPr>
        <w:t xml:space="preserve">У </w:t>
      </w:r>
      <w:r w:rsidRPr="004A3FBE">
        <w:rPr>
          <w:rFonts w:ascii="Calibri" w:hAnsi="Calibri"/>
          <w:sz w:val="22"/>
          <w:szCs w:val="22"/>
          <w:lang w:val="bs-Cyrl-BA"/>
        </w:rPr>
        <w:t>2020. годин</w:t>
      </w:r>
      <w:r w:rsidR="008A4683" w:rsidRPr="004A3FBE">
        <w:rPr>
          <w:rFonts w:ascii="Calibri" w:hAnsi="Calibri"/>
          <w:sz w:val="22"/>
          <w:szCs w:val="22"/>
          <w:lang w:val="bs-Cyrl-BA"/>
        </w:rPr>
        <w:t>и</w:t>
      </w:r>
      <w:r w:rsidRPr="004A3FBE">
        <w:rPr>
          <w:rFonts w:ascii="Calibri" w:hAnsi="Calibri"/>
          <w:sz w:val="22"/>
          <w:szCs w:val="22"/>
          <w:lang w:val="bs-Cyrl-BA"/>
        </w:rPr>
        <w:t xml:space="preserve"> трошак по основу закупа за пошту Шипово износи </w:t>
      </w:r>
      <w:r w:rsidR="008A4683" w:rsidRPr="004A3FBE">
        <w:rPr>
          <w:rFonts w:ascii="Calibri" w:hAnsi="Calibri"/>
          <w:sz w:val="22"/>
          <w:szCs w:val="22"/>
          <w:lang w:val="bs-Cyrl-BA"/>
        </w:rPr>
        <w:t>29</w:t>
      </w:r>
      <w:r w:rsidRPr="004A3FBE">
        <w:rPr>
          <w:rFonts w:ascii="Calibri" w:hAnsi="Calibri"/>
          <w:sz w:val="22"/>
          <w:szCs w:val="22"/>
          <w:lang w:val="bs-Cyrl-BA"/>
        </w:rPr>
        <w:t>.</w:t>
      </w:r>
      <w:r w:rsidR="008A4683" w:rsidRPr="004A3FBE">
        <w:rPr>
          <w:rFonts w:ascii="Calibri" w:hAnsi="Calibri"/>
          <w:sz w:val="22"/>
          <w:szCs w:val="22"/>
          <w:lang w:val="bs-Cyrl-BA"/>
        </w:rPr>
        <w:t>463</w:t>
      </w:r>
      <w:r w:rsidRPr="004A3FBE">
        <w:rPr>
          <w:rFonts w:ascii="Calibri" w:hAnsi="Calibri"/>
          <w:sz w:val="22"/>
          <w:szCs w:val="22"/>
          <w:lang w:val="bs-Cyrl-BA"/>
        </w:rPr>
        <w:t xml:space="preserve"> КМ. Поред ових трошкова, евидентирани су и трошкови закупа пословних просторија за пошту Врбањци, Лакташи и закуп простора за пошту Шибовска. Трошкови закупа повећани су и код РЈ Бијељина за </w:t>
      </w:r>
      <w:r w:rsidR="00D06655" w:rsidRPr="004A3FBE">
        <w:rPr>
          <w:rFonts w:ascii="Calibri" w:hAnsi="Calibri"/>
          <w:sz w:val="22"/>
          <w:szCs w:val="22"/>
          <w:lang w:val="bs-Cyrl-BA"/>
        </w:rPr>
        <w:t>15</w:t>
      </w:r>
      <w:r w:rsidRPr="004A3FBE">
        <w:rPr>
          <w:rFonts w:ascii="Calibri" w:hAnsi="Calibri"/>
          <w:sz w:val="22"/>
          <w:szCs w:val="22"/>
          <w:lang w:val="bs-Cyrl-BA"/>
        </w:rPr>
        <w:t>.</w:t>
      </w:r>
      <w:r w:rsidR="00D06655" w:rsidRPr="004A3FBE">
        <w:rPr>
          <w:rFonts w:ascii="Calibri" w:hAnsi="Calibri"/>
          <w:sz w:val="22"/>
          <w:szCs w:val="22"/>
          <w:lang w:val="bs-Cyrl-BA"/>
        </w:rPr>
        <w:t>491</w:t>
      </w:r>
      <w:r w:rsidRPr="004A3FBE">
        <w:rPr>
          <w:rFonts w:ascii="Calibri" w:hAnsi="Calibri"/>
          <w:sz w:val="22"/>
          <w:szCs w:val="22"/>
          <w:lang w:val="bs-Cyrl-BA"/>
        </w:rPr>
        <w:t xml:space="preserve"> КМ (закуп простора за пошту 76306 Бијељина), РЈ Зворник за </w:t>
      </w:r>
      <w:r w:rsidR="00DA3A59" w:rsidRPr="004A3FBE">
        <w:rPr>
          <w:rFonts w:ascii="Calibri" w:hAnsi="Calibri"/>
          <w:sz w:val="22"/>
          <w:szCs w:val="22"/>
          <w:lang w:val="bs-Cyrl-BA"/>
        </w:rPr>
        <w:t>6</w:t>
      </w:r>
      <w:r w:rsidRPr="004A3FBE">
        <w:rPr>
          <w:rFonts w:ascii="Calibri" w:hAnsi="Calibri"/>
          <w:sz w:val="22"/>
          <w:szCs w:val="22"/>
          <w:lang w:val="bs-Cyrl-BA"/>
        </w:rPr>
        <w:t>.</w:t>
      </w:r>
      <w:r w:rsidR="00DA3A59" w:rsidRPr="004A3FBE">
        <w:rPr>
          <w:rFonts w:ascii="Calibri" w:hAnsi="Calibri"/>
          <w:sz w:val="22"/>
          <w:szCs w:val="22"/>
          <w:lang w:val="bs-Cyrl-BA"/>
        </w:rPr>
        <w:t>852</w:t>
      </w:r>
      <w:r w:rsidRPr="004A3FBE">
        <w:rPr>
          <w:rFonts w:ascii="Calibri" w:hAnsi="Calibri"/>
          <w:sz w:val="22"/>
          <w:szCs w:val="22"/>
          <w:lang w:val="bs-Cyrl-BA"/>
        </w:rPr>
        <w:t xml:space="preserve"> КМ (повећана цијена закупа за пошту Осмаци, нови закуп простора за пошту Козлук),  РЈ Соколац за </w:t>
      </w:r>
      <w:r w:rsidR="00E23C8F" w:rsidRPr="004A3FBE">
        <w:rPr>
          <w:rFonts w:ascii="Calibri" w:hAnsi="Calibri"/>
          <w:sz w:val="22"/>
          <w:szCs w:val="22"/>
          <w:lang w:val="bs-Cyrl-BA"/>
        </w:rPr>
        <w:t>4</w:t>
      </w:r>
      <w:r w:rsidRPr="004A3FBE">
        <w:rPr>
          <w:rFonts w:ascii="Calibri" w:hAnsi="Calibri"/>
          <w:sz w:val="22"/>
          <w:szCs w:val="22"/>
          <w:lang w:val="bs-Cyrl-BA"/>
        </w:rPr>
        <w:t>.</w:t>
      </w:r>
      <w:r w:rsidR="00E23C8F" w:rsidRPr="004A3FBE">
        <w:rPr>
          <w:rFonts w:ascii="Calibri" w:hAnsi="Calibri"/>
          <w:sz w:val="22"/>
          <w:szCs w:val="22"/>
          <w:lang w:val="bs-Cyrl-BA"/>
        </w:rPr>
        <w:t>984</w:t>
      </w:r>
      <w:r w:rsidRPr="004A3FBE">
        <w:rPr>
          <w:rFonts w:ascii="Calibri" w:hAnsi="Calibri"/>
          <w:sz w:val="22"/>
          <w:szCs w:val="22"/>
          <w:lang w:val="bs-Cyrl-BA"/>
        </w:rPr>
        <w:t xml:space="preserve"> КМ (закуп простора за пошту И.</w:t>
      </w:r>
      <w:r w:rsidR="00E23C8F" w:rsidRPr="004A3FBE">
        <w:rPr>
          <w:rFonts w:ascii="Calibri" w:hAnsi="Calibri"/>
          <w:sz w:val="22"/>
          <w:szCs w:val="22"/>
          <w:lang w:val="bs-Cyrl-BA"/>
        </w:rPr>
        <w:t xml:space="preserve"> </w:t>
      </w:r>
      <w:r w:rsidRPr="004A3FBE">
        <w:rPr>
          <w:rFonts w:ascii="Calibri" w:hAnsi="Calibri"/>
          <w:sz w:val="22"/>
          <w:szCs w:val="22"/>
          <w:lang w:val="bs-Cyrl-BA"/>
        </w:rPr>
        <w:t xml:space="preserve">Сарајево)  и РЈ Брчко </w:t>
      </w:r>
      <w:r w:rsidR="00DA3A59" w:rsidRPr="004A3FBE">
        <w:rPr>
          <w:rFonts w:ascii="Calibri" w:hAnsi="Calibri"/>
          <w:sz w:val="22"/>
          <w:szCs w:val="22"/>
          <w:lang w:val="bs-Cyrl-BA"/>
        </w:rPr>
        <w:t>1</w:t>
      </w:r>
      <w:r w:rsidRPr="004A3FBE">
        <w:rPr>
          <w:rFonts w:ascii="Calibri" w:hAnsi="Calibri"/>
          <w:sz w:val="22"/>
          <w:szCs w:val="22"/>
          <w:lang w:val="bs-Cyrl-BA"/>
        </w:rPr>
        <w:t>.</w:t>
      </w:r>
      <w:r w:rsidR="00DA3A59" w:rsidRPr="004A3FBE">
        <w:rPr>
          <w:rFonts w:ascii="Calibri" w:hAnsi="Calibri"/>
          <w:sz w:val="22"/>
          <w:szCs w:val="22"/>
          <w:lang w:val="bs-Cyrl-BA"/>
        </w:rPr>
        <w:t>820</w:t>
      </w:r>
      <w:r w:rsidRPr="004A3FBE">
        <w:rPr>
          <w:rFonts w:ascii="Calibri" w:hAnsi="Calibri"/>
          <w:sz w:val="22"/>
          <w:szCs w:val="22"/>
          <w:lang w:val="bs-Cyrl-BA"/>
        </w:rPr>
        <w:t xml:space="preserve"> КМ (нови закуп за пошту Обудовац). </w:t>
      </w:r>
      <w:r w:rsidRPr="004A3FBE">
        <w:rPr>
          <w:rFonts w:ascii="Calibri" w:hAnsi="Calibri"/>
          <w:sz w:val="22"/>
          <w:szCs w:val="22"/>
          <w:lang w:val="sr-Cyrl-BA"/>
        </w:rPr>
        <w:t>Трошак</w:t>
      </w:r>
      <w:r w:rsidR="00E23C8F" w:rsidRPr="004A3FBE">
        <w:rPr>
          <w:rFonts w:ascii="Calibri" w:hAnsi="Calibri"/>
          <w:sz w:val="22"/>
          <w:szCs w:val="22"/>
          <w:lang w:val="sr-Cyrl-BA"/>
        </w:rPr>
        <w:t xml:space="preserve"> закупа опреме линка у 2020. години износи 88.553 КМ и </w:t>
      </w:r>
      <w:r w:rsidRPr="004A3FBE">
        <w:rPr>
          <w:rFonts w:ascii="Calibri" w:hAnsi="Calibri"/>
          <w:sz w:val="22"/>
          <w:szCs w:val="22"/>
          <w:lang w:val="sr-Cyrl-BA"/>
        </w:rPr>
        <w:t xml:space="preserve">повећан </w:t>
      </w:r>
      <w:r w:rsidR="00E23C8F" w:rsidRPr="004A3FBE">
        <w:rPr>
          <w:rFonts w:ascii="Calibri" w:hAnsi="Calibri"/>
          <w:sz w:val="22"/>
          <w:szCs w:val="22"/>
          <w:lang w:val="sr-Cyrl-BA"/>
        </w:rPr>
        <w:t>је за 55.</w:t>
      </w:r>
      <w:r w:rsidR="004A3FBE" w:rsidRPr="004A3FBE">
        <w:rPr>
          <w:rFonts w:ascii="Calibri" w:hAnsi="Calibri"/>
          <w:sz w:val="22"/>
          <w:szCs w:val="22"/>
          <w:lang w:val="sr-Cyrl-BA"/>
        </w:rPr>
        <w:t>886 КМ у односу на 2019. годину,</w:t>
      </w:r>
      <w:r w:rsidRPr="004A3FBE">
        <w:rPr>
          <w:rFonts w:ascii="Calibri" w:hAnsi="Calibri"/>
          <w:sz w:val="22"/>
          <w:szCs w:val="22"/>
          <w:lang w:val="sr-Cyrl-BA"/>
        </w:rPr>
        <w:t xml:space="preserve"> </w:t>
      </w:r>
      <w:r w:rsidRPr="004A3FBE">
        <w:rPr>
          <w:rFonts w:ascii="Calibri" w:hAnsi="Calibri"/>
          <w:sz w:val="22"/>
          <w:szCs w:val="22"/>
          <w:lang w:val="bs-Cyrl-BA"/>
        </w:rPr>
        <w:t>а због закупа опреме, изнајмљивања линије и претплате на изнајмљену линију од Телекомуникација РС.</w:t>
      </w:r>
      <w:r w:rsidRPr="00CC30D8">
        <w:rPr>
          <w:rFonts w:ascii="Calibri" w:hAnsi="Calibri"/>
          <w:color w:val="FF0000"/>
          <w:sz w:val="22"/>
          <w:szCs w:val="22"/>
          <w:lang w:val="bs-Cyrl-BA"/>
        </w:rPr>
        <w:t xml:space="preserve"> </w:t>
      </w:r>
    </w:p>
    <w:p w:rsidR="0034576B" w:rsidRPr="00370001" w:rsidRDefault="0034576B" w:rsidP="0034576B">
      <w:pPr>
        <w:pStyle w:val="Header"/>
        <w:jc w:val="both"/>
        <w:rPr>
          <w:rFonts w:ascii="Calibri" w:hAnsi="Calibri"/>
          <w:sz w:val="10"/>
          <w:szCs w:val="10"/>
          <w:lang w:val="sr-Cyrl-CS"/>
        </w:rPr>
      </w:pPr>
    </w:p>
    <w:p w:rsidR="00C57BD2" w:rsidRDefault="0034576B" w:rsidP="0034576B">
      <w:pPr>
        <w:jc w:val="both"/>
        <w:rPr>
          <w:rFonts w:ascii="Calibri" w:hAnsi="Calibri"/>
          <w:noProof/>
          <w:sz w:val="22"/>
          <w:szCs w:val="22"/>
          <w:lang w:val="sr-Cyrl-CS"/>
        </w:rPr>
      </w:pPr>
      <w:r w:rsidRPr="00370001">
        <w:rPr>
          <w:rFonts w:ascii="Calibri" w:hAnsi="Calibri"/>
          <w:b/>
          <w:sz w:val="22"/>
          <w:szCs w:val="22"/>
          <w:lang w:val="sr-Cyrl-CS"/>
        </w:rPr>
        <w:t xml:space="preserve">Остале </w:t>
      </w:r>
      <w:r w:rsidRPr="00370001">
        <w:rPr>
          <w:rFonts w:ascii="Calibri" w:hAnsi="Calibri"/>
          <w:b/>
          <w:sz w:val="22"/>
          <w:szCs w:val="22"/>
        </w:rPr>
        <w:t>производн</w:t>
      </w:r>
      <w:r w:rsidRPr="00370001">
        <w:rPr>
          <w:rFonts w:ascii="Calibri" w:hAnsi="Calibri"/>
          <w:b/>
          <w:sz w:val="22"/>
          <w:szCs w:val="22"/>
          <w:lang w:val="bs-Cyrl-BA"/>
        </w:rPr>
        <w:t>е</w:t>
      </w:r>
      <w:r w:rsidRPr="00370001">
        <w:rPr>
          <w:rFonts w:ascii="Calibri" w:hAnsi="Calibri"/>
          <w:b/>
          <w:sz w:val="22"/>
          <w:szCs w:val="22"/>
        </w:rPr>
        <w:t xml:space="preserve"> </w:t>
      </w:r>
      <w:r w:rsidRPr="00370001">
        <w:rPr>
          <w:rFonts w:ascii="Calibri" w:hAnsi="Calibri"/>
          <w:b/>
          <w:sz w:val="22"/>
          <w:szCs w:val="22"/>
          <w:lang w:val="sr-Cyrl-CS"/>
        </w:rPr>
        <w:t xml:space="preserve">услуге </w:t>
      </w:r>
      <w:r w:rsidRPr="00370001">
        <w:rPr>
          <w:rFonts w:ascii="Calibri" w:hAnsi="Calibri"/>
          <w:sz w:val="22"/>
          <w:szCs w:val="22"/>
          <w:lang w:val="sr-Cyrl-CS"/>
        </w:rPr>
        <w:t xml:space="preserve">у 2020. године остварене су у износу </w:t>
      </w:r>
      <w:r w:rsidR="00A13BB4" w:rsidRPr="00370001">
        <w:rPr>
          <w:rFonts w:ascii="Calibri" w:hAnsi="Calibri"/>
          <w:b/>
          <w:sz w:val="22"/>
          <w:szCs w:val="22"/>
          <w:lang w:val="sr-Cyrl-CS"/>
        </w:rPr>
        <w:t>4</w:t>
      </w:r>
      <w:r w:rsidRPr="00370001">
        <w:rPr>
          <w:rFonts w:ascii="Calibri" w:hAnsi="Calibri"/>
          <w:b/>
          <w:sz w:val="22"/>
          <w:szCs w:val="22"/>
          <w:lang w:val="sr-Cyrl-CS"/>
        </w:rPr>
        <w:t>.</w:t>
      </w:r>
      <w:r w:rsidR="00A13BB4" w:rsidRPr="00370001">
        <w:rPr>
          <w:rFonts w:ascii="Calibri" w:hAnsi="Calibri"/>
          <w:b/>
          <w:sz w:val="22"/>
          <w:szCs w:val="22"/>
          <w:lang w:val="sr-Cyrl-CS"/>
        </w:rPr>
        <w:t xml:space="preserve">956.834 </w:t>
      </w:r>
      <w:r w:rsidRPr="00370001">
        <w:rPr>
          <w:rFonts w:ascii="Calibri" w:hAnsi="Calibri"/>
          <w:b/>
          <w:sz w:val="22"/>
          <w:szCs w:val="22"/>
          <w:lang w:val="sr-Cyrl-CS"/>
        </w:rPr>
        <w:t>КМ</w:t>
      </w:r>
      <w:r w:rsidRPr="00370001">
        <w:rPr>
          <w:rFonts w:ascii="Calibri" w:hAnsi="Calibri"/>
          <w:sz w:val="22"/>
          <w:szCs w:val="22"/>
          <w:lang w:val="sr-Cyrl-CS"/>
        </w:rPr>
        <w:t xml:space="preserve"> и чине 4</w:t>
      </w:r>
      <w:r w:rsidR="00A13BB4" w:rsidRPr="00370001">
        <w:rPr>
          <w:rFonts w:ascii="Calibri" w:hAnsi="Calibri"/>
          <w:sz w:val="22"/>
          <w:szCs w:val="22"/>
          <w:lang w:val="sr-Cyrl-CS"/>
        </w:rPr>
        <w:t>3</w:t>
      </w:r>
      <w:r w:rsidRPr="00370001">
        <w:rPr>
          <w:rFonts w:ascii="Calibri" w:hAnsi="Calibri"/>
          <w:sz w:val="22"/>
          <w:szCs w:val="22"/>
          <w:lang w:val="sr-Cyrl-CS"/>
        </w:rPr>
        <w:t>,</w:t>
      </w:r>
      <w:r w:rsidR="00A13BB4" w:rsidRPr="00370001">
        <w:rPr>
          <w:rFonts w:ascii="Calibri" w:hAnsi="Calibri"/>
          <w:sz w:val="22"/>
          <w:szCs w:val="22"/>
          <w:lang w:val="sr-Cyrl-CS"/>
        </w:rPr>
        <w:t>03</w:t>
      </w:r>
      <w:r w:rsidRPr="00370001">
        <w:rPr>
          <w:rFonts w:ascii="Calibri" w:hAnsi="Calibri"/>
          <w:sz w:val="22"/>
          <w:szCs w:val="22"/>
          <w:lang w:val="sr-Cyrl-CS"/>
        </w:rPr>
        <w:t xml:space="preserve">% трошкова производних услуга. Веће су у односу на претходну годину за </w:t>
      </w:r>
      <w:r w:rsidR="004231B1" w:rsidRPr="00370001">
        <w:rPr>
          <w:rFonts w:ascii="Calibri" w:hAnsi="Calibri"/>
          <w:sz w:val="22"/>
          <w:szCs w:val="22"/>
          <w:lang w:val="sr-Cyrl-CS"/>
        </w:rPr>
        <w:t>15</w:t>
      </w:r>
      <w:r w:rsidRPr="00370001">
        <w:rPr>
          <w:rFonts w:ascii="Calibri" w:hAnsi="Calibri"/>
          <w:sz w:val="22"/>
          <w:szCs w:val="22"/>
          <w:lang w:val="sr-Cyrl-CS"/>
        </w:rPr>
        <w:t xml:space="preserve">% односно за </w:t>
      </w:r>
      <w:r w:rsidR="004231B1" w:rsidRPr="00370001">
        <w:rPr>
          <w:rFonts w:ascii="Calibri" w:hAnsi="Calibri"/>
          <w:sz w:val="22"/>
          <w:szCs w:val="22"/>
          <w:lang w:val="sr-Cyrl-CS"/>
        </w:rPr>
        <w:t>659</w:t>
      </w:r>
      <w:r w:rsidRPr="00370001">
        <w:rPr>
          <w:rFonts w:ascii="Calibri" w:hAnsi="Calibri"/>
          <w:sz w:val="22"/>
          <w:szCs w:val="22"/>
          <w:lang w:val="sr-Cyrl-CS"/>
        </w:rPr>
        <w:t>.</w:t>
      </w:r>
      <w:r w:rsidR="004231B1" w:rsidRPr="00370001">
        <w:rPr>
          <w:rFonts w:ascii="Calibri" w:hAnsi="Calibri"/>
          <w:sz w:val="22"/>
          <w:szCs w:val="22"/>
          <w:lang w:val="sr-Cyrl-CS"/>
        </w:rPr>
        <w:t>148</w:t>
      </w:r>
      <w:r w:rsidRPr="00370001">
        <w:rPr>
          <w:rFonts w:ascii="Calibri" w:hAnsi="Calibri"/>
          <w:sz w:val="22"/>
          <w:szCs w:val="22"/>
          <w:lang w:val="sr-Cyrl-CS"/>
        </w:rPr>
        <w:t xml:space="preserve"> КМ. </w:t>
      </w:r>
      <w:r w:rsidR="004231B1" w:rsidRPr="00370001">
        <w:rPr>
          <w:rFonts w:ascii="Calibri" w:hAnsi="Calibri"/>
          <w:sz w:val="22"/>
          <w:szCs w:val="22"/>
          <w:lang w:val="sr-Cyrl-CS"/>
        </w:rPr>
        <w:t xml:space="preserve">Највећи раст у оквиру </w:t>
      </w:r>
      <w:r w:rsidRPr="00BF5439">
        <w:rPr>
          <w:rFonts w:ascii="Calibri" w:hAnsi="Calibri"/>
          <w:noProof/>
          <w:sz w:val="22"/>
          <w:szCs w:val="22"/>
          <w:lang w:val="sr-Cyrl-CS"/>
        </w:rPr>
        <w:t>производних услуга забиљежен је код трошкова насталих у међуоператерској размјени пошиљака брзе поште</w:t>
      </w:r>
      <w:r w:rsidR="00565013" w:rsidRPr="00BF5439">
        <w:rPr>
          <w:rFonts w:ascii="Calibri" w:hAnsi="Calibri"/>
          <w:noProof/>
          <w:sz w:val="22"/>
          <w:szCs w:val="22"/>
          <w:lang w:val="sr-Cyrl-CS"/>
        </w:rPr>
        <w:t xml:space="preserve"> који су у 2020. години </w:t>
      </w:r>
      <w:r w:rsidR="00AA6B7B" w:rsidRPr="00BF5439">
        <w:rPr>
          <w:rFonts w:ascii="Calibri" w:hAnsi="Calibri"/>
          <w:noProof/>
          <w:sz w:val="22"/>
          <w:szCs w:val="22"/>
          <w:lang w:val="sr-Cyrl-CS"/>
        </w:rPr>
        <w:t xml:space="preserve">остварени </w:t>
      </w:r>
      <w:r w:rsidR="00D019EC" w:rsidRPr="00BF5439">
        <w:rPr>
          <w:rFonts w:ascii="Calibri" w:hAnsi="Calibri"/>
          <w:noProof/>
          <w:sz w:val="22"/>
          <w:szCs w:val="22"/>
          <w:lang w:val="sr-Cyrl-CS"/>
        </w:rPr>
        <w:t>у износу 1.761.675 КМ те</w:t>
      </w:r>
      <w:r w:rsidR="00AA6B7B" w:rsidRPr="00BF5439">
        <w:rPr>
          <w:rFonts w:ascii="Calibri" w:hAnsi="Calibri"/>
          <w:noProof/>
          <w:sz w:val="22"/>
          <w:szCs w:val="22"/>
          <w:lang w:val="sr-Cyrl-CS"/>
        </w:rPr>
        <w:t xml:space="preserve"> забиљежил</w:t>
      </w:r>
      <w:r w:rsidR="00A52A53">
        <w:rPr>
          <w:rFonts w:ascii="Calibri" w:hAnsi="Calibri"/>
          <w:noProof/>
          <w:sz w:val="22"/>
          <w:szCs w:val="22"/>
          <w:lang w:val="sr-Cyrl-CS"/>
        </w:rPr>
        <w:t>е</w:t>
      </w:r>
      <w:r w:rsidR="00AA6B7B" w:rsidRPr="00BF5439">
        <w:rPr>
          <w:rFonts w:ascii="Calibri" w:hAnsi="Calibri"/>
          <w:noProof/>
          <w:sz w:val="22"/>
          <w:szCs w:val="22"/>
          <w:lang w:val="sr-Cyrl-CS"/>
        </w:rPr>
        <w:t xml:space="preserve"> раст у односу на </w:t>
      </w:r>
      <w:r w:rsidR="00451E9D" w:rsidRPr="00BF5439">
        <w:rPr>
          <w:rFonts w:ascii="Calibri" w:hAnsi="Calibri"/>
          <w:noProof/>
          <w:sz w:val="22"/>
          <w:szCs w:val="22"/>
          <w:lang w:val="sr-Cyrl-CS"/>
        </w:rPr>
        <w:t>2019. годину за 1.005.305 КМ</w:t>
      </w:r>
      <w:r w:rsidR="00370001" w:rsidRPr="00BF5439">
        <w:rPr>
          <w:rFonts w:ascii="Calibri" w:hAnsi="Calibri"/>
          <w:noProof/>
          <w:sz w:val="22"/>
          <w:szCs w:val="22"/>
          <w:lang w:val="sr-Cyrl-CS"/>
        </w:rPr>
        <w:t xml:space="preserve"> (раст трошкова проузрокован је растом обима услуга као и растом прихода).</w:t>
      </w:r>
      <w:r w:rsidR="00A36788">
        <w:rPr>
          <w:rFonts w:ascii="Calibri" w:hAnsi="Calibri"/>
          <w:noProof/>
          <w:sz w:val="22"/>
          <w:szCs w:val="22"/>
          <w:lang w:val="sr-Cyrl-CS"/>
        </w:rPr>
        <w:t xml:space="preserve"> </w:t>
      </w:r>
      <w:r w:rsidR="009A6F51">
        <w:rPr>
          <w:rFonts w:ascii="Calibri" w:hAnsi="Calibri"/>
          <w:noProof/>
          <w:sz w:val="22"/>
          <w:szCs w:val="22"/>
          <w:lang w:val="sr-Cyrl-CS"/>
        </w:rPr>
        <w:t xml:space="preserve">Трошкови </w:t>
      </w:r>
      <w:r w:rsidR="00A52A53">
        <w:rPr>
          <w:rFonts w:ascii="Calibri" w:hAnsi="Calibri"/>
          <w:noProof/>
          <w:sz w:val="22"/>
          <w:szCs w:val="22"/>
          <w:lang w:val="sr-Cyrl-CS"/>
        </w:rPr>
        <w:t>међуоператерске размјене писмоносних пошиљака у унутрашњем саобраћају у 2020. години остварени су у износу од 1.368.046 КМ и представљају</w:t>
      </w:r>
      <w:r w:rsidR="00470ECC">
        <w:rPr>
          <w:rFonts w:ascii="Calibri" w:hAnsi="Calibri"/>
          <w:noProof/>
          <w:sz w:val="22"/>
          <w:szCs w:val="22"/>
          <w:lang w:val="sr-Cyrl-CS"/>
        </w:rPr>
        <w:t xml:space="preserve"> смањење трошкова за 342.372 КМ првенствено због пада обима писмоносних пошиљака</w:t>
      </w:r>
      <w:r w:rsidR="00DB4D16">
        <w:rPr>
          <w:rFonts w:ascii="Calibri" w:hAnsi="Calibri"/>
          <w:noProof/>
          <w:sz w:val="22"/>
          <w:szCs w:val="22"/>
          <w:lang w:val="sr-Cyrl-CS"/>
        </w:rPr>
        <w:t>,</w:t>
      </w:r>
      <w:r w:rsidR="00470ECC">
        <w:rPr>
          <w:rFonts w:ascii="Calibri" w:hAnsi="Calibri"/>
          <w:noProof/>
          <w:sz w:val="22"/>
          <w:szCs w:val="22"/>
          <w:lang w:val="sr-Cyrl-CS"/>
        </w:rPr>
        <w:t xml:space="preserve"> а због ванредног ста</w:t>
      </w:r>
      <w:r w:rsidR="00A97ED9">
        <w:rPr>
          <w:rFonts w:ascii="Calibri" w:hAnsi="Calibri"/>
          <w:noProof/>
          <w:sz w:val="22"/>
          <w:szCs w:val="22"/>
          <w:lang w:val="sr-Cyrl-CS"/>
        </w:rPr>
        <w:t>њ</w:t>
      </w:r>
      <w:r w:rsidR="00470ECC">
        <w:rPr>
          <w:rFonts w:ascii="Calibri" w:hAnsi="Calibri"/>
          <w:noProof/>
          <w:sz w:val="22"/>
          <w:szCs w:val="22"/>
          <w:lang w:val="sr-Cyrl-CS"/>
        </w:rPr>
        <w:t xml:space="preserve">а узрокованог пандемијом вируса Корона. </w:t>
      </w:r>
    </w:p>
    <w:p w:rsidR="00470ECC" w:rsidRPr="009C1199" w:rsidRDefault="00470ECC" w:rsidP="0034576B">
      <w:pPr>
        <w:ind w:firstLine="270"/>
        <w:jc w:val="both"/>
        <w:rPr>
          <w:rFonts w:ascii="Calibri" w:hAnsi="Calibri"/>
          <w:b/>
          <w:sz w:val="14"/>
          <w:szCs w:val="14"/>
          <w:lang w:val="sr-Cyrl-CS"/>
        </w:rPr>
      </w:pPr>
    </w:p>
    <w:p w:rsidR="0034576B" w:rsidRPr="00B0324D" w:rsidRDefault="0034576B" w:rsidP="0034576B">
      <w:pPr>
        <w:ind w:firstLine="270"/>
        <w:jc w:val="both"/>
        <w:rPr>
          <w:rFonts w:ascii="Calibri" w:hAnsi="Calibri"/>
          <w:sz w:val="22"/>
          <w:szCs w:val="22"/>
          <w:lang w:val="sr-Cyrl-CS"/>
        </w:rPr>
      </w:pPr>
      <w:r w:rsidRPr="00B0324D">
        <w:rPr>
          <w:rFonts w:ascii="Calibri" w:hAnsi="Calibri"/>
          <w:b/>
          <w:sz w:val="22"/>
          <w:szCs w:val="22"/>
          <w:lang w:val="sr-Cyrl-CS"/>
        </w:rPr>
        <w:t xml:space="preserve">Трошкови амортизације </w:t>
      </w:r>
      <w:r w:rsidR="00BF1869" w:rsidRPr="00B0324D">
        <w:rPr>
          <w:rFonts w:ascii="Calibri" w:hAnsi="Calibri"/>
          <w:sz w:val="22"/>
          <w:szCs w:val="22"/>
          <w:lang w:val="sr-Cyrl-CS"/>
        </w:rPr>
        <w:t>у</w:t>
      </w:r>
      <w:r w:rsidR="00BF1869" w:rsidRPr="00B0324D">
        <w:rPr>
          <w:rFonts w:ascii="Calibri" w:hAnsi="Calibri"/>
          <w:b/>
          <w:sz w:val="22"/>
          <w:szCs w:val="22"/>
          <w:lang w:val="sr-Cyrl-CS"/>
        </w:rPr>
        <w:t xml:space="preserve"> </w:t>
      </w:r>
      <w:r w:rsidRPr="00B0324D">
        <w:rPr>
          <w:rFonts w:ascii="Calibri" w:hAnsi="Calibri"/>
          <w:sz w:val="22"/>
          <w:szCs w:val="22"/>
          <w:lang w:val="sr-Cyrl-CS"/>
        </w:rPr>
        <w:t>2020.</w:t>
      </w:r>
      <w:r w:rsidR="00315398" w:rsidRPr="00B0324D">
        <w:rPr>
          <w:rFonts w:ascii="Calibri" w:hAnsi="Calibri"/>
          <w:sz w:val="22"/>
          <w:szCs w:val="22"/>
          <w:lang w:val="sr-Cyrl-CS"/>
        </w:rPr>
        <w:t xml:space="preserve"> години</w:t>
      </w:r>
      <w:r w:rsidRPr="00B0324D">
        <w:rPr>
          <w:rFonts w:ascii="Calibri" w:hAnsi="Calibri"/>
          <w:sz w:val="22"/>
          <w:szCs w:val="22"/>
          <w:lang w:val="sr-Cyrl-CS"/>
        </w:rPr>
        <w:t xml:space="preserve"> </w:t>
      </w:r>
      <w:r w:rsidR="00315398" w:rsidRPr="00B0324D">
        <w:rPr>
          <w:rFonts w:ascii="Calibri" w:hAnsi="Calibri"/>
          <w:sz w:val="22"/>
          <w:szCs w:val="22"/>
          <w:lang w:val="sr-Cyrl-CS"/>
        </w:rPr>
        <w:t xml:space="preserve">остварени су у </w:t>
      </w:r>
      <w:r w:rsidRPr="00B0324D">
        <w:rPr>
          <w:rFonts w:ascii="Calibri" w:hAnsi="Calibri"/>
          <w:sz w:val="22"/>
          <w:szCs w:val="22"/>
          <w:lang w:val="sr-Cyrl-CS"/>
        </w:rPr>
        <w:t>износ</w:t>
      </w:r>
      <w:r w:rsidR="00315398" w:rsidRPr="00B0324D">
        <w:rPr>
          <w:rFonts w:ascii="Calibri" w:hAnsi="Calibri"/>
          <w:sz w:val="22"/>
          <w:szCs w:val="22"/>
          <w:lang w:val="sr-Cyrl-CS"/>
        </w:rPr>
        <w:t>у</w:t>
      </w:r>
      <w:r w:rsidRPr="00B0324D">
        <w:rPr>
          <w:rFonts w:ascii="Calibri" w:hAnsi="Calibri"/>
          <w:sz w:val="22"/>
          <w:szCs w:val="22"/>
          <w:lang w:val="sr-Cyrl-CS"/>
        </w:rPr>
        <w:t xml:space="preserve"> </w:t>
      </w:r>
      <w:r w:rsidR="00315398" w:rsidRPr="00B0324D">
        <w:rPr>
          <w:rFonts w:ascii="Calibri" w:hAnsi="Calibri"/>
          <w:sz w:val="22"/>
          <w:szCs w:val="22"/>
          <w:lang w:val="sr-Cyrl-CS"/>
        </w:rPr>
        <w:t>3</w:t>
      </w:r>
      <w:r w:rsidRPr="00B0324D">
        <w:rPr>
          <w:rFonts w:ascii="Calibri" w:hAnsi="Calibri"/>
          <w:sz w:val="22"/>
          <w:szCs w:val="22"/>
          <w:lang w:val="sr-Cyrl-CS"/>
        </w:rPr>
        <w:t>.</w:t>
      </w:r>
      <w:r w:rsidR="00315398" w:rsidRPr="00B0324D">
        <w:rPr>
          <w:rFonts w:ascii="Calibri" w:hAnsi="Calibri"/>
          <w:sz w:val="22"/>
          <w:szCs w:val="22"/>
          <w:lang w:val="sr-Cyrl-CS"/>
        </w:rPr>
        <w:t>879</w:t>
      </w:r>
      <w:r w:rsidRPr="00B0324D">
        <w:rPr>
          <w:rFonts w:ascii="Calibri" w:hAnsi="Calibri"/>
          <w:sz w:val="22"/>
          <w:szCs w:val="22"/>
          <w:lang w:val="sr-Cyrl-CS"/>
        </w:rPr>
        <w:t>.</w:t>
      </w:r>
      <w:r w:rsidR="00315398" w:rsidRPr="00B0324D">
        <w:rPr>
          <w:rFonts w:ascii="Calibri" w:hAnsi="Calibri"/>
          <w:sz w:val="22"/>
          <w:szCs w:val="22"/>
          <w:lang w:val="sr-Cyrl-CS"/>
        </w:rPr>
        <w:t>055</w:t>
      </w:r>
      <w:r w:rsidR="00A97ED9">
        <w:rPr>
          <w:rFonts w:ascii="Calibri" w:hAnsi="Calibri"/>
          <w:sz w:val="22"/>
          <w:szCs w:val="22"/>
          <w:lang w:val="sr-Cyrl-CS"/>
        </w:rPr>
        <w:t xml:space="preserve"> КМ </w:t>
      </w:r>
      <w:r w:rsidR="007D06E6">
        <w:rPr>
          <w:rFonts w:ascii="Calibri" w:hAnsi="Calibri"/>
          <w:sz w:val="22"/>
          <w:szCs w:val="22"/>
          <w:lang w:val="sr-Cyrl-CS"/>
        </w:rPr>
        <w:t xml:space="preserve">и </w:t>
      </w:r>
      <w:r w:rsidRPr="00B0324D">
        <w:rPr>
          <w:rFonts w:ascii="Calibri" w:hAnsi="Calibri"/>
          <w:sz w:val="22"/>
          <w:szCs w:val="22"/>
          <w:lang w:val="sr-Cyrl-CS"/>
        </w:rPr>
        <w:t>у односу на 2019. годин</w:t>
      </w:r>
      <w:r w:rsidR="00315398" w:rsidRPr="00B0324D">
        <w:rPr>
          <w:rFonts w:ascii="Calibri" w:hAnsi="Calibri"/>
          <w:sz w:val="22"/>
          <w:szCs w:val="22"/>
          <w:lang w:val="sr-Cyrl-CS"/>
        </w:rPr>
        <w:t>у</w:t>
      </w:r>
      <w:r w:rsidRPr="00B0324D">
        <w:rPr>
          <w:rFonts w:ascii="Calibri" w:hAnsi="Calibri"/>
          <w:sz w:val="22"/>
          <w:szCs w:val="22"/>
          <w:lang w:val="sr-Cyrl-CS"/>
        </w:rPr>
        <w:t xml:space="preserve"> већи су за </w:t>
      </w:r>
      <w:r w:rsidR="00315398" w:rsidRPr="00B0324D">
        <w:rPr>
          <w:rFonts w:ascii="Calibri" w:hAnsi="Calibri"/>
          <w:sz w:val="22"/>
          <w:szCs w:val="22"/>
          <w:lang w:val="sr-Cyrl-CS"/>
        </w:rPr>
        <w:t>12</w:t>
      </w:r>
      <w:r w:rsidRPr="00B0324D">
        <w:rPr>
          <w:rFonts w:ascii="Calibri" w:hAnsi="Calibri"/>
          <w:sz w:val="22"/>
          <w:szCs w:val="22"/>
          <w:lang w:val="sr-Cyrl-CS"/>
        </w:rPr>
        <w:t xml:space="preserve">% или за </w:t>
      </w:r>
      <w:r w:rsidR="00315398" w:rsidRPr="00B0324D">
        <w:rPr>
          <w:rFonts w:ascii="Calibri" w:hAnsi="Calibri"/>
          <w:sz w:val="22"/>
          <w:szCs w:val="22"/>
          <w:lang w:val="sr-Cyrl-CS"/>
        </w:rPr>
        <w:t>406</w:t>
      </w:r>
      <w:r w:rsidRPr="00B0324D">
        <w:rPr>
          <w:rFonts w:ascii="Calibri" w:hAnsi="Calibri"/>
          <w:sz w:val="22"/>
          <w:szCs w:val="22"/>
          <w:lang w:val="sr-Cyrl-CS"/>
        </w:rPr>
        <w:t>.</w:t>
      </w:r>
      <w:r w:rsidR="00315398" w:rsidRPr="00B0324D">
        <w:rPr>
          <w:rFonts w:ascii="Calibri" w:hAnsi="Calibri"/>
          <w:sz w:val="22"/>
          <w:szCs w:val="22"/>
          <w:lang w:val="sr-Cyrl-CS"/>
        </w:rPr>
        <w:t>173</w:t>
      </w:r>
      <w:r w:rsidRPr="00B0324D">
        <w:rPr>
          <w:rFonts w:ascii="Calibri" w:hAnsi="Calibri"/>
          <w:sz w:val="22"/>
          <w:szCs w:val="22"/>
          <w:lang w:val="sr-Cyrl-CS"/>
        </w:rPr>
        <w:t xml:space="preserve"> КМ. У укупним расходима трошкови амортизације учествују са 5,</w:t>
      </w:r>
      <w:r w:rsidR="00B0324D" w:rsidRPr="00B0324D">
        <w:rPr>
          <w:rFonts w:ascii="Calibri" w:hAnsi="Calibri"/>
          <w:sz w:val="22"/>
          <w:szCs w:val="22"/>
          <w:lang w:val="sr-Cyrl-CS"/>
        </w:rPr>
        <w:t>51</w:t>
      </w:r>
      <w:r w:rsidRPr="00B0324D">
        <w:rPr>
          <w:rFonts w:ascii="Calibri" w:hAnsi="Calibri"/>
          <w:sz w:val="22"/>
          <w:szCs w:val="22"/>
          <w:lang w:val="sr-Cyrl-CS"/>
        </w:rPr>
        <w:t xml:space="preserve">%. </w:t>
      </w:r>
      <w:r w:rsidR="00B0324D" w:rsidRPr="00B0324D">
        <w:rPr>
          <w:rFonts w:ascii="Calibri" w:hAnsi="Calibri"/>
          <w:sz w:val="22"/>
          <w:szCs w:val="22"/>
          <w:lang w:val="sr-Cyrl-BA"/>
        </w:rPr>
        <w:t>Годишњи</w:t>
      </w:r>
      <w:r w:rsidRPr="00B0324D">
        <w:rPr>
          <w:rFonts w:ascii="Calibri" w:hAnsi="Calibri"/>
          <w:sz w:val="22"/>
          <w:szCs w:val="22"/>
          <w:lang w:val="sr-Cyrl-CS"/>
        </w:rPr>
        <w:t xml:space="preserve"> план трошкова амортизације за 2020. годину остварен је са </w:t>
      </w:r>
      <w:r w:rsidR="00B0324D" w:rsidRPr="00B0324D">
        <w:rPr>
          <w:rFonts w:ascii="Calibri" w:hAnsi="Calibri"/>
          <w:sz w:val="22"/>
          <w:szCs w:val="22"/>
          <w:lang w:val="sr-Cyrl-CS"/>
        </w:rPr>
        <w:t>110</w:t>
      </w:r>
      <w:r w:rsidRPr="00B0324D">
        <w:rPr>
          <w:rFonts w:ascii="Calibri" w:hAnsi="Calibri"/>
          <w:sz w:val="22"/>
          <w:szCs w:val="22"/>
          <w:lang w:val="sr-Cyrl-CS"/>
        </w:rPr>
        <w:t>%.</w:t>
      </w:r>
    </w:p>
    <w:p w:rsidR="0034576B" w:rsidRPr="009C1199" w:rsidRDefault="0034576B" w:rsidP="0034576B">
      <w:pPr>
        <w:ind w:firstLine="284"/>
        <w:jc w:val="both"/>
        <w:rPr>
          <w:rFonts w:ascii="Calibri" w:hAnsi="Calibri"/>
          <w:sz w:val="14"/>
          <w:szCs w:val="14"/>
          <w:lang w:val="sr-Cyrl-CS"/>
        </w:rPr>
      </w:pPr>
    </w:p>
    <w:p w:rsidR="00B82865" w:rsidRDefault="0034576B" w:rsidP="0034576B">
      <w:pPr>
        <w:ind w:firstLine="360"/>
        <w:jc w:val="both"/>
        <w:rPr>
          <w:rFonts w:ascii="Calibri" w:hAnsi="Calibri"/>
          <w:sz w:val="22"/>
          <w:szCs w:val="22"/>
          <w:lang w:val="sr-Cyrl-CS"/>
        </w:rPr>
      </w:pPr>
      <w:r w:rsidRPr="00BB4F21">
        <w:rPr>
          <w:rFonts w:ascii="Calibri" w:hAnsi="Calibri"/>
          <w:b/>
          <w:sz w:val="22"/>
          <w:szCs w:val="22"/>
          <w:lang w:val="sr-Cyrl-CS"/>
        </w:rPr>
        <w:t>Нематеријални трошкови</w:t>
      </w:r>
      <w:r w:rsidRPr="00BB4F21">
        <w:rPr>
          <w:rFonts w:ascii="Calibri" w:hAnsi="Calibri"/>
          <w:sz w:val="22"/>
          <w:szCs w:val="22"/>
          <w:lang w:val="sr-Cyrl-CS"/>
        </w:rPr>
        <w:t xml:space="preserve"> са порезима и доприносима у </w:t>
      </w:r>
      <w:r w:rsidR="00470FB7" w:rsidRPr="00BB4F21">
        <w:rPr>
          <w:rFonts w:ascii="Calibri" w:hAnsi="Calibri"/>
          <w:sz w:val="22"/>
          <w:szCs w:val="22"/>
          <w:lang w:val="sr-Cyrl-CS"/>
        </w:rPr>
        <w:t>2020. години</w:t>
      </w:r>
      <w:r w:rsidRPr="00BB4F21">
        <w:rPr>
          <w:rFonts w:ascii="Calibri" w:hAnsi="Calibri"/>
          <w:sz w:val="22"/>
          <w:szCs w:val="22"/>
          <w:lang w:val="sr-Cyrl-CS"/>
        </w:rPr>
        <w:t xml:space="preserve"> остварени су у износу од </w:t>
      </w:r>
      <w:r w:rsidR="00470FB7" w:rsidRPr="00BB4F21">
        <w:rPr>
          <w:rFonts w:ascii="Calibri" w:hAnsi="Calibri"/>
          <w:b/>
          <w:sz w:val="22"/>
          <w:szCs w:val="22"/>
          <w:lang w:val="sr-Cyrl-CS"/>
        </w:rPr>
        <w:t>3</w:t>
      </w:r>
      <w:r w:rsidRPr="00BB4F21">
        <w:rPr>
          <w:rFonts w:ascii="Calibri" w:hAnsi="Calibri"/>
          <w:b/>
          <w:sz w:val="22"/>
          <w:szCs w:val="22"/>
          <w:lang w:val="sr-Cyrl-CS"/>
        </w:rPr>
        <w:t>.</w:t>
      </w:r>
      <w:r w:rsidR="00470FB7" w:rsidRPr="00BB4F21">
        <w:rPr>
          <w:rFonts w:ascii="Calibri" w:hAnsi="Calibri"/>
          <w:b/>
          <w:sz w:val="22"/>
          <w:szCs w:val="22"/>
          <w:lang w:val="sr-Cyrl-CS"/>
        </w:rPr>
        <w:t>412</w:t>
      </w:r>
      <w:r w:rsidRPr="00BB4F21">
        <w:rPr>
          <w:rFonts w:ascii="Calibri" w:hAnsi="Calibri"/>
          <w:b/>
          <w:sz w:val="22"/>
          <w:szCs w:val="22"/>
          <w:lang w:val="sr-Cyrl-CS"/>
        </w:rPr>
        <w:t>.</w:t>
      </w:r>
      <w:r w:rsidR="00470FB7" w:rsidRPr="00BB4F21">
        <w:rPr>
          <w:rFonts w:ascii="Calibri" w:hAnsi="Calibri"/>
          <w:b/>
          <w:sz w:val="22"/>
          <w:szCs w:val="22"/>
          <w:lang w:val="sr-Cyrl-CS"/>
        </w:rPr>
        <w:t>962</w:t>
      </w:r>
      <w:r w:rsidRPr="00BB4F21">
        <w:rPr>
          <w:rFonts w:ascii="Calibri" w:hAnsi="Calibri"/>
          <w:b/>
          <w:sz w:val="22"/>
          <w:szCs w:val="22"/>
          <w:lang w:val="sr-Cyrl-CS"/>
        </w:rPr>
        <w:t xml:space="preserve"> КМ,</w:t>
      </w:r>
      <w:r w:rsidRPr="00BB4F21">
        <w:rPr>
          <w:rFonts w:ascii="Calibri" w:hAnsi="Calibri"/>
          <w:sz w:val="22"/>
          <w:szCs w:val="22"/>
          <w:lang w:val="sr-Cyrl-CS"/>
        </w:rPr>
        <w:t xml:space="preserve"> а у односу на 2019. годин</w:t>
      </w:r>
      <w:r w:rsidR="00470FB7" w:rsidRPr="00BB4F21">
        <w:rPr>
          <w:rFonts w:ascii="Calibri" w:hAnsi="Calibri"/>
          <w:sz w:val="22"/>
          <w:szCs w:val="22"/>
          <w:lang w:val="sr-Cyrl-CS"/>
        </w:rPr>
        <w:t>у</w:t>
      </w:r>
      <w:r w:rsidRPr="00BB4F21">
        <w:rPr>
          <w:rFonts w:ascii="Calibri" w:hAnsi="Calibri"/>
          <w:sz w:val="22"/>
          <w:szCs w:val="22"/>
          <w:lang w:val="sr-Cyrl-CS"/>
        </w:rPr>
        <w:t xml:space="preserve"> </w:t>
      </w:r>
      <w:r w:rsidR="00470FB7" w:rsidRPr="00BB4F21">
        <w:rPr>
          <w:rFonts w:ascii="Calibri" w:hAnsi="Calibri"/>
          <w:sz w:val="22"/>
          <w:szCs w:val="22"/>
          <w:lang w:val="sr-Cyrl-BA"/>
        </w:rPr>
        <w:t>мањи</w:t>
      </w:r>
      <w:r w:rsidRPr="00BB4F21">
        <w:rPr>
          <w:rFonts w:ascii="Calibri" w:hAnsi="Calibri"/>
          <w:sz w:val="22"/>
          <w:szCs w:val="22"/>
          <w:lang w:val="sr-Cyrl-BA"/>
        </w:rPr>
        <w:t xml:space="preserve"> </w:t>
      </w:r>
      <w:r w:rsidRPr="00BB4F21">
        <w:rPr>
          <w:rFonts w:ascii="Calibri" w:hAnsi="Calibri"/>
          <w:sz w:val="22"/>
          <w:szCs w:val="22"/>
          <w:lang w:val="sr-Cyrl-CS"/>
        </w:rPr>
        <w:t xml:space="preserve">су за </w:t>
      </w:r>
      <w:r w:rsidR="00470FB7" w:rsidRPr="00BB4F21">
        <w:rPr>
          <w:rFonts w:ascii="Calibri" w:hAnsi="Calibri"/>
          <w:sz w:val="22"/>
          <w:szCs w:val="22"/>
          <w:lang w:val="sr-Cyrl-CS"/>
        </w:rPr>
        <w:t>5</w:t>
      </w:r>
      <w:r w:rsidRPr="00BB4F21">
        <w:rPr>
          <w:rFonts w:ascii="Calibri" w:hAnsi="Calibri"/>
          <w:sz w:val="22"/>
          <w:szCs w:val="22"/>
          <w:lang w:val="sr-Cyrl-CS"/>
        </w:rPr>
        <w:t xml:space="preserve">% или </w:t>
      </w:r>
      <w:r w:rsidR="00470FB7" w:rsidRPr="00BB4F21">
        <w:rPr>
          <w:rFonts w:ascii="Calibri" w:hAnsi="Calibri"/>
          <w:sz w:val="22"/>
          <w:szCs w:val="22"/>
          <w:lang w:val="bs-Cyrl-BA"/>
        </w:rPr>
        <w:t>190</w:t>
      </w:r>
      <w:r w:rsidRPr="00BB4F21">
        <w:rPr>
          <w:rFonts w:ascii="Calibri" w:hAnsi="Calibri"/>
          <w:sz w:val="22"/>
          <w:szCs w:val="22"/>
          <w:lang w:val="sr-Latn-BA"/>
        </w:rPr>
        <w:t>.</w:t>
      </w:r>
      <w:r w:rsidR="00470FB7" w:rsidRPr="00BB4F21">
        <w:rPr>
          <w:rFonts w:ascii="Calibri" w:hAnsi="Calibri"/>
          <w:sz w:val="22"/>
          <w:szCs w:val="22"/>
          <w:lang w:val="bs-Cyrl-BA"/>
        </w:rPr>
        <w:t>467</w:t>
      </w:r>
      <w:r w:rsidRPr="00BB4F21">
        <w:rPr>
          <w:rFonts w:ascii="Calibri" w:hAnsi="Calibri"/>
          <w:sz w:val="22"/>
          <w:szCs w:val="22"/>
          <w:lang w:val="sr-Cyrl-CS"/>
        </w:rPr>
        <w:t xml:space="preserve"> КМ. У укупним расходима ова група трошкова учествује са </w:t>
      </w:r>
      <w:r w:rsidR="00470FB7" w:rsidRPr="00BB4F21">
        <w:rPr>
          <w:rFonts w:ascii="Calibri" w:hAnsi="Calibri"/>
          <w:sz w:val="22"/>
          <w:szCs w:val="22"/>
          <w:lang w:val="sr-Cyrl-CS"/>
        </w:rPr>
        <w:t>4</w:t>
      </w:r>
      <w:r w:rsidRPr="00BB4F21">
        <w:rPr>
          <w:rFonts w:ascii="Calibri" w:hAnsi="Calibri"/>
          <w:sz w:val="22"/>
          <w:szCs w:val="22"/>
          <w:lang w:val="sr-Cyrl-CS"/>
        </w:rPr>
        <w:t>,</w:t>
      </w:r>
      <w:r w:rsidR="00470FB7" w:rsidRPr="00BB4F21">
        <w:rPr>
          <w:rFonts w:ascii="Calibri" w:hAnsi="Calibri"/>
          <w:sz w:val="22"/>
          <w:szCs w:val="22"/>
          <w:lang w:val="sr-Cyrl-CS"/>
        </w:rPr>
        <w:t>85%</w:t>
      </w:r>
      <w:r w:rsidRPr="00BB4F21">
        <w:rPr>
          <w:rFonts w:ascii="Calibri" w:hAnsi="Calibri"/>
          <w:sz w:val="22"/>
          <w:szCs w:val="22"/>
          <w:lang w:val="sr-Cyrl-CS"/>
        </w:rPr>
        <w:t xml:space="preserve">. </w:t>
      </w:r>
      <w:r w:rsidR="009156D2" w:rsidRPr="00BB4F21">
        <w:rPr>
          <w:rFonts w:ascii="Calibri" w:hAnsi="Calibri"/>
          <w:sz w:val="22"/>
          <w:szCs w:val="22"/>
          <w:lang w:val="sr-Cyrl-CS"/>
        </w:rPr>
        <w:t>Смањење ове групе трошкова, а у односу на претх</w:t>
      </w:r>
      <w:r w:rsidR="00F62145">
        <w:rPr>
          <w:rFonts w:ascii="Calibri" w:hAnsi="Calibri"/>
          <w:sz w:val="22"/>
          <w:szCs w:val="22"/>
          <w:lang w:val="sr-Cyrl-CS"/>
        </w:rPr>
        <w:t>одну годину, примјет</w:t>
      </w:r>
      <w:r w:rsidR="009156D2" w:rsidRPr="00BB4F21">
        <w:rPr>
          <w:rFonts w:ascii="Calibri" w:hAnsi="Calibri"/>
          <w:sz w:val="22"/>
          <w:szCs w:val="22"/>
          <w:lang w:val="sr-Cyrl-CS"/>
        </w:rPr>
        <w:t>н</w:t>
      </w:r>
      <w:r w:rsidR="00F62145">
        <w:rPr>
          <w:rFonts w:ascii="Calibri" w:hAnsi="Calibri"/>
          <w:sz w:val="22"/>
          <w:szCs w:val="22"/>
          <w:lang w:val="sr-Cyrl-CS"/>
        </w:rPr>
        <w:t>о</w:t>
      </w:r>
      <w:r w:rsidR="009156D2" w:rsidRPr="00BB4F21">
        <w:rPr>
          <w:rFonts w:ascii="Calibri" w:hAnsi="Calibri"/>
          <w:sz w:val="22"/>
          <w:szCs w:val="22"/>
          <w:lang w:val="sr-Cyrl-CS"/>
        </w:rPr>
        <w:t xml:space="preserve"> је </w:t>
      </w:r>
      <w:r w:rsidR="00B82865">
        <w:rPr>
          <w:rFonts w:ascii="Calibri" w:hAnsi="Calibri"/>
          <w:sz w:val="22"/>
          <w:szCs w:val="22"/>
          <w:lang w:val="sr-Cyrl-CS"/>
        </w:rPr>
        <w:t>у оквиру групе</w:t>
      </w:r>
      <w:r w:rsidR="009156D2" w:rsidRPr="00BB4F21">
        <w:rPr>
          <w:rFonts w:ascii="Calibri" w:hAnsi="Calibri"/>
          <w:sz w:val="22"/>
          <w:szCs w:val="22"/>
          <w:lang w:val="sr-Cyrl-CS"/>
        </w:rPr>
        <w:t xml:space="preserve"> трошкова </w:t>
      </w:r>
      <w:r w:rsidR="00B82865">
        <w:rPr>
          <w:rFonts w:ascii="Calibri" w:hAnsi="Calibri"/>
          <w:sz w:val="22"/>
          <w:szCs w:val="22"/>
          <w:lang w:val="sr-Cyrl-CS"/>
        </w:rPr>
        <w:t>о</w:t>
      </w:r>
      <w:r w:rsidR="009156D2" w:rsidRPr="00BB4F21">
        <w:rPr>
          <w:rFonts w:ascii="Calibri" w:hAnsi="Calibri"/>
          <w:sz w:val="22"/>
          <w:szCs w:val="22"/>
          <w:lang w:val="sr-Cyrl-CS"/>
        </w:rPr>
        <w:t>сталих непроизводних услуга који су мањи за 236.287</w:t>
      </w:r>
      <w:r w:rsidR="007E33FC" w:rsidRPr="00BB4F21">
        <w:rPr>
          <w:rFonts w:ascii="Calibri" w:hAnsi="Calibri"/>
          <w:sz w:val="22"/>
          <w:szCs w:val="22"/>
          <w:lang w:val="sr-Cyrl-CS"/>
        </w:rPr>
        <w:t xml:space="preserve"> КМ </w:t>
      </w:r>
      <w:r w:rsidR="009156D2" w:rsidRPr="00BB4F21">
        <w:rPr>
          <w:rFonts w:ascii="Calibri" w:hAnsi="Calibri"/>
          <w:sz w:val="22"/>
          <w:szCs w:val="22"/>
          <w:lang w:val="sr-Cyrl-CS"/>
        </w:rPr>
        <w:t xml:space="preserve">(у </w:t>
      </w:r>
      <w:r w:rsidR="009156D2" w:rsidRPr="00BB4F21">
        <w:rPr>
          <w:rFonts w:ascii="Calibri" w:hAnsi="Calibri"/>
          <w:sz w:val="22"/>
          <w:szCs w:val="22"/>
          <w:lang w:val="sr-Cyrl-BA"/>
        </w:rPr>
        <w:t>2</w:t>
      </w:r>
      <w:r w:rsidR="009156D2" w:rsidRPr="00BB4F21">
        <w:rPr>
          <w:rFonts w:ascii="Calibri" w:hAnsi="Calibri"/>
          <w:sz w:val="22"/>
          <w:szCs w:val="22"/>
          <w:lang w:val="sr-Cyrl-CS"/>
        </w:rPr>
        <w:t>019. години остварени трошкови по основу ангажовања консултатнтске куће ради усклађивања интерних аката организација и поступака система интерних аката финансијских контрола и интерне ревизије</w:t>
      </w:r>
      <w:r w:rsidR="00BB4F21" w:rsidRPr="00BB4F21">
        <w:rPr>
          <w:rFonts w:ascii="Calibri" w:hAnsi="Calibri"/>
          <w:sz w:val="22"/>
          <w:szCs w:val="22"/>
          <w:lang w:val="sr-Cyrl-CS"/>
        </w:rPr>
        <w:t>)</w:t>
      </w:r>
      <w:r w:rsidR="009156D2" w:rsidRPr="00BB4F21">
        <w:rPr>
          <w:rFonts w:ascii="Calibri" w:hAnsi="Calibri"/>
          <w:sz w:val="22"/>
          <w:szCs w:val="22"/>
          <w:lang w:val="sr-Cyrl-CS"/>
        </w:rPr>
        <w:t xml:space="preserve">. </w:t>
      </w:r>
      <w:r w:rsidR="00A375CB">
        <w:rPr>
          <w:rFonts w:ascii="Calibri" w:hAnsi="Calibri"/>
          <w:sz w:val="22"/>
          <w:szCs w:val="22"/>
          <w:lang w:val="sr-Cyrl-CS"/>
        </w:rPr>
        <w:t xml:space="preserve">Такође у 2020. години смањење нематеријалних трошкова забиљежено је код трошкова репрезентације који су остварени у износу 22.807 КМ , односно смањени су за 21.941 КМ. </w:t>
      </w:r>
    </w:p>
    <w:p w:rsidR="000A7189" w:rsidRDefault="00B82865" w:rsidP="0034576B">
      <w:pPr>
        <w:ind w:firstLine="360"/>
        <w:jc w:val="both"/>
        <w:rPr>
          <w:rFonts w:ascii="Calibri" w:hAnsi="Calibri"/>
          <w:sz w:val="22"/>
          <w:szCs w:val="22"/>
          <w:lang w:val="sr-Cyrl-CS"/>
        </w:rPr>
      </w:pPr>
      <w:r>
        <w:rPr>
          <w:rFonts w:ascii="Calibri" w:hAnsi="Calibri"/>
          <w:sz w:val="22"/>
          <w:szCs w:val="22"/>
          <w:lang w:val="sr-Cyrl-CS"/>
        </w:rPr>
        <w:t xml:space="preserve">Раст нематеријалних трошкова у 2020. години забиљежен је код </w:t>
      </w:r>
      <w:r w:rsidR="00A22888">
        <w:rPr>
          <w:rFonts w:ascii="Calibri" w:hAnsi="Calibri"/>
          <w:sz w:val="22"/>
          <w:szCs w:val="22"/>
          <w:lang w:val="sr-Cyrl-CS"/>
        </w:rPr>
        <w:t xml:space="preserve">трошкова премије осигурања који су остварени у износу од </w:t>
      </w:r>
      <w:r w:rsidR="00C3162B">
        <w:rPr>
          <w:rFonts w:ascii="Calibri" w:hAnsi="Calibri"/>
          <w:sz w:val="22"/>
          <w:szCs w:val="22"/>
          <w:lang w:val="sr-Cyrl-CS"/>
        </w:rPr>
        <w:t xml:space="preserve">367.626 КМ и представљају повећање за 44.288 КМ. Разлика се појављује због повећања премије осигурања, избора понуђача у поступку јавне набавке. </w:t>
      </w:r>
    </w:p>
    <w:p w:rsidR="00B82865" w:rsidRDefault="0077308D" w:rsidP="0034576B">
      <w:pPr>
        <w:ind w:firstLine="360"/>
        <w:jc w:val="both"/>
        <w:rPr>
          <w:rFonts w:ascii="Calibri" w:hAnsi="Calibri"/>
          <w:sz w:val="22"/>
          <w:szCs w:val="22"/>
          <w:lang w:val="sr-Cyrl-CS"/>
        </w:rPr>
      </w:pPr>
      <w:r>
        <w:rPr>
          <w:rFonts w:ascii="Calibri" w:hAnsi="Calibri"/>
          <w:sz w:val="22"/>
          <w:szCs w:val="22"/>
          <w:lang w:val="sr-Cyrl-CS"/>
        </w:rPr>
        <w:t xml:space="preserve">Трошкови платног промета остварени су у износу 1.357.298 КМ и биљеже раст у односу у 2019. годину </w:t>
      </w:r>
      <w:r w:rsidR="009326B1">
        <w:rPr>
          <w:rFonts w:ascii="Calibri" w:hAnsi="Calibri"/>
          <w:sz w:val="22"/>
          <w:szCs w:val="22"/>
          <w:lang w:val="sr-Cyrl-CS"/>
        </w:rPr>
        <w:t>за 56.065 КМ</w:t>
      </w:r>
      <w:r w:rsidR="00DA2691">
        <w:rPr>
          <w:rFonts w:ascii="Calibri" w:hAnsi="Calibri"/>
          <w:sz w:val="22"/>
          <w:szCs w:val="22"/>
          <w:lang w:val="sr-Cyrl-CS"/>
        </w:rPr>
        <w:t xml:space="preserve"> (обим услуга и прихода текође биљеже раст)</w:t>
      </w:r>
      <w:r w:rsidR="009326B1">
        <w:rPr>
          <w:rFonts w:ascii="Calibri" w:hAnsi="Calibri"/>
          <w:sz w:val="22"/>
          <w:szCs w:val="22"/>
          <w:lang w:val="sr-Cyrl-CS"/>
        </w:rPr>
        <w:t>.</w:t>
      </w:r>
      <w:r>
        <w:rPr>
          <w:rFonts w:ascii="Calibri" w:hAnsi="Calibri"/>
          <w:sz w:val="22"/>
          <w:szCs w:val="22"/>
          <w:lang w:val="sr-Cyrl-CS"/>
        </w:rPr>
        <w:t xml:space="preserve"> </w:t>
      </w:r>
    </w:p>
    <w:p w:rsidR="009156D2" w:rsidRPr="00BB4F21" w:rsidRDefault="00BB4F21" w:rsidP="0034576B">
      <w:pPr>
        <w:ind w:firstLine="360"/>
        <w:jc w:val="both"/>
        <w:rPr>
          <w:rFonts w:ascii="Calibri" w:hAnsi="Calibri"/>
          <w:sz w:val="22"/>
          <w:szCs w:val="22"/>
          <w:lang w:val="sr-Cyrl-CS"/>
        </w:rPr>
      </w:pPr>
      <w:r w:rsidRPr="00BB4F21">
        <w:rPr>
          <w:rFonts w:ascii="Calibri" w:hAnsi="Calibri"/>
          <w:sz w:val="22"/>
          <w:szCs w:val="22"/>
          <w:lang w:val="sr-Cyrl-CS"/>
        </w:rPr>
        <w:t>Годишњи</w:t>
      </w:r>
      <w:r w:rsidR="009156D2" w:rsidRPr="00BB4F21">
        <w:rPr>
          <w:rFonts w:ascii="Calibri" w:hAnsi="Calibri"/>
          <w:sz w:val="22"/>
          <w:szCs w:val="22"/>
          <w:lang w:val="sr-Cyrl-CS"/>
        </w:rPr>
        <w:t xml:space="preserve"> план нематеријалних трошкова са порезима и доприносима је остварен са </w:t>
      </w:r>
      <w:r w:rsidRPr="00BB4F21">
        <w:rPr>
          <w:rFonts w:ascii="Calibri" w:hAnsi="Calibri"/>
          <w:sz w:val="22"/>
          <w:szCs w:val="22"/>
          <w:lang w:val="sr-Cyrl-CS"/>
        </w:rPr>
        <w:t>94</w:t>
      </w:r>
      <w:r w:rsidR="009156D2" w:rsidRPr="00BB4F21">
        <w:rPr>
          <w:rFonts w:ascii="Calibri" w:hAnsi="Calibri"/>
          <w:sz w:val="22"/>
          <w:szCs w:val="22"/>
          <w:lang w:val="sr-Cyrl-CS"/>
        </w:rPr>
        <w:t>%.</w:t>
      </w:r>
    </w:p>
    <w:p w:rsidR="009156D2" w:rsidRPr="009C1199" w:rsidRDefault="009156D2" w:rsidP="0034576B">
      <w:pPr>
        <w:ind w:firstLine="360"/>
        <w:jc w:val="both"/>
        <w:rPr>
          <w:rFonts w:ascii="Calibri" w:hAnsi="Calibri"/>
          <w:sz w:val="14"/>
          <w:szCs w:val="14"/>
          <w:lang w:val="sr-Cyrl-CS"/>
        </w:rPr>
      </w:pPr>
    </w:p>
    <w:p w:rsidR="0034576B" w:rsidRPr="005972C5" w:rsidRDefault="0034576B" w:rsidP="0034576B">
      <w:pPr>
        <w:tabs>
          <w:tab w:val="left" w:pos="4320"/>
        </w:tabs>
        <w:ind w:firstLine="360"/>
        <w:jc w:val="both"/>
        <w:rPr>
          <w:rFonts w:ascii="Calibri" w:hAnsi="Calibri"/>
          <w:sz w:val="22"/>
          <w:szCs w:val="22"/>
          <w:lang w:val="sr-Cyrl-BA"/>
        </w:rPr>
      </w:pPr>
      <w:r w:rsidRPr="00D150E3">
        <w:rPr>
          <w:rFonts w:ascii="Calibri" w:hAnsi="Calibri"/>
          <w:b/>
          <w:sz w:val="22"/>
          <w:szCs w:val="22"/>
          <w:lang w:val="sr-Cyrl-CS"/>
        </w:rPr>
        <w:t>Финансијски расходи</w:t>
      </w:r>
      <w:r w:rsidRPr="00D150E3">
        <w:rPr>
          <w:rFonts w:ascii="Calibri" w:hAnsi="Calibri"/>
          <w:sz w:val="22"/>
          <w:szCs w:val="22"/>
          <w:lang w:val="sr-Cyrl-CS"/>
        </w:rPr>
        <w:t xml:space="preserve"> у 2020. годин</w:t>
      </w:r>
      <w:r w:rsidR="00617251" w:rsidRPr="00D150E3">
        <w:rPr>
          <w:rFonts w:ascii="Calibri" w:hAnsi="Calibri"/>
          <w:sz w:val="22"/>
          <w:szCs w:val="22"/>
          <w:lang w:val="sr-Cyrl-CS"/>
        </w:rPr>
        <w:t>и</w:t>
      </w:r>
      <w:r w:rsidRPr="00D150E3">
        <w:rPr>
          <w:rFonts w:ascii="Calibri" w:hAnsi="Calibri"/>
          <w:sz w:val="22"/>
          <w:szCs w:val="22"/>
          <w:lang w:val="sr-Cyrl-CS"/>
        </w:rPr>
        <w:t xml:space="preserve"> остварени су у износу од </w:t>
      </w:r>
      <w:r w:rsidR="00617251" w:rsidRPr="00D150E3">
        <w:rPr>
          <w:rFonts w:ascii="Calibri" w:hAnsi="Calibri"/>
          <w:b/>
          <w:sz w:val="22"/>
          <w:szCs w:val="22"/>
          <w:lang w:val="sr-Cyrl-CS"/>
        </w:rPr>
        <w:t>214</w:t>
      </w:r>
      <w:r w:rsidRPr="00D150E3">
        <w:rPr>
          <w:rFonts w:ascii="Calibri" w:hAnsi="Calibri"/>
          <w:b/>
          <w:sz w:val="22"/>
          <w:szCs w:val="22"/>
          <w:lang w:val="sr-Cyrl-CS"/>
        </w:rPr>
        <w:t>.</w:t>
      </w:r>
      <w:r w:rsidR="00617251" w:rsidRPr="00D150E3">
        <w:rPr>
          <w:rFonts w:ascii="Calibri" w:hAnsi="Calibri"/>
          <w:b/>
          <w:sz w:val="22"/>
          <w:szCs w:val="22"/>
          <w:lang w:val="sr-Cyrl-CS"/>
        </w:rPr>
        <w:t>331</w:t>
      </w:r>
      <w:r w:rsidRPr="00D150E3">
        <w:rPr>
          <w:rFonts w:ascii="Calibri" w:hAnsi="Calibri"/>
          <w:b/>
          <w:sz w:val="22"/>
          <w:szCs w:val="22"/>
          <w:lang w:val="sr-Cyrl-CS"/>
        </w:rPr>
        <w:t xml:space="preserve"> КМ</w:t>
      </w:r>
      <w:r w:rsidRPr="00D150E3">
        <w:rPr>
          <w:rFonts w:ascii="Calibri" w:hAnsi="Calibri"/>
          <w:sz w:val="22"/>
          <w:szCs w:val="22"/>
          <w:lang w:val="sr-Cyrl-CS"/>
        </w:rPr>
        <w:t xml:space="preserve">, а у односу на </w:t>
      </w:r>
      <w:r w:rsidR="00617251" w:rsidRPr="00D150E3">
        <w:rPr>
          <w:rFonts w:ascii="Calibri" w:hAnsi="Calibri"/>
          <w:sz w:val="22"/>
          <w:szCs w:val="22"/>
          <w:lang w:val="sr-Cyrl-CS"/>
        </w:rPr>
        <w:t>2019. годину</w:t>
      </w:r>
      <w:r w:rsidR="0092375D" w:rsidRPr="00D150E3">
        <w:rPr>
          <w:rFonts w:ascii="Calibri" w:hAnsi="Calibri"/>
          <w:sz w:val="22"/>
          <w:szCs w:val="22"/>
          <w:lang w:val="sr-Cyrl-CS"/>
        </w:rPr>
        <w:t xml:space="preserve"> већи су за </w:t>
      </w:r>
      <w:r w:rsidR="00617251" w:rsidRPr="00D150E3">
        <w:rPr>
          <w:rFonts w:ascii="Calibri" w:hAnsi="Calibri"/>
          <w:sz w:val="22"/>
          <w:szCs w:val="22"/>
          <w:lang w:val="sr-Cyrl-CS"/>
        </w:rPr>
        <w:t>53</w:t>
      </w:r>
      <w:r w:rsidRPr="00D150E3">
        <w:rPr>
          <w:rFonts w:ascii="Calibri" w:hAnsi="Calibri"/>
          <w:sz w:val="22"/>
          <w:szCs w:val="22"/>
          <w:lang w:val="sr-Cyrl-CS"/>
        </w:rPr>
        <w:t xml:space="preserve">% или за </w:t>
      </w:r>
      <w:r w:rsidR="00617251" w:rsidRPr="00D150E3">
        <w:rPr>
          <w:rFonts w:ascii="Calibri" w:hAnsi="Calibri"/>
          <w:sz w:val="22"/>
          <w:szCs w:val="22"/>
          <w:lang w:val="sr-Cyrl-CS"/>
        </w:rPr>
        <w:t>74</w:t>
      </w:r>
      <w:r w:rsidRPr="00D150E3">
        <w:rPr>
          <w:rFonts w:ascii="Calibri" w:hAnsi="Calibri"/>
          <w:sz w:val="22"/>
          <w:szCs w:val="22"/>
          <w:lang w:val="sr-Cyrl-CS"/>
        </w:rPr>
        <w:t>.</w:t>
      </w:r>
      <w:r w:rsidR="00617251" w:rsidRPr="00D150E3">
        <w:rPr>
          <w:rFonts w:ascii="Calibri" w:hAnsi="Calibri"/>
          <w:sz w:val="22"/>
          <w:szCs w:val="22"/>
          <w:lang w:val="sr-Cyrl-CS"/>
        </w:rPr>
        <w:t>05</w:t>
      </w:r>
      <w:r w:rsidR="000A7189">
        <w:rPr>
          <w:rFonts w:ascii="Calibri" w:hAnsi="Calibri"/>
          <w:sz w:val="22"/>
          <w:szCs w:val="22"/>
          <w:lang w:val="sr-Cyrl-CS"/>
        </w:rPr>
        <w:t>3</w:t>
      </w:r>
      <w:r w:rsidRPr="00D150E3">
        <w:rPr>
          <w:rFonts w:ascii="Calibri" w:hAnsi="Calibri"/>
          <w:sz w:val="22"/>
          <w:szCs w:val="22"/>
          <w:lang w:val="sr-Cyrl-CS"/>
        </w:rPr>
        <w:t xml:space="preserve"> КМ. У укупним расходима ова група трошкова учествује са 0,3</w:t>
      </w:r>
      <w:r w:rsidR="00617251" w:rsidRPr="00D150E3">
        <w:rPr>
          <w:rFonts w:ascii="Calibri" w:hAnsi="Calibri"/>
          <w:sz w:val="22"/>
          <w:szCs w:val="22"/>
          <w:lang w:val="sr-Cyrl-CS"/>
        </w:rPr>
        <w:t>0</w:t>
      </w:r>
      <w:r w:rsidRPr="00D150E3">
        <w:rPr>
          <w:rFonts w:ascii="Calibri" w:hAnsi="Calibri"/>
          <w:sz w:val="22"/>
          <w:szCs w:val="22"/>
          <w:lang w:val="sr-Cyrl-CS"/>
        </w:rPr>
        <w:t xml:space="preserve">%. </w:t>
      </w:r>
      <w:r w:rsidRPr="00695007">
        <w:rPr>
          <w:rFonts w:ascii="Calibri" w:hAnsi="Calibri"/>
          <w:sz w:val="22"/>
          <w:szCs w:val="22"/>
          <w:lang w:val="sr-Cyrl-CS"/>
        </w:rPr>
        <w:t xml:space="preserve">Финансијске расходе чине камате по кредитима, затезне камате, негативне курсне разлике и остали расходи финансирања по другом основу. Највећи утицај на раст финансијских расхода, у односу на </w:t>
      </w:r>
      <w:r w:rsidR="00D150E3" w:rsidRPr="00695007">
        <w:rPr>
          <w:rFonts w:ascii="Calibri" w:hAnsi="Calibri"/>
          <w:sz w:val="22"/>
          <w:szCs w:val="22"/>
          <w:lang w:val="sr-Cyrl-CS"/>
        </w:rPr>
        <w:t>2019. годину</w:t>
      </w:r>
      <w:r w:rsidRPr="00695007">
        <w:rPr>
          <w:rFonts w:ascii="Calibri" w:hAnsi="Calibri"/>
          <w:sz w:val="22"/>
          <w:szCs w:val="22"/>
          <w:lang w:val="sr-Cyrl-CS"/>
        </w:rPr>
        <w:t xml:space="preserve"> имале су уплате камате по кредиту од 5 милиона КМ, реализованом код Нове банке 28.6.2019. године. Расходи камата по дугорочним и краткорочним кредитима већи су за </w:t>
      </w:r>
      <w:r w:rsidR="00695007" w:rsidRPr="00695007">
        <w:rPr>
          <w:rFonts w:ascii="Calibri" w:hAnsi="Calibri"/>
          <w:sz w:val="22"/>
          <w:szCs w:val="22"/>
          <w:lang w:val="sr-Cyrl-CS"/>
        </w:rPr>
        <w:t>17</w:t>
      </w:r>
      <w:r w:rsidRPr="00695007">
        <w:rPr>
          <w:rFonts w:ascii="Calibri" w:hAnsi="Calibri"/>
          <w:sz w:val="22"/>
          <w:szCs w:val="22"/>
          <w:lang w:val="sr-Cyrl-CS"/>
        </w:rPr>
        <w:t>.</w:t>
      </w:r>
      <w:r w:rsidR="00695007" w:rsidRPr="00695007">
        <w:rPr>
          <w:rFonts w:ascii="Calibri" w:hAnsi="Calibri"/>
          <w:sz w:val="22"/>
          <w:szCs w:val="22"/>
          <w:lang w:val="sr-Cyrl-CS"/>
        </w:rPr>
        <w:t>486</w:t>
      </w:r>
      <w:r w:rsidRPr="00695007">
        <w:rPr>
          <w:rFonts w:ascii="Calibri" w:hAnsi="Calibri"/>
          <w:sz w:val="22"/>
          <w:szCs w:val="22"/>
          <w:lang w:val="sr-Cyrl-CS"/>
        </w:rPr>
        <w:t xml:space="preserve"> КМ у односу на </w:t>
      </w:r>
      <w:r w:rsidR="00695007" w:rsidRPr="00695007">
        <w:rPr>
          <w:rFonts w:ascii="Calibri" w:hAnsi="Calibri"/>
          <w:sz w:val="22"/>
          <w:szCs w:val="22"/>
          <w:lang w:val="sr-Cyrl-CS"/>
        </w:rPr>
        <w:t>2</w:t>
      </w:r>
      <w:r w:rsidRPr="00695007">
        <w:rPr>
          <w:rFonts w:ascii="Calibri" w:hAnsi="Calibri"/>
          <w:sz w:val="22"/>
          <w:szCs w:val="22"/>
          <w:lang w:val="en-US"/>
        </w:rPr>
        <w:t>019.</w:t>
      </w:r>
      <w:r w:rsidRPr="00695007">
        <w:rPr>
          <w:rFonts w:ascii="Calibri" w:hAnsi="Calibri"/>
          <w:sz w:val="22"/>
          <w:szCs w:val="22"/>
          <w:lang w:val="sr-Latn-BA"/>
        </w:rPr>
        <w:t xml:space="preserve"> </w:t>
      </w:r>
      <w:r w:rsidR="00695007" w:rsidRPr="00695007">
        <w:rPr>
          <w:rFonts w:ascii="Calibri" w:hAnsi="Calibri"/>
          <w:sz w:val="22"/>
          <w:szCs w:val="22"/>
          <w:lang w:val="sr-Cyrl-BA"/>
        </w:rPr>
        <w:t>годину</w:t>
      </w:r>
      <w:r w:rsidRPr="00695007">
        <w:rPr>
          <w:rFonts w:ascii="Calibri" w:hAnsi="Calibri"/>
          <w:sz w:val="22"/>
          <w:szCs w:val="22"/>
          <w:lang w:val="sr-Cyrl-BA"/>
        </w:rPr>
        <w:t xml:space="preserve">. У </w:t>
      </w:r>
      <w:r w:rsidRPr="00695007">
        <w:rPr>
          <w:rFonts w:ascii="Calibri" w:hAnsi="Calibri"/>
          <w:sz w:val="22"/>
          <w:szCs w:val="22"/>
          <w:lang w:val="en-US"/>
        </w:rPr>
        <w:t xml:space="preserve">2020. </w:t>
      </w:r>
      <w:r w:rsidRPr="00695007">
        <w:rPr>
          <w:rFonts w:ascii="Calibri" w:hAnsi="Calibri"/>
          <w:sz w:val="22"/>
          <w:szCs w:val="22"/>
          <w:lang w:val="sr-Cyrl-BA"/>
        </w:rPr>
        <w:t>годин</w:t>
      </w:r>
      <w:r w:rsidR="00695007" w:rsidRPr="00695007">
        <w:rPr>
          <w:rFonts w:ascii="Calibri" w:hAnsi="Calibri"/>
          <w:sz w:val="22"/>
          <w:szCs w:val="22"/>
          <w:lang w:val="sr-Cyrl-BA"/>
        </w:rPr>
        <w:t>и</w:t>
      </w:r>
      <w:r w:rsidRPr="00695007">
        <w:rPr>
          <w:rFonts w:ascii="Calibri" w:hAnsi="Calibri"/>
          <w:sz w:val="22"/>
          <w:szCs w:val="22"/>
          <w:lang w:val="sr-Cyrl-BA"/>
        </w:rPr>
        <w:t xml:space="preserve"> евидентиран је раст трошкова затезних и казнених камата за </w:t>
      </w:r>
      <w:r w:rsidR="00695007" w:rsidRPr="00695007">
        <w:rPr>
          <w:rFonts w:ascii="Calibri" w:hAnsi="Calibri"/>
          <w:sz w:val="22"/>
          <w:szCs w:val="22"/>
          <w:lang w:val="sr-Cyrl-BA"/>
        </w:rPr>
        <w:t>58</w:t>
      </w:r>
      <w:r w:rsidRPr="00695007">
        <w:rPr>
          <w:rFonts w:ascii="Calibri" w:hAnsi="Calibri"/>
          <w:sz w:val="22"/>
          <w:szCs w:val="22"/>
          <w:lang w:val="sr-Cyrl-BA"/>
        </w:rPr>
        <w:t>.</w:t>
      </w:r>
      <w:r w:rsidR="00695007" w:rsidRPr="00695007">
        <w:rPr>
          <w:rFonts w:ascii="Calibri" w:hAnsi="Calibri"/>
          <w:sz w:val="22"/>
          <w:szCs w:val="22"/>
          <w:lang w:val="sr-Cyrl-BA"/>
        </w:rPr>
        <w:t>956</w:t>
      </w:r>
      <w:r w:rsidRPr="00695007">
        <w:rPr>
          <w:rFonts w:ascii="Calibri" w:hAnsi="Calibri"/>
          <w:sz w:val="22"/>
          <w:szCs w:val="22"/>
          <w:lang w:val="sr-Cyrl-BA"/>
        </w:rPr>
        <w:t xml:space="preserve"> КМ у односу на исти период претходне године, а разлог повећања овог трошка је због уплата камате Пореској управи по рјешењу за </w:t>
      </w:r>
      <w:r w:rsidRPr="005972C5">
        <w:rPr>
          <w:rFonts w:ascii="Calibri" w:hAnsi="Calibri"/>
          <w:sz w:val="22"/>
          <w:szCs w:val="22"/>
          <w:lang w:val="sr-Cyrl-BA"/>
        </w:rPr>
        <w:t xml:space="preserve">неблаговремено плаћање комуналних такси за истицање назива фирме, као и кашњења у плаћању пореза и доприноса на лична примања, те камата на комуналије. </w:t>
      </w:r>
    </w:p>
    <w:p w:rsidR="0034576B" w:rsidRPr="00C96453" w:rsidRDefault="00695007" w:rsidP="0034576B">
      <w:pPr>
        <w:tabs>
          <w:tab w:val="left" w:pos="4320"/>
        </w:tabs>
        <w:ind w:firstLine="360"/>
        <w:jc w:val="both"/>
        <w:rPr>
          <w:rFonts w:ascii="Calibri" w:hAnsi="Calibri"/>
          <w:sz w:val="22"/>
          <w:szCs w:val="22"/>
          <w:lang w:val="sr-Cyrl-CS"/>
        </w:rPr>
      </w:pPr>
      <w:r w:rsidRPr="005972C5">
        <w:rPr>
          <w:rFonts w:ascii="Calibri" w:hAnsi="Calibri" w:cs="Calibri"/>
          <w:sz w:val="22"/>
          <w:szCs w:val="22"/>
          <w:lang w:val="sr-Cyrl-CS"/>
        </w:rPr>
        <w:t>Годишњи</w:t>
      </w:r>
      <w:r w:rsidR="0034576B" w:rsidRPr="005972C5">
        <w:rPr>
          <w:rFonts w:ascii="Calibri" w:hAnsi="Calibri"/>
          <w:sz w:val="22"/>
          <w:szCs w:val="22"/>
          <w:lang w:val="sr-Cyrl-CS"/>
        </w:rPr>
        <w:t xml:space="preserve"> план финансијских расхода за 2020. годину остварен је са </w:t>
      </w:r>
      <w:r w:rsidR="005972C5" w:rsidRPr="00C96453">
        <w:rPr>
          <w:rFonts w:ascii="Calibri" w:hAnsi="Calibri"/>
          <w:sz w:val="22"/>
          <w:szCs w:val="22"/>
          <w:lang w:val="sr-Cyrl-CS"/>
        </w:rPr>
        <w:t>51</w:t>
      </w:r>
      <w:r w:rsidR="0034576B" w:rsidRPr="00C96453">
        <w:rPr>
          <w:rFonts w:ascii="Calibri" w:hAnsi="Calibri"/>
          <w:sz w:val="22"/>
          <w:szCs w:val="22"/>
          <w:lang w:val="sr-Cyrl-CS"/>
        </w:rPr>
        <w:t xml:space="preserve">%. </w:t>
      </w:r>
    </w:p>
    <w:p w:rsidR="0034576B" w:rsidRPr="009C1199" w:rsidRDefault="0034576B" w:rsidP="0034576B">
      <w:pPr>
        <w:jc w:val="both"/>
        <w:rPr>
          <w:rFonts w:ascii="Calibri" w:hAnsi="Calibri"/>
          <w:b/>
          <w:sz w:val="14"/>
          <w:szCs w:val="14"/>
          <w:lang w:val="sr-Cyrl-CS"/>
        </w:rPr>
      </w:pPr>
    </w:p>
    <w:p w:rsidR="0034576B" w:rsidRPr="00C27937" w:rsidRDefault="0034576B" w:rsidP="0034576B">
      <w:pPr>
        <w:ind w:firstLine="360"/>
        <w:jc w:val="both"/>
        <w:rPr>
          <w:rFonts w:ascii="Calibri" w:hAnsi="Calibri"/>
          <w:sz w:val="22"/>
          <w:szCs w:val="22"/>
          <w:lang w:val="sr-Cyrl-CS"/>
        </w:rPr>
      </w:pPr>
      <w:r w:rsidRPr="00C96453">
        <w:rPr>
          <w:rFonts w:ascii="Calibri" w:hAnsi="Calibri"/>
          <w:b/>
          <w:sz w:val="22"/>
          <w:szCs w:val="22"/>
          <w:lang w:val="sr-Cyrl-CS"/>
        </w:rPr>
        <w:t>Остали расходи</w:t>
      </w:r>
      <w:r w:rsidRPr="00C96453">
        <w:rPr>
          <w:rFonts w:ascii="Calibri" w:hAnsi="Calibri"/>
          <w:sz w:val="22"/>
          <w:szCs w:val="22"/>
          <w:lang w:val="sr-Cyrl-CS"/>
        </w:rPr>
        <w:t xml:space="preserve"> остварени у 2020. годин</w:t>
      </w:r>
      <w:r w:rsidR="005972C5" w:rsidRPr="00C96453">
        <w:rPr>
          <w:rFonts w:ascii="Calibri" w:hAnsi="Calibri"/>
          <w:sz w:val="22"/>
          <w:szCs w:val="22"/>
          <w:lang w:val="sr-Cyrl-CS"/>
        </w:rPr>
        <w:t>и</w:t>
      </w:r>
      <w:r w:rsidRPr="00C96453">
        <w:rPr>
          <w:rFonts w:ascii="Calibri" w:hAnsi="Calibri"/>
          <w:sz w:val="22"/>
          <w:szCs w:val="22"/>
          <w:lang w:val="sr-Cyrl-CS"/>
        </w:rPr>
        <w:t xml:space="preserve"> износе </w:t>
      </w:r>
      <w:r w:rsidR="005972C5" w:rsidRPr="00C96453">
        <w:rPr>
          <w:rFonts w:ascii="Calibri" w:hAnsi="Calibri"/>
          <w:b/>
          <w:sz w:val="22"/>
          <w:szCs w:val="22"/>
          <w:lang w:val="sr-Cyrl-CS"/>
        </w:rPr>
        <w:t>144</w:t>
      </w:r>
      <w:r w:rsidRPr="00C96453">
        <w:rPr>
          <w:rFonts w:ascii="Calibri" w:hAnsi="Calibri"/>
          <w:b/>
          <w:sz w:val="22"/>
          <w:szCs w:val="22"/>
          <w:lang w:val="sr-Cyrl-CS"/>
        </w:rPr>
        <w:t>.</w:t>
      </w:r>
      <w:r w:rsidR="005972C5" w:rsidRPr="00C96453">
        <w:rPr>
          <w:rFonts w:ascii="Calibri" w:hAnsi="Calibri"/>
          <w:b/>
          <w:sz w:val="22"/>
          <w:szCs w:val="22"/>
          <w:lang w:val="sr-Cyrl-CS"/>
        </w:rPr>
        <w:t>53</w:t>
      </w:r>
      <w:r w:rsidR="000A7189">
        <w:rPr>
          <w:rFonts w:ascii="Calibri" w:hAnsi="Calibri"/>
          <w:b/>
          <w:sz w:val="22"/>
          <w:szCs w:val="22"/>
          <w:lang w:val="sr-Cyrl-CS"/>
        </w:rPr>
        <w:t>8</w:t>
      </w:r>
      <w:r w:rsidRPr="00C96453">
        <w:rPr>
          <w:rFonts w:ascii="Calibri" w:hAnsi="Calibri"/>
          <w:b/>
          <w:sz w:val="22"/>
          <w:szCs w:val="22"/>
          <w:lang w:val="sr-Cyrl-CS"/>
        </w:rPr>
        <w:t xml:space="preserve"> КМ</w:t>
      </w:r>
      <w:r w:rsidRPr="00C96453">
        <w:rPr>
          <w:rFonts w:ascii="Calibri" w:hAnsi="Calibri"/>
          <w:sz w:val="22"/>
          <w:szCs w:val="22"/>
          <w:lang w:val="sr-Cyrl-CS"/>
        </w:rPr>
        <w:t xml:space="preserve">, а  у </w:t>
      </w:r>
      <w:r w:rsidRPr="00C96453">
        <w:rPr>
          <w:rFonts w:ascii="Calibri" w:hAnsi="Calibri" w:cs="Calibri"/>
          <w:sz w:val="22"/>
          <w:szCs w:val="22"/>
          <w:lang w:val="sr-Cyrl-CS"/>
        </w:rPr>
        <w:t>односу на 2019. годин</w:t>
      </w:r>
      <w:r w:rsidR="005972C5" w:rsidRPr="00C96453">
        <w:rPr>
          <w:rFonts w:ascii="Calibri" w:hAnsi="Calibri" w:cs="Calibri"/>
          <w:sz w:val="22"/>
          <w:szCs w:val="22"/>
          <w:lang w:val="sr-Cyrl-CS"/>
        </w:rPr>
        <w:t>у</w:t>
      </w:r>
      <w:r w:rsidRPr="00C96453">
        <w:rPr>
          <w:rFonts w:ascii="Calibri" w:hAnsi="Calibri" w:cs="Calibri"/>
          <w:sz w:val="22"/>
          <w:szCs w:val="22"/>
          <w:lang w:val="sr-Cyrl-CS"/>
        </w:rPr>
        <w:t xml:space="preserve"> мањи су </w:t>
      </w:r>
      <w:r w:rsidRPr="00C27937">
        <w:rPr>
          <w:rFonts w:ascii="Calibri" w:hAnsi="Calibri" w:cs="Calibri"/>
          <w:sz w:val="22"/>
          <w:szCs w:val="22"/>
          <w:lang w:val="sr-Cyrl-CS"/>
        </w:rPr>
        <w:t xml:space="preserve">за </w:t>
      </w:r>
      <w:r w:rsidR="005972C5" w:rsidRPr="00C27937">
        <w:rPr>
          <w:rFonts w:ascii="Calibri" w:hAnsi="Calibri" w:cs="Calibri"/>
          <w:sz w:val="22"/>
          <w:szCs w:val="22"/>
          <w:lang w:val="sr-Cyrl-CS"/>
        </w:rPr>
        <w:t>68</w:t>
      </w:r>
      <w:r w:rsidRPr="00C27937">
        <w:rPr>
          <w:rFonts w:ascii="Calibri" w:hAnsi="Calibri" w:cs="Calibri"/>
          <w:sz w:val="22"/>
          <w:szCs w:val="22"/>
          <w:lang w:val="sr-Cyrl-CS"/>
        </w:rPr>
        <w:t xml:space="preserve">% или за </w:t>
      </w:r>
      <w:r w:rsidR="005972C5" w:rsidRPr="00C27937">
        <w:rPr>
          <w:rFonts w:ascii="Calibri" w:hAnsi="Calibri" w:cs="Calibri"/>
          <w:sz w:val="22"/>
          <w:szCs w:val="22"/>
          <w:lang w:val="sr-Cyrl-CS"/>
        </w:rPr>
        <w:t>312</w:t>
      </w:r>
      <w:r w:rsidRPr="00C27937">
        <w:rPr>
          <w:rFonts w:ascii="Calibri" w:hAnsi="Calibri" w:cs="Calibri"/>
          <w:sz w:val="22"/>
          <w:szCs w:val="22"/>
          <w:lang w:val="sr-Cyrl-CS"/>
        </w:rPr>
        <w:t>.</w:t>
      </w:r>
      <w:r w:rsidR="005972C5" w:rsidRPr="00C27937">
        <w:rPr>
          <w:rFonts w:ascii="Calibri" w:hAnsi="Calibri" w:cs="Calibri"/>
          <w:sz w:val="22"/>
          <w:szCs w:val="22"/>
          <w:lang w:val="sr-Cyrl-CS"/>
        </w:rPr>
        <w:t>95</w:t>
      </w:r>
      <w:r w:rsidR="004159C5">
        <w:rPr>
          <w:rFonts w:ascii="Calibri" w:hAnsi="Calibri" w:cs="Calibri"/>
          <w:sz w:val="22"/>
          <w:szCs w:val="22"/>
          <w:lang w:val="sr-Cyrl-CS"/>
        </w:rPr>
        <w:t>4</w:t>
      </w:r>
      <w:r w:rsidRPr="00C27937">
        <w:rPr>
          <w:rFonts w:ascii="Calibri" w:hAnsi="Calibri" w:cs="Calibri"/>
          <w:sz w:val="22"/>
          <w:szCs w:val="22"/>
          <w:lang w:val="sr-Cyrl-CS"/>
        </w:rPr>
        <w:t xml:space="preserve"> КМ. </w:t>
      </w:r>
      <w:r w:rsidR="005972C5" w:rsidRPr="00C27937">
        <w:rPr>
          <w:rFonts w:ascii="Calibri" w:hAnsi="Calibri" w:cs="Calibri"/>
          <w:sz w:val="22"/>
          <w:szCs w:val="22"/>
          <w:lang w:val="sr-Cyrl-CS"/>
        </w:rPr>
        <w:t>Годишњи</w:t>
      </w:r>
      <w:r w:rsidRPr="00C27937">
        <w:rPr>
          <w:rFonts w:ascii="Calibri" w:hAnsi="Calibri" w:cs="Calibri"/>
          <w:sz w:val="22"/>
          <w:szCs w:val="22"/>
          <w:lang w:val="sr-Cyrl-CS"/>
        </w:rPr>
        <w:t xml:space="preserve"> план осталих расхода за 2020. годину остварен је са </w:t>
      </w:r>
      <w:r w:rsidR="005972C5" w:rsidRPr="00C27937">
        <w:rPr>
          <w:rFonts w:ascii="Calibri" w:hAnsi="Calibri" w:cs="Calibri"/>
          <w:sz w:val="22"/>
          <w:szCs w:val="22"/>
          <w:lang w:val="sr-Cyrl-CS"/>
        </w:rPr>
        <w:t>56</w:t>
      </w:r>
      <w:r w:rsidRPr="00C27937">
        <w:rPr>
          <w:rFonts w:ascii="Calibri" w:hAnsi="Calibri" w:cs="Calibri"/>
          <w:sz w:val="22"/>
          <w:szCs w:val="22"/>
          <w:lang w:val="sr-Cyrl-CS"/>
        </w:rPr>
        <w:t>%.</w:t>
      </w:r>
    </w:p>
    <w:p w:rsidR="0034576B" w:rsidRPr="00C27937" w:rsidRDefault="0034576B" w:rsidP="0034576B">
      <w:pPr>
        <w:ind w:firstLine="270"/>
        <w:jc w:val="both"/>
        <w:rPr>
          <w:rFonts w:ascii="Calibri" w:hAnsi="Calibri" w:cs="Calibri"/>
          <w:sz w:val="22"/>
          <w:szCs w:val="22"/>
          <w:lang w:val="sr-Cyrl-CS"/>
        </w:rPr>
      </w:pPr>
      <w:r w:rsidRPr="00C27937">
        <w:rPr>
          <w:rFonts w:ascii="Calibri" w:hAnsi="Calibri" w:cs="Calibri"/>
          <w:sz w:val="22"/>
          <w:szCs w:val="22"/>
          <w:lang w:val="sr-Cyrl-CS"/>
        </w:rPr>
        <w:t>Остале расходе чине:</w:t>
      </w:r>
    </w:p>
    <w:p w:rsidR="0034576B" w:rsidRPr="00C27937" w:rsidRDefault="0034576B" w:rsidP="006E50E2">
      <w:pPr>
        <w:pStyle w:val="BodyText"/>
        <w:numPr>
          <w:ilvl w:val="0"/>
          <w:numId w:val="3"/>
        </w:numPr>
        <w:ind w:left="426" w:hanging="142"/>
        <w:rPr>
          <w:rFonts w:ascii="Calibri" w:hAnsi="Calibri"/>
          <w:sz w:val="22"/>
          <w:szCs w:val="22"/>
          <w:lang w:val="bs-Cyrl-BA"/>
        </w:rPr>
      </w:pPr>
      <w:r w:rsidRPr="00C27937">
        <w:rPr>
          <w:rFonts w:ascii="Calibri" w:hAnsi="Calibri"/>
          <w:sz w:val="22"/>
          <w:szCs w:val="22"/>
          <w:lang w:val="bs-Cyrl-BA"/>
        </w:rPr>
        <w:t xml:space="preserve">исправка вриједности потраживања од купаца који нису повезана правна лица у износу од </w:t>
      </w:r>
      <w:r w:rsidR="00AF128A" w:rsidRPr="00C27937">
        <w:rPr>
          <w:rFonts w:ascii="Calibri" w:hAnsi="Calibri"/>
          <w:sz w:val="22"/>
          <w:szCs w:val="22"/>
          <w:lang w:val="bs-Cyrl-BA"/>
        </w:rPr>
        <w:t>57</w:t>
      </w:r>
      <w:r w:rsidRPr="00C27937">
        <w:rPr>
          <w:rFonts w:ascii="Calibri" w:hAnsi="Calibri"/>
          <w:sz w:val="22"/>
          <w:szCs w:val="22"/>
          <w:lang w:val="bs-Cyrl-BA"/>
        </w:rPr>
        <w:t>.</w:t>
      </w:r>
      <w:r w:rsidR="00AF128A" w:rsidRPr="00C27937">
        <w:rPr>
          <w:rFonts w:ascii="Calibri" w:hAnsi="Calibri"/>
          <w:sz w:val="22"/>
          <w:szCs w:val="22"/>
          <w:lang w:val="bs-Cyrl-BA"/>
        </w:rPr>
        <w:t>820</w:t>
      </w:r>
      <w:r w:rsidRPr="00C27937">
        <w:rPr>
          <w:rFonts w:ascii="Calibri" w:hAnsi="Calibri"/>
          <w:sz w:val="22"/>
          <w:szCs w:val="22"/>
          <w:lang w:val="bs-Cyrl-BA"/>
        </w:rPr>
        <w:t xml:space="preserve"> КМ</w:t>
      </w:r>
      <w:r w:rsidR="00AF128A" w:rsidRPr="00C27937">
        <w:rPr>
          <w:rFonts w:ascii="Calibri" w:hAnsi="Calibri"/>
          <w:sz w:val="22"/>
          <w:szCs w:val="22"/>
          <w:lang w:val="bs-Cyrl-BA"/>
        </w:rPr>
        <w:t xml:space="preserve"> (смањење за 135.531 КМ </w:t>
      </w:r>
      <w:r w:rsidR="00206628" w:rsidRPr="00C27937">
        <w:rPr>
          <w:rFonts w:ascii="Calibri" w:hAnsi="Calibri"/>
          <w:sz w:val="22"/>
          <w:szCs w:val="22"/>
          <w:lang w:val="bs-Cyrl-BA"/>
        </w:rPr>
        <w:t>–</w:t>
      </w:r>
      <w:r w:rsidR="00AF128A" w:rsidRPr="00C27937">
        <w:rPr>
          <w:rFonts w:ascii="Calibri" w:hAnsi="Calibri"/>
          <w:sz w:val="22"/>
          <w:szCs w:val="22"/>
          <w:lang w:val="bs-Cyrl-BA"/>
        </w:rPr>
        <w:t xml:space="preserve"> </w:t>
      </w:r>
      <w:r w:rsidR="00206628" w:rsidRPr="00C27937">
        <w:rPr>
          <w:rFonts w:ascii="Calibri" w:hAnsi="Calibri"/>
          <w:sz w:val="22"/>
          <w:szCs w:val="22"/>
          <w:lang w:val="bs-Cyrl-BA"/>
        </w:rPr>
        <w:t>трошкови су мањи због наплаћених отписаних потраживања)</w:t>
      </w:r>
      <w:r w:rsidRPr="00C27937">
        <w:rPr>
          <w:rFonts w:ascii="Calibri" w:hAnsi="Calibri"/>
          <w:sz w:val="22"/>
          <w:szCs w:val="22"/>
          <w:lang w:val="bs-Cyrl-BA"/>
        </w:rPr>
        <w:t xml:space="preserve">, </w:t>
      </w:r>
    </w:p>
    <w:p w:rsidR="00206628" w:rsidRPr="00C27937" w:rsidRDefault="00206628" w:rsidP="006E50E2">
      <w:pPr>
        <w:pStyle w:val="BodyText"/>
        <w:numPr>
          <w:ilvl w:val="0"/>
          <w:numId w:val="3"/>
        </w:numPr>
        <w:ind w:left="426" w:hanging="142"/>
        <w:rPr>
          <w:rFonts w:ascii="Calibri" w:hAnsi="Calibri"/>
          <w:sz w:val="22"/>
          <w:szCs w:val="22"/>
          <w:lang w:val="bs-Cyrl-BA"/>
        </w:rPr>
      </w:pPr>
      <w:r w:rsidRPr="00C27937">
        <w:rPr>
          <w:rFonts w:ascii="Calibri" w:hAnsi="Calibri"/>
          <w:sz w:val="22"/>
          <w:szCs w:val="22"/>
          <w:lang w:val="bs-Cyrl-BA"/>
        </w:rPr>
        <w:t>остали расходи – мањкови пошта и изгубљене пошиљке у износу 21.927 КМ (повећање за 2.537 КМ),</w:t>
      </w:r>
    </w:p>
    <w:p w:rsidR="00D10141" w:rsidRPr="00C27937" w:rsidRDefault="0034576B" w:rsidP="006E50E2">
      <w:pPr>
        <w:pStyle w:val="BodyText"/>
        <w:numPr>
          <w:ilvl w:val="0"/>
          <w:numId w:val="3"/>
        </w:numPr>
        <w:ind w:left="426" w:hanging="142"/>
        <w:rPr>
          <w:rFonts w:ascii="Calibri" w:hAnsi="Calibri"/>
          <w:sz w:val="22"/>
          <w:szCs w:val="22"/>
          <w:lang w:val="bs-Cyrl-BA"/>
        </w:rPr>
      </w:pPr>
      <w:r w:rsidRPr="00C27937">
        <w:rPr>
          <w:rFonts w:ascii="Calibri" w:hAnsi="Calibri"/>
          <w:sz w:val="22"/>
          <w:szCs w:val="22"/>
          <w:lang w:val="bs-Cyrl-BA"/>
        </w:rPr>
        <w:t xml:space="preserve">исправка вриједности осталих потраживања у износу од </w:t>
      </w:r>
      <w:r w:rsidR="00AA0B6C" w:rsidRPr="00C27937">
        <w:rPr>
          <w:rFonts w:ascii="Calibri" w:hAnsi="Calibri"/>
          <w:sz w:val="22"/>
          <w:szCs w:val="22"/>
          <w:lang w:val="bs-Cyrl-BA"/>
        </w:rPr>
        <w:t>20</w:t>
      </w:r>
      <w:r w:rsidRPr="00C27937">
        <w:rPr>
          <w:rFonts w:ascii="Calibri" w:hAnsi="Calibri"/>
          <w:sz w:val="22"/>
          <w:szCs w:val="22"/>
          <w:lang w:val="bs-Cyrl-BA"/>
        </w:rPr>
        <w:t>.</w:t>
      </w:r>
      <w:r w:rsidR="00AA0B6C" w:rsidRPr="00C27937">
        <w:rPr>
          <w:rFonts w:ascii="Calibri" w:hAnsi="Calibri"/>
          <w:sz w:val="22"/>
          <w:szCs w:val="22"/>
          <w:lang w:val="bs-Cyrl-BA"/>
        </w:rPr>
        <w:t>857</w:t>
      </w:r>
      <w:r w:rsidRPr="00C27937">
        <w:rPr>
          <w:rFonts w:ascii="Calibri" w:hAnsi="Calibri"/>
          <w:sz w:val="22"/>
          <w:szCs w:val="22"/>
          <w:lang w:val="bs-Cyrl-BA"/>
        </w:rPr>
        <w:t xml:space="preserve"> КМ</w:t>
      </w:r>
      <w:r w:rsidR="00AA0B6C" w:rsidRPr="00C27937">
        <w:rPr>
          <w:rFonts w:ascii="Calibri" w:hAnsi="Calibri"/>
          <w:sz w:val="22"/>
          <w:szCs w:val="22"/>
          <w:lang w:val="bs-Cyrl-BA"/>
        </w:rPr>
        <w:t xml:space="preserve"> (смањење за 3.463 КМ односи се на исправку вриједности потраживања</w:t>
      </w:r>
      <w:r w:rsidR="00805CA7" w:rsidRPr="00C27937">
        <w:rPr>
          <w:rFonts w:ascii="Calibri" w:hAnsi="Calibri"/>
          <w:sz w:val="22"/>
          <w:szCs w:val="22"/>
          <w:lang w:val="bs-Cyrl-BA"/>
        </w:rPr>
        <w:t xml:space="preserve"> од</w:t>
      </w:r>
      <w:r w:rsidR="00AA0B6C" w:rsidRPr="00C27937">
        <w:rPr>
          <w:rFonts w:ascii="Calibri" w:hAnsi="Calibri"/>
          <w:sz w:val="22"/>
          <w:szCs w:val="22"/>
          <w:lang w:val="bs-Cyrl-BA"/>
        </w:rPr>
        <w:t xml:space="preserve"> бивших радника</w:t>
      </w:r>
      <w:r w:rsidR="00805CA7" w:rsidRPr="00C27937">
        <w:rPr>
          <w:rFonts w:ascii="Calibri" w:hAnsi="Calibri"/>
          <w:sz w:val="22"/>
          <w:szCs w:val="22"/>
          <w:lang w:val="bs-Cyrl-BA"/>
        </w:rPr>
        <w:t xml:space="preserve"> и по</w:t>
      </w:r>
      <w:r w:rsidR="004159C5">
        <w:rPr>
          <w:rFonts w:ascii="Calibri" w:hAnsi="Calibri"/>
          <w:sz w:val="22"/>
          <w:szCs w:val="22"/>
          <w:lang w:val="bs-Cyrl-BA"/>
        </w:rPr>
        <w:t>траживања од других лица старија</w:t>
      </w:r>
      <w:r w:rsidR="00805CA7" w:rsidRPr="00C27937">
        <w:rPr>
          <w:rFonts w:ascii="Calibri" w:hAnsi="Calibri"/>
          <w:sz w:val="22"/>
          <w:szCs w:val="22"/>
          <w:lang w:val="bs-Cyrl-BA"/>
        </w:rPr>
        <w:t xml:space="preserve"> од годину дана </w:t>
      </w:r>
      <w:r w:rsidR="00D10141" w:rsidRPr="00C27937">
        <w:rPr>
          <w:rFonts w:ascii="Calibri" w:hAnsi="Calibri"/>
          <w:sz w:val="22"/>
          <w:szCs w:val="22"/>
          <w:lang w:val="bs-Cyrl-BA"/>
        </w:rPr>
        <w:t>као и погрешне уплате)</w:t>
      </w:r>
      <w:r w:rsidRPr="00C27937">
        <w:rPr>
          <w:rFonts w:ascii="Calibri" w:hAnsi="Calibri"/>
          <w:sz w:val="22"/>
          <w:szCs w:val="22"/>
          <w:lang w:val="bs-Cyrl-BA"/>
        </w:rPr>
        <w:t>,</w:t>
      </w:r>
    </w:p>
    <w:p w:rsidR="002A5FD2" w:rsidRPr="00C27937" w:rsidRDefault="00D10141" w:rsidP="002A5FD2">
      <w:pPr>
        <w:pStyle w:val="BodyText"/>
        <w:numPr>
          <w:ilvl w:val="0"/>
          <w:numId w:val="3"/>
        </w:numPr>
        <w:ind w:left="426" w:hanging="142"/>
        <w:rPr>
          <w:rFonts w:ascii="Calibri" w:hAnsi="Calibri"/>
          <w:sz w:val="22"/>
          <w:szCs w:val="22"/>
          <w:lang w:val="bs-Cyrl-BA"/>
        </w:rPr>
      </w:pPr>
      <w:r w:rsidRPr="00C27937">
        <w:rPr>
          <w:rFonts w:ascii="Calibri" w:hAnsi="Calibri"/>
          <w:sz w:val="22"/>
          <w:szCs w:val="22"/>
          <w:lang w:val="bs-Cyrl-BA"/>
        </w:rPr>
        <w:t xml:space="preserve">остали непоменути расходи у износу 13.078 КМ (веће за 7.586 КМ </w:t>
      </w:r>
      <w:r w:rsidR="002A460D" w:rsidRPr="00C27937">
        <w:rPr>
          <w:rFonts w:ascii="Calibri" w:hAnsi="Calibri"/>
          <w:sz w:val="22"/>
          <w:szCs w:val="22"/>
          <w:lang w:val="bs-Cyrl-BA"/>
        </w:rPr>
        <w:t>–</w:t>
      </w:r>
      <w:r w:rsidRPr="00C27937">
        <w:rPr>
          <w:rFonts w:ascii="Calibri" w:hAnsi="Calibri"/>
          <w:sz w:val="22"/>
          <w:szCs w:val="22"/>
          <w:lang w:val="bs-Cyrl-BA"/>
        </w:rPr>
        <w:t xml:space="preserve"> </w:t>
      </w:r>
      <w:r w:rsidR="002A5FD2" w:rsidRPr="00C27937">
        <w:rPr>
          <w:rFonts w:ascii="Calibri" w:hAnsi="Calibri"/>
          <w:sz w:val="22"/>
          <w:szCs w:val="22"/>
          <w:lang w:val="bs-Cyrl-BA"/>
        </w:rPr>
        <w:t xml:space="preserve">сравњавање, отпис и искњижавање са картица </w:t>
      </w:r>
      <w:r w:rsidR="002A460D" w:rsidRPr="00C27937">
        <w:rPr>
          <w:rFonts w:ascii="Calibri" w:hAnsi="Calibri"/>
          <w:sz w:val="22"/>
          <w:szCs w:val="22"/>
          <w:lang w:val="bs-Cyrl-BA"/>
        </w:rPr>
        <w:t>купаца и добављача</w:t>
      </w:r>
      <w:r w:rsidR="002A5FD2" w:rsidRPr="00C27937">
        <w:rPr>
          <w:rFonts w:ascii="Calibri" w:hAnsi="Calibri"/>
          <w:sz w:val="22"/>
          <w:szCs w:val="22"/>
          <w:lang w:val="bs-Cyrl-BA"/>
        </w:rPr>
        <w:t xml:space="preserve"> и</w:t>
      </w:r>
      <w:r w:rsidR="002A460D" w:rsidRPr="00C27937">
        <w:rPr>
          <w:rFonts w:ascii="Calibri" w:hAnsi="Calibri"/>
          <w:sz w:val="22"/>
          <w:szCs w:val="22"/>
          <w:lang w:val="bs-Cyrl-BA"/>
        </w:rPr>
        <w:t xml:space="preserve"> хортикултурне услуге)</w:t>
      </w:r>
      <w:r w:rsidR="002A5FD2" w:rsidRPr="00C27937">
        <w:rPr>
          <w:rFonts w:ascii="Calibri" w:hAnsi="Calibri"/>
          <w:sz w:val="22"/>
          <w:szCs w:val="22"/>
          <w:lang w:val="bs-Cyrl-BA"/>
        </w:rPr>
        <w:t>,</w:t>
      </w:r>
    </w:p>
    <w:p w:rsidR="002A5FD2" w:rsidRPr="00C27937" w:rsidRDefault="002A5FD2" w:rsidP="002A5FD2">
      <w:pPr>
        <w:pStyle w:val="BodyText"/>
        <w:numPr>
          <w:ilvl w:val="0"/>
          <w:numId w:val="3"/>
        </w:numPr>
        <w:ind w:left="426" w:hanging="142"/>
        <w:rPr>
          <w:rFonts w:ascii="Calibri" w:hAnsi="Calibri"/>
          <w:sz w:val="22"/>
          <w:szCs w:val="22"/>
          <w:lang w:val="bs-Cyrl-BA"/>
        </w:rPr>
      </w:pPr>
      <w:r w:rsidRPr="00C27937">
        <w:rPr>
          <w:rFonts w:ascii="Calibri" w:hAnsi="Calibri"/>
          <w:sz w:val="22"/>
          <w:szCs w:val="22"/>
          <w:lang w:val="bs-Cyrl-BA"/>
        </w:rPr>
        <w:t>трошкови судских и других спорова током године у износу 12.788 КМ (повећање за 2.517 КМ</w:t>
      </w:r>
      <w:r w:rsidR="00155E36" w:rsidRPr="00C27937">
        <w:rPr>
          <w:rFonts w:ascii="Calibri" w:hAnsi="Calibri"/>
          <w:sz w:val="22"/>
          <w:szCs w:val="22"/>
          <w:lang w:val="bs-Cyrl-BA"/>
        </w:rPr>
        <w:t>),</w:t>
      </w:r>
    </w:p>
    <w:p w:rsidR="006A0D06" w:rsidRPr="00C27937" w:rsidRDefault="00155E36" w:rsidP="002A5FD2">
      <w:pPr>
        <w:pStyle w:val="BodyText"/>
        <w:numPr>
          <w:ilvl w:val="0"/>
          <w:numId w:val="3"/>
        </w:numPr>
        <w:ind w:left="426" w:hanging="142"/>
        <w:rPr>
          <w:rFonts w:ascii="Calibri" w:hAnsi="Calibri"/>
          <w:sz w:val="22"/>
          <w:szCs w:val="22"/>
          <w:lang w:val="bs-Cyrl-BA"/>
        </w:rPr>
      </w:pPr>
      <w:r w:rsidRPr="00C27937">
        <w:rPr>
          <w:rFonts w:ascii="Calibri" w:hAnsi="Calibri"/>
          <w:sz w:val="22"/>
          <w:szCs w:val="22"/>
          <w:lang w:val="bs-Cyrl-BA"/>
        </w:rPr>
        <w:t>губици по основу расходовања постројења и опреме у износу 11.505 КМ (смањење за 47.527 КМ</w:t>
      </w:r>
      <w:r w:rsidR="003C5762" w:rsidRPr="00C27937">
        <w:rPr>
          <w:rFonts w:ascii="Calibri" w:hAnsi="Calibri"/>
          <w:sz w:val="22"/>
          <w:szCs w:val="22"/>
          <w:lang w:val="bs-Cyrl-BA"/>
        </w:rPr>
        <w:t>),</w:t>
      </w:r>
    </w:p>
    <w:p w:rsidR="00C27937" w:rsidRDefault="006A0D06" w:rsidP="002A5FD2">
      <w:pPr>
        <w:pStyle w:val="BodyText"/>
        <w:numPr>
          <w:ilvl w:val="0"/>
          <w:numId w:val="3"/>
        </w:numPr>
        <w:ind w:left="426" w:hanging="142"/>
        <w:rPr>
          <w:rFonts w:ascii="Calibri" w:hAnsi="Calibri"/>
          <w:sz w:val="22"/>
          <w:szCs w:val="22"/>
          <w:lang w:val="bs-Cyrl-BA"/>
        </w:rPr>
      </w:pPr>
      <w:r w:rsidRPr="00C27937">
        <w:rPr>
          <w:rFonts w:ascii="Calibri" w:hAnsi="Calibri"/>
          <w:sz w:val="22"/>
          <w:szCs w:val="22"/>
          <w:lang w:val="bs-Cyrl-BA"/>
        </w:rPr>
        <w:t xml:space="preserve">неотписана </w:t>
      </w:r>
      <w:r w:rsidR="009A2AFE" w:rsidRPr="00C27937">
        <w:rPr>
          <w:rFonts w:ascii="Calibri" w:hAnsi="Calibri"/>
          <w:sz w:val="22"/>
          <w:szCs w:val="22"/>
          <w:lang w:val="bs-Cyrl-BA"/>
        </w:rPr>
        <w:t xml:space="preserve">вриједност и додатни трошкови у износу 5.747 КМ (смањени за 116.655 КМ </w:t>
      </w:r>
      <w:r w:rsidR="009A3A29" w:rsidRPr="00C27937">
        <w:rPr>
          <w:rFonts w:ascii="Calibri" w:hAnsi="Calibri"/>
          <w:sz w:val="22"/>
          <w:szCs w:val="22"/>
          <w:lang w:val="bs-Cyrl-BA"/>
        </w:rPr>
        <w:t>–</w:t>
      </w:r>
      <w:r w:rsidR="009A2AFE" w:rsidRPr="00C27937">
        <w:rPr>
          <w:rFonts w:ascii="Calibri" w:hAnsi="Calibri"/>
          <w:sz w:val="22"/>
          <w:szCs w:val="22"/>
          <w:lang w:val="bs-Cyrl-BA"/>
        </w:rPr>
        <w:t xml:space="preserve"> </w:t>
      </w:r>
      <w:r w:rsidR="009A3A29" w:rsidRPr="00C27937">
        <w:rPr>
          <w:rFonts w:ascii="Calibri" w:hAnsi="Calibri"/>
          <w:sz w:val="22"/>
          <w:szCs w:val="22"/>
          <w:lang w:val="bs-Cyrl-BA"/>
        </w:rPr>
        <w:t>у 2019.</w:t>
      </w:r>
      <w:r w:rsidR="00C27937" w:rsidRPr="00C27937">
        <w:rPr>
          <w:rFonts w:ascii="Calibri" w:hAnsi="Calibri"/>
          <w:sz w:val="22"/>
          <w:szCs w:val="22"/>
          <w:lang w:val="bs-Cyrl-BA"/>
        </w:rPr>
        <w:t xml:space="preserve"> години искњижавање по попису).</w:t>
      </w:r>
    </w:p>
    <w:p w:rsidR="007B6DD2" w:rsidRPr="009C1199" w:rsidRDefault="007B6DD2" w:rsidP="007B6DD2">
      <w:pPr>
        <w:pStyle w:val="BodyText"/>
        <w:ind w:left="426"/>
        <w:rPr>
          <w:rFonts w:ascii="Calibri" w:hAnsi="Calibri"/>
          <w:sz w:val="14"/>
          <w:szCs w:val="14"/>
          <w:lang w:val="bs-Cyrl-BA"/>
        </w:rPr>
      </w:pPr>
    </w:p>
    <w:p w:rsidR="005E4FC4" w:rsidRDefault="005E4FC4" w:rsidP="00543F50">
      <w:pPr>
        <w:pStyle w:val="BodyText"/>
        <w:ind w:firstLine="360"/>
        <w:rPr>
          <w:rFonts w:ascii="Calibri" w:hAnsi="Calibri"/>
          <w:sz w:val="22"/>
          <w:szCs w:val="22"/>
          <w:lang w:val="bs-Cyrl-BA"/>
        </w:rPr>
      </w:pPr>
      <w:r>
        <w:rPr>
          <w:rFonts w:ascii="Calibri" w:hAnsi="Calibri"/>
          <w:b/>
          <w:sz w:val="22"/>
          <w:szCs w:val="22"/>
          <w:lang w:val="bs-Cyrl-BA"/>
        </w:rPr>
        <w:t xml:space="preserve">Расходи по основу исправке грешака из ранијих година </w:t>
      </w:r>
      <w:r>
        <w:rPr>
          <w:rFonts w:ascii="Calibri" w:hAnsi="Calibri"/>
          <w:sz w:val="22"/>
          <w:szCs w:val="22"/>
          <w:lang w:val="bs-Cyrl-BA"/>
        </w:rPr>
        <w:t xml:space="preserve"> остварени су у износу </w:t>
      </w:r>
      <w:r w:rsidRPr="007B6DD2">
        <w:rPr>
          <w:rFonts w:ascii="Calibri" w:hAnsi="Calibri"/>
          <w:b/>
          <w:sz w:val="22"/>
          <w:szCs w:val="22"/>
          <w:lang w:val="bs-Cyrl-BA"/>
        </w:rPr>
        <w:t>46.819 КМ</w:t>
      </w:r>
      <w:r>
        <w:rPr>
          <w:rFonts w:ascii="Calibri" w:hAnsi="Calibri"/>
          <w:sz w:val="22"/>
          <w:szCs w:val="22"/>
          <w:lang w:val="bs-Cyrl-BA"/>
        </w:rPr>
        <w:t xml:space="preserve"> и у односу на 2019. годину представљају смањење за 25.736 КМ. </w:t>
      </w:r>
      <w:r w:rsidR="0071616A">
        <w:rPr>
          <w:rFonts w:ascii="Calibri" w:hAnsi="Calibri"/>
          <w:sz w:val="22"/>
          <w:szCs w:val="22"/>
          <w:lang w:val="bs-Cyrl-BA"/>
        </w:rPr>
        <w:t>Годишњи план расхода</w:t>
      </w:r>
      <w:r w:rsidR="007B6DD2">
        <w:rPr>
          <w:rFonts w:ascii="Calibri" w:hAnsi="Calibri"/>
          <w:sz w:val="22"/>
          <w:szCs w:val="22"/>
          <w:lang w:val="bs-Cyrl-BA"/>
        </w:rPr>
        <w:t xml:space="preserve"> по осно</w:t>
      </w:r>
      <w:r w:rsidR="0071616A">
        <w:rPr>
          <w:rFonts w:ascii="Calibri" w:hAnsi="Calibri"/>
          <w:sz w:val="22"/>
          <w:szCs w:val="22"/>
          <w:lang w:val="bs-Cyrl-BA"/>
        </w:rPr>
        <w:t>ву исправке грешака из ранијих година остварен је са 68%.</w:t>
      </w:r>
    </w:p>
    <w:p w:rsidR="0071616A" w:rsidRPr="009C1199" w:rsidRDefault="0071616A" w:rsidP="00543F50">
      <w:pPr>
        <w:pStyle w:val="BodyText"/>
        <w:ind w:firstLine="360"/>
        <w:rPr>
          <w:rFonts w:ascii="Calibri" w:hAnsi="Calibri"/>
          <w:sz w:val="14"/>
          <w:szCs w:val="14"/>
          <w:lang w:val="bs-Cyrl-BA"/>
        </w:rPr>
      </w:pPr>
    </w:p>
    <w:p w:rsidR="0071616A" w:rsidRPr="008C5B77" w:rsidRDefault="008C6189" w:rsidP="00543F50">
      <w:pPr>
        <w:pStyle w:val="BodyText"/>
        <w:ind w:firstLine="360"/>
        <w:rPr>
          <w:rFonts w:ascii="Calibri" w:hAnsi="Calibri"/>
          <w:sz w:val="22"/>
          <w:szCs w:val="22"/>
          <w:lang w:val="bs-Cyrl-BA"/>
        </w:rPr>
      </w:pPr>
      <w:r>
        <w:rPr>
          <w:rFonts w:ascii="Calibri" w:hAnsi="Calibri"/>
          <w:sz w:val="22"/>
          <w:szCs w:val="22"/>
          <w:lang w:val="bs-Cyrl-BA"/>
        </w:rPr>
        <w:t xml:space="preserve">У 2020. години нисмо остварили </w:t>
      </w:r>
      <w:r w:rsidRPr="008C6189">
        <w:rPr>
          <w:rFonts w:ascii="Calibri" w:hAnsi="Calibri"/>
          <w:b/>
          <w:sz w:val="22"/>
          <w:szCs w:val="22"/>
          <w:lang w:val="bs-Cyrl-BA"/>
        </w:rPr>
        <w:t>р</w:t>
      </w:r>
      <w:r w:rsidR="0071616A">
        <w:rPr>
          <w:rFonts w:ascii="Calibri" w:hAnsi="Calibri"/>
          <w:b/>
          <w:sz w:val="22"/>
          <w:szCs w:val="22"/>
          <w:lang w:val="bs-Cyrl-BA"/>
        </w:rPr>
        <w:t>асход</w:t>
      </w:r>
      <w:r>
        <w:rPr>
          <w:rFonts w:ascii="Calibri" w:hAnsi="Calibri"/>
          <w:b/>
          <w:sz w:val="22"/>
          <w:szCs w:val="22"/>
          <w:lang w:val="bs-Cyrl-BA"/>
        </w:rPr>
        <w:t>е</w:t>
      </w:r>
      <w:r w:rsidR="0071616A">
        <w:rPr>
          <w:rFonts w:ascii="Calibri" w:hAnsi="Calibri"/>
          <w:b/>
          <w:sz w:val="22"/>
          <w:szCs w:val="22"/>
          <w:lang w:val="bs-Cyrl-BA"/>
        </w:rPr>
        <w:t xml:space="preserve"> по основу усклађивања вриједности имовине </w:t>
      </w:r>
      <w:r w:rsidR="008C5B77" w:rsidRPr="008C5B77">
        <w:rPr>
          <w:rFonts w:ascii="Calibri" w:hAnsi="Calibri"/>
          <w:sz w:val="22"/>
          <w:szCs w:val="22"/>
          <w:lang w:val="bs-Cyrl-BA"/>
        </w:rPr>
        <w:t>односно</w:t>
      </w:r>
      <w:r w:rsidR="008C5B77">
        <w:rPr>
          <w:rFonts w:ascii="Calibri" w:hAnsi="Calibri"/>
          <w:b/>
          <w:sz w:val="22"/>
          <w:szCs w:val="22"/>
          <w:lang w:val="bs-Cyrl-BA"/>
        </w:rPr>
        <w:t xml:space="preserve"> </w:t>
      </w:r>
      <w:r w:rsidR="008C5B77" w:rsidRPr="007B6DD2">
        <w:rPr>
          <w:rFonts w:ascii="Calibri" w:hAnsi="Calibri"/>
          <w:sz w:val="22"/>
          <w:szCs w:val="22"/>
          <w:lang w:val="bs-Cyrl-BA"/>
        </w:rPr>
        <w:t>нисмо имали трошкове по основу обезвријеђења</w:t>
      </w:r>
      <w:r w:rsidR="008C5B77">
        <w:rPr>
          <w:rFonts w:ascii="Calibri" w:hAnsi="Calibri"/>
          <w:sz w:val="22"/>
          <w:szCs w:val="22"/>
          <w:lang w:val="bs-Cyrl-BA"/>
        </w:rPr>
        <w:t xml:space="preserve"> остале имовине, док је у 2019. години извршено искњижавање инвестиције у току – Чвориште, </w:t>
      </w:r>
      <w:r w:rsidR="0086535C">
        <w:rPr>
          <w:rFonts w:ascii="Calibri" w:hAnsi="Calibri"/>
          <w:sz w:val="22"/>
          <w:szCs w:val="22"/>
          <w:lang w:val="bs-Cyrl-BA"/>
        </w:rPr>
        <w:t xml:space="preserve">објекта поште 71420 Пале као и пројектне документације – котловница у објекту поште 89101 Требиње. </w:t>
      </w:r>
    </w:p>
    <w:p w:rsidR="0034576B" w:rsidRPr="00CC30D8" w:rsidRDefault="0034576B" w:rsidP="0034576B">
      <w:pPr>
        <w:jc w:val="both"/>
        <w:rPr>
          <w:rFonts w:ascii="Calibri" w:hAnsi="Calibri"/>
          <w:color w:val="FF0000"/>
          <w:sz w:val="22"/>
          <w:szCs w:val="22"/>
          <w:lang w:val="en-US"/>
        </w:rPr>
      </w:pPr>
    </w:p>
    <w:p w:rsidR="0034576B" w:rsidRPr="00DF014E" w:rsidRDefault="0034576B" w:rsidP="0034576B">
      <w:pPr>
        <w:pStyle w:val="Caption"/>
        <w:keepNext/>
        <w:rPr>
          <w:rFonts w:ascii="Calibri" w:hAnsi="Calibri"/>
          <w:b w:val="0"/>
          <w:sz w:val="22"/>
          <w:szCs w:val="22"/>
          <w:lang w:val="sr-Cyrl-BA"/>
        </w:rPr>
      </w:pPr>
      <w:bookmarkStart w:id="74" w:name="_Toc489968438"/>
      <w:r w:rsidRPr="00DF014E">
        <w:rPr>
          <w:rFonts w:ascii="Calibri" w:hAnsi="Calibri"/>
          <w:b w:val="0"/>
          <w:sz w:val="22"/>
          <w:szCs w:val="22"/>
        </w:rPr>
        <w:t xml:space="preserve">Табела бр.  </w:t>
      </w:r>
      <w:r w:rsidR="0020714F" w:rsidRPr="00DF014E">
        <w:rPr>
          <w:rFonts w:ascii="Calibri" w:hAnsi="Calibri"/>
          <w:b w:val="0"/>
          <w:sz w:val="22"/>
          <w:szCs w:val="22"/>
        </w:rPr>
        <w:fldChar w:fldCharType="begin"/>
      </w:r>
      <w:r w:rsidRPr="00DF014E">
        <w:rPr>
          <w:rFonts w:ascii="Calibri" w:hAnsi="Calibri"/>
          <w:b w:val="0"/>
          <w:sz w:val="22"/>
          <w:szCs w:val="22"/>
        </w:rPr>
        <w:instrText xml:space="preserve"> SEQ Табела_бр._ \* ARABIC </w:instrText>
      </w:r>
      <w:r w:rsidR="0020714F" w:rsidRPr="00DF014E">
        <w:rPr>
          <w:rFonts w:ascii="Calibri" w:hAnsi="Calibri"/>
          <w:b w:val="0"/>
          <w:sz w:val="22"/>
          <w:szCs w:val="22"/>
        </w:rPr>
        <w:fldChar w:fldCharType="separate"/>
      </w:r>
      <w:r w:rsidR="00523615">
        <w:rPr>
          <w:rFonts w:ascii="Calibri" w:hAnsi="Calibri"/>
          <w:b w:val="0"/>
          <w:noProof/>
          <w:sz w:val="22"/>
          <w:szCs w:val="22"/>
        </w:rPr>
        <w:t>14</w:t>
      </w:r>
      <w:r w:rsidR="0020714F" w:rsidRPr="00DF014E">
        <w:rPr>
          <w:rFonts w:ascii="Calibri" w:hAnsi="Calibri"/>
          <w:b w:val="0"/>
          <w:sz w:val="22"/>
          <w:szCs w:val="22"/>
        </w:rPr>
        <w:fldChar w:fldCharType="end"/>
      </w:r>
      <w:r w:rsidRPr="00DF014E">
        <w:rPr>
          <w:rFonts w:ascii="Calibri" w:hAnsi="Calibri"/>
          <w:b w:val="0"/>
          <w:sz w:val="22"/>
          <w:szCs w:val="22"/>
        </w:rPr>
        <w:t xml:space="preserve"> - </w:t>
      </w:r>
      <w:r w:rsidRPr="00DF014E">
        <w:rPr>
          <w:rFonts w:ascii="Calibri" w:hAnsi="Calibri"/>
          <w:b w:val="0"/>
          <w:sz w:val="22"/>
          <w:szCs w:val="22"/>
          <w:lang w:val="ru-RU"/>
        </w:rPr>
        <w:t xml:space="preserve">Мјесечна динамика </w:t>
      </w:r>
      <w:r w:rsidRPr="00DF014E">
        <w:rPr>
          <w:rFonts w:ascii="Calibri" w:hAnsi="Calibri"/>
          <w:b w:val="0"/>
          <w:sz w:val="22"/>
          <w:szCs w:val="22"/>
          <w:lang w:val="bs-Cyrl-BA"/>
        </w:rPr>
        <w:t xml:space="preserve">укупних </w:t>
      </w:r>
      <w:r w:rsidRPr="00DF014E">
        <w:rPr>
          <w:rFonts w:ascii="Calibri" w:hAnsi="Calibri"/>
          <w:b w:val="0"/>
          <w:sz w:val="22"/>
          <w:szCs w:val="22"/>
          <w:lang w:val="sr-Cyrl-BA"/>
        </w:rPr>
        <w:t>расхода</w:t>
      </w:r>
      <w:bookmarkEnd w:id="74"/>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000"/>
      </w:tblPr>
      <w:tblGrid>
        <w:gridCol w:w="4192"/>
        <w:gridCol w:w="2378"/>
        <w:gridCol w:w="2180"/>
        <w:gridCol w:w="1175"/>
      </w:tblGrid>
      <w:tr w:rsidR="0034576B" w:rsidRPr="00DF014E" w:rsidTr="0034576B">
        <w:trPr>
          <w:trHeight w:val="413"/>
          <w:tblHeader/>
          <w:jc w:val="center"/>
        </w:trPr>
        <w:tc>
          <w:tcPr>
            <w:tcW w:w="2112" w:type="pct"/>
            <w:tcBorders>
              <w:bottom w:val="single" w:sz="4" w:space="0" w:color="00000A"/>
            </w:tcBorders>
            <w:shd w:val="clear" w:color="auto" w:fill="FFFF99"/>
            <w:tcMar>
              <w:left w:w="68" w:type="dxa"/>
            </w:tcMar>
            <w:vAlign w:val="center"/>
          </w:tcPr>
          <w:p w:rsidR="0034576B" w:rsidRPr="00DF014E" w:rsidRDefault="0034576B" w:rsidP="006E50E2">
            <w:pPr>
              <w:jc w:val="center"/>
              <w:rPr>
                <w:rFonts w:ascii="Calibri" w:hAnsi="Calibri" w:cs="Arial"/>
                <w:b/>
                <w:bCs/>
                <w:noProof/>
                <w:sz w:val="22"/>
                <w:szCs w:val="22"/>
                <w:lang w:val="sr-Cyrl-CS"/>
              </w:rPr>
            </w:pPr>
            <w:r w:rsidRPr="00DF014E">
              <w:rPr>
                <w:rFonts w:ascii="Calibri" w:hAnsi="Calibri" w:cs="Arial"/>
                <w:b/>
                <w:bCs/>
                <w:noProof/>
                <w:sz w:val="22"/>
                <w:szCs w:val="22"/>
                <w:lang w:val="sr-Cyrl-CS"/>
              </w:rPr>
              <w:t>Расходи</w:t>
            </w:r>
          </w:p>
        </w:tc>
        <w:tc>
          <w:tcPr>
            <w:tcW w:w="1198" w:type="pct"/>
            <w:tcBorders>
              <w:bottom w:val="single" w:sz="4" w:space="0" w:color="00000A"/>
            </w:tcBorders>
            <w:shd w:val="clear" w:color="auto" w:fill="FFFF99"/>
            <w:vAlign w:val="center"/>
          </w:tcPr>
          <w:p w:rsidR="0034576B" w:rsidRPr="00DF014E" w:rsidRDefault="0034576B" w:rsidP="006E50E2">
            <w:pPr>
              <w:jc w:val="center"/>
              <w:rPr>
                <w:rFonts w:ascii="Calibri" w:hAnsi="Calibri" w:cs="Arial"/>
                <w:b/>
                <w:bCs/>
                <w:noProof/>
                <w:sz w:val="22"/>
                <w:szCs w:val="22"/>
                <w:lang w:val="sr-Cyrl-BA"/>
              </w:rPr>
            </w:pPr>
            <w:r w:rsidRPr="00DF014E">
              <w:rPr>
                <w:rFonts w:ascii="Calibri" w:hAnsi="Calibri" w:cs="Arial"/>
                <w:b/>
                <w:bCs/>
                <w:noProof/>
                <w:sz w:val="22"/>
                <w:szCs w:val="22"/>
                <w:lang w:val="sr-Cyrl-BA"/>
              </w:rPr>
              <w:t>20</w:t>
            </w:r>
            <w:r w:rsidRPr="00DF014E">
              <w:rPr>
                <w:rFonts w:ascii="Calibri" w:hAnsi="Calibri" w:cs="Arial"/>
                <w:b/>
                <w:bCs/>
                <w:noProof/>
                <w:sz w:val="22"/>
                <w:szCs w:val="22"/>
                <w:lang w:val="bs-Latn-BA"/>
              </w:rPr>
              <w:t>20</w:t>
            </w:r>
            <w:r w:rsidRPr="00DF014E">
              <w:rPr>
                <w:rFonts w:ascii="Calibri" w:hAnsi="Calibri" w:cs="Arial"/>
                <w:b/>
                <w:bCs/>
                <w:noProof/>
                <w:sz w:val="22"/>
                <w:szCs w:val="22"/>
                <w:lang w:val="sr-Cyrl-BA"/>
              </w:rPr>
              <w:t>.</w:t>
            </w:r>
          </w:p>
        </w:tc>
        <w:tc>
          <w:tcPr>
            <w:tcW w:w="1098" w:type="pct"/>
            <w:tcBorders>
              <w:bottom w:val="single" w:sz="4" w:space="0" w:color="00000A"/>
            </w:tcBorders>
            <w:shd w:val="clear" w:color="auto" w:fill="FFFF99"/>
            <w:vAlign w:val="center"/>
          </w:tcPr>
          <w:p w:rsidR="0034576B" w:rsidRPr="00DF014E" w:rsidRDefault="0034576B" w:rsidP="006E50E2">
            <w:pPr>
              <w:jc w:val="center"/>
              <w:rPr>
                <w:rFonts w:ascii="Calibri" w:hAnsi="Calibri" w:cs="Arial"/>
                <w:b/>
                <w:bCs/>
                <w:noProof/>
                <w:sz w:val="22"/>
                <w:szCs w:val="22"/>
                <w:lang w:val="en-US"/>
              </w:rPr>
            </w:pPr>
            <w:r w:rsidRPr="00DF014E">
              <w:rPr>
                <w:rFonts w:ascii="Calibri" w:hAnsi="Calibri" w:cs="Arial"/>
                <w:b/>
                <w:bCs/>
                <w:noProof/>
                <w:sz w:val="22"/>
                <w:szCs w:val="22"/>
                <w:lang w:val="sr-Cyrl-BA"/>
              </w:rPr>
              <w:t>20</w:t>
            </w:r>
            <w:r w:rsidRPr="00DF014E">
              <w:rPr>
                <w:rFonts w:ascii="Calibri" w:hAnsi="Calibri" w:cs="Arial"/>
                <w:b/>
                <w:bCs/>
                <w:noProof/>
                <w:sz w:val="22"/>
                <w:szCs w:val="22"/>
                <w:lang w:val="bs-Latn-BA"/>
              </w:rPr>
              <w:t>19</w:t>
            </w:r>
            <w:r w:rsidRPr="00DF014E">
              <w:rPr>
                <w:rFonts w:ascii="Calibri" w:hAnsi="Calibri" w:cs="Arial"/>
                <w:b/>
                <w:bCs/>
                <w:noProof/>
                <w:sz w:val="22"/>
                <w:szCs w:val="22"/>
                <w:lang w:val="sr-Cyrl-BA"/>
              </w:rPr>
              <w:t>.</w:t>
            </w:r>
          </w:p>
        </w:tc>
        <w:tc>
          <w:tcPr>
            <w:tcW w:w="592" w:type="pct"/>
            <w:tcBorders>
              <w:bottom w:val="single" w:sz="4" w:space="0" w:color="00000A"/>
            </w:tcBorders>
            <w:shd w:val="clear" w:color="auto" w:fill="FFFF99"/>
            <w:vAlign w:val="center"/>
          </w:tcPr>
          <w:p w:rsidR="0034576B" w:rsidRPr="00DF014E" w:rsidRDefault="0034576B" w:rsidP="006E50E2">
            <w:pPr>
              <w:jc w:val="center"/>
              <w:rPr>
                <w:rFonts w:ascii="Calibri" w:hAnsi="Calibri" w:cs="Arial"/>
                <w:b/>
                <w:bCs/>
                <w:noProof/>
                <w:sz w:val="22"/>
                <w:szCs w:val="22"/>
                <w:lang w:val="sr-Cyrl-BA"/>
              </w:rPr>
            </w:pPr>
            <w:r w:rsidRPr="00DF014E">
              <w:rPr>
                <w:rFonts w:ascii="Calibri" w:hAnsi="Calibri" w:cs="Arial"/>
                <w:b/>
                <w:bCs/>
                <w:noProof/>
                <w:sz w:val="22"/>
                <w:szCs w:val="22"/>
                <w:lang w:val="sr-Cyrl-BA"/>
              </w:rPr>
              <w:t>Индекс</w:t>
            </w:r>
          </w:p>
          <w:p w:rsidR="0034576B" w:rsidRPr="00DF014E" w:rsidRDefault="0034576B" w:rsidP="006E50E2">
            <w:pPr>
              <w:jc w:val="center"/>
              <w:rPr>
                <w:rFonts w:ascii="Calibri" w:hAnsi="Calibri" w:cs="Arial"/>
                <w:b/>
                <w:bCs/>
                <w:noProof/>
                <w:sz w:val="22"/>
                <w:szCs w:val="22"/>
                <w:lang w:val="sr-Cyrl-BA"/>
              </w:rPr>
            </w:pPr>
            <w:r w:rsidRPr="00DF014E">
              <w:rPr>
                <w:rFonts w:ascii="Calibri" w:hAnsi="Calibri" w:cs="Arial"/>
                <w:b/>
                <w:bCs/>
                <w:noProof/>
                <w:sz w:val="22"/>
                <w:szCs w:val="22"/>
                <w:lang w:val="sr-Cyrl-BA"/>
              </w:rPr>
              <w:t>2/3</w:t>
            </w:r>
          </w:p>
        </w:tc>
      </w:tr>
      <w:tr w:rsidR="0034576B" w:rsidRPr="00DF014E" w:rsidTr="00B30037">
        <w:trPr>
          <w:trHeight w:val="188"/>
          <w:jc w:val="center"/>
        </w:trPr>
        <w:tc>
          <w:tcPr>
            <w:tcW w:w="2112" w:type="pct"/>
            <w:tcBorders>
              <w:bottom w:val="single" w:sz="4" w:space="0" w:color="00000A"/>
            </w:tcBorders>
            <w:shd w:val="clear" w:color="auto" w:fill="FBD4B4"/>
            <w:tcMar>
              <w:left w:w="68" w:type="dxa"/>
            </w:tcMar>
            <w:vAlign w:val="center"/>
          </w:tcPr>
          <w:p w:rsidR="0034576B" w:rsidRPr="00DF014E" w:rsidRDefault="0034576B" w:rsidP="006E50E2">
            <w:pPr>
              <w:jc w:val="center"/>
              <w:rPr>
                <w:rFonts w:ascii="Calibri" w:hAnsi="Calibri" w:cs="Arial"/>
                <w:noProof/>
                <w:sz w:val="16"/>
                <w:szCs w:val="16"/>
                <w:lang w:val="sr-Cyrl-CS"/>
              </w:rPr>
            </w:pPr>
            <w:r w:rsidRPr="00DF014E">
              <w:rPr>
                <w:rFonts w:ascii="Calibri" w:hAnsi="Calibri" w:cs="Arial"/>
                <w:noProof/>
                <w:sz w:val="16"/>
                <w:szCs w:val="16"/>
                <w:lang w:val="sr-Cyrl-CS"/>
              </w:rPr>
              <w:t>1</w:t>
            </w:r>
          </w:p>
        </w:tc>
        <w:tc>
          <w:tcPr>
            <w:tcW w:w="1198" w:type="pct"/>
            <w:tcBorders>
              <w:bottom w:val="single" w:sz="4" w:space="0" w:color="00000A"/>
            </w:tcBorders>
            <w:shd w:val="clear" w:color="auto" w:fill="FBD4B4"/>
            <w:vAlign w:val="center"/>
          </w:tcPr>
          <w:p w:rsidR="0034576B" w:rsidRPr="00DF014E" w:rsidRDefault="0034576B" w:rsidP="006E50E2">
            <w:pPr>
              <w:jc w:val="center"/>
              <w:rPr>
                <w:rFonts w:ascii="Calibri" w:hAnsi="Calibri"/>
                <w:sz w:val="16"/>
                <w:szCs w:val="16"/>
                <w:lang w:val="sr-Cyrl-CS"/>
              </w:rPr>
            </w:pPr>
            <w:r w:rsidRPr="00DF014E">
              <w:rPr>
                <w:rFonts w:ascii="Calibri" w:hAnsi="Calibri"/>
                <w:sz w:val="16"/>
                <w:szCs w:val="16"/>
                <w:lang w:val="sr-Cyrl-CS"/>
              </w:rPr>
              <w:t>2</w:t>
            </w:r>
          </w:p>
        </w:tc>
        <w:tc>
          <w:tcPr>
            <w:tcW w:w="1098" w:type="pct"/>
            <w:tcBorders>
              <w:bottom w:val="single" w:sz="4" w:space="0" w:color="00000A"/>
            </w:tcBorders>
            <w:shd w:val="clear" w:color="auto" w:fill="FBD4B4"/>
            <w:vAlign w:val="center"/>
          </w:tcPr>
          <w:p w:rsidR="0034576B" w:rsidRPr="00DF014E" w:rsidRDefault="0034576B" w:rsidP="006E50E2">
            <w:pPr>
              <w:jc w:val="center"/>
              <w:rPr>
                <w:rFonts w:ascii="Calibri" w:hAnsi="Calibri"/>
                <w:sz w:val="16"/>
                <w:szCs w:val="16"/>
                <w:lang w:val="bs-Cyrl-BA"/>
              </w:rPr>
            </w:pPr>
            <w:r w:rsidRPr="00DF014E">
              <w:rPr>
                <w:rFonts w:ascii="Calibri" w:hAnsi="Calibri"/>
                <w:sz w:val="16"/>
                <w:szCs w:val="16"/>
                <w:lang w:val="bs-Cyrl-BA"/>
              </w:rPr>
              <w:t>3</w:t>
            </w:r>
          </w:p>
        </w:tc>
        <w:tc>
          <w:tcPr>
            <w:tcW w:w="592" w:type="pct"/>
            <w:tcBorders>
              <w:bottom w:val="single" w:sz="4" w:space="0" w:color="00000A"/>
            </w:tcBorders>
            <w:shd w:val="clear" w:color="auto" w:fill="FBD4B4"/>
            <w:vAlign w:val="center"/>
          </w:tcPr>
          <w:p w:rsidR="0034576B" w:rsidRPr="00DF014E" w:rsidRDefault="0034576B" w:rsidP="006E50E2">
            <w:pPr>
              <w:jc w:val="center"/>
              <w:rPr>
                <w:rFonts w:ascii="Calibri" w:hAnsi="Calibri"/>
                <w:sz w:val="16"/>
                <w:szCs w:val="16"/>
                <w:lang w:val="bs-Cyrl-BA"/>
              </w:rPr>
            </w:pPr>
            <w:r w:rsidRPr="00DF014E">
              <w:rPr>
                <w:rFonts w:ascii="Calibri" w:hAnsi="Calibri"/>
                <w:sz w:val="16"/>
                <w:szCs w:val="16"/>
                <w:lang w:val="bs-Cyrl-BA"/>
              </w:rPr>
              <w:t>4</w:t>
            </w:r>
          </w:p>
        </w:tc>
      </w:tr>
      <w:tr w:rsidR="00DF014E" w:rsidRPr="00C27937" w:rsidTr="0034576B">
        <w:trPr>
          <w:trHeight w:val="288"/>
          <w:jc w:val="center"/>
        </w:trPr>
        <w:tc>
          <w:tcPr>
            <w:tcW w:w="2112" w:type="pct"/>
            <w:tcBorders>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Јануар</w:t>
            </w:r>
          </w:p>
        </w:tc>
        <w:tc>
          <w:tcPr>
            <w:tcW w:w="1198" w:type="pct"/>
            <w:tcBorders>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3.937.680</w:t>
            </w:r>
          </w:p>
        </w:tc>
        <w:tc>
          <w:tcPr>
            <w:tcW w:w="1098" w:type="pct"/>
            <w:tcBorders>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3.862.528</w:t>
            </w:r>
          </w:p>
        </w:tc>
        <w:tc>
          <w:tcPr>
            <w:tcW w:w="592" w:type="pct"/>
            <w:tcBorders>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102</w:t>
            </w:r>
          </w:p>
        </w:tc>
      </w:tr>
      <w:tr w:rsidR="00DF014E" w:rsidRPr="00C27937" w:rsidTr="0034576B">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Фебруар</w:t>
            </w:r>
          </w:p>
        </w:tc>
        <w:tc>
          <w:tcPr>
            <w:tcW w:w="11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5.265.612</w:t>
            </w:r>
          </w:p>
        </w:tc>
        <w:tc>
          <w:tcPr>
            <w:tcW w:w="10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4.690.873</w:t>
            </w:r>
          </w:p>
        </w:tc>
        <w:tc>
          <w:tcPr>
            <w:tcW w:w="592"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112</w:t>
            </w:r>
          </w:p>
        </w:tc>
      </w:tr>
      <w:tr w:rsidR="00DF014E" w:rsidRPr="00C27937" w:rsidTr="0034576B">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Март</w:t>
            </w:r>
          </w:p>
        </w:tc>
        <w:tc>
          <w:tcPr>
            <w:tcW w:w="11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7.984.000</w:t>
            </w:r>
          </w:p>
        </w:tc>
        <w:tc>
          <w:tcPr>
            <w:tcW w:w="10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7.198.382</w:t>
            </w:r>
          </w:p>
        </w:tc>
        <w:tc>
          <w:tcPr>
            <w:tcW w:w="592"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111</w:t>
            </w:r>
          </w:p>
        </w:tc>
      </w:tr>
      <w:tr w:rsidR="00DF014E" w:rsidRPr="00C27937" w:rsidTr="0034576B">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Април</w:t>
            </w:r>
          </w:p>
        </w:tc>
        <w:tc>
          <w:tcPr>
            <w:tcW w:w="11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4.270.014</w:t>
            </w:r>
          </w:p>
        </w:tc>
        <w:tc>
          <w:tcPr>
            <w:tcW w:w="10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3.835.362</w:t>
            </w:r>
          </w:p>
        </w:tc>
        <w:tc>
          <w:tcPr>
            <w:tcW w:w="592"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111</w:t>
            </w:r>
          </w:p>
        </w:tc>
      </w:tr>
      <w:tr w:rsidR="00DF014E" w:rsidRPr="00C27937" w:rsidTr="0034576B">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Мај</w:t>
            </w:r>
          </w:p>
        </w:tc>
        <w:tc>
          <w:tcPr>
            <w:tcW w:w="11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5.037.559</w:t>
            </w:r>
          </w:p>
        </w:tc>
        <w:tc>
          <w:tcPr>
            <w:tcW w:w="10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4.754.197</w:t>
            </w:r>
          </w:p>
        </w:tc>
        <w:tc>
          <w:tcPr>
            <w:tcW w:w="592"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106</w:t>
            </w:r>
          </w:p>
        </w:tc>
      </w:tr>
      <w:tr w:rsidR="00DF014E" w:rsidRPr="00C27937" w:rsidTr="0034576B">
        <w:trPr>
          <w:trHeight w:val="288"/>
          <w:jc w:val="center"/>
        </w:trPr>
        <w:tc>
          <w:tcPr>
            <w:tcW w:w="211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BA"/>
              </w:rPr>
            </w:pPr>
            <w:r w:rsidRPr="00C27937">
              <w:rPr>
                <w:rFonts w:ascii="Calibri" w:hAnsi="Calibri" w:cs="Arial"/>
                <w:noProof/>
                <w:sz w:val="20"/>
                <w:szCs w:val="20"/>
                <w:lang w:val="sr-Cyrl-BA"/>
              </w:rPr>
              <w:t>Јун</w:t>
            </w:r>
          </w:p>
        </w:tc>
        <w:tc>
          <w:tcPr>
            <w:tcW w:w="1198"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7.248.133</w:t>
            </w:r>
          </w:p>
        </w:tc>
        <w:tc>
          <w:tcPr>
            <w:tcW w:w="1098"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6.938.647</w:t>
            </w:r>
          </w:p>
        </w:tc>
        <w:tc>
          <w:tcPr>
            <w:tcW w:w="592"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104</w:t>
            </w:r>
          </w:p>
        </w:tc>
      </w:tr>
      <w:tr w:rsidR="00DF014E" w:rsidRPr="00C27937" w:rsidTr="0034576B">
        <w:trPr>
          <w:trHeight w:val="288"/>
          <w:jc w:val="center"/>
        </w:trPr>
        <w:tc>
          <w:tcPr>
            <w:tcW w:w="211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Јул</w:t>
            </w:r>
          </w:p>
        </w:tc>
        <w:tc>
          <w:tcPr>
            <w:tcW w:w="1198"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4.273.257</w:t>
            </w:r>
          </w:p>
        </w:tc>
        <w:tc>
          <w:tcPr>
            <w:tcW w:w="1098"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4.247.776</w:t>
            </w:r>
          </w:p>
        </w:tc>
        <w:tc>
          <w:tcPr>
            <w:tcW w:w="592"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101</w:t>
            </w:r>
          </w:p>
        </w:tc>
      </w:tr>
      <w:tr w:rsidR="00DF014E" w:rsidRPr="00C27937" w:rsidTr="0034576B">
        <w:trPr>
          <w:trHeight w:val="288"/>
          <w:jc w:val="center"/>
        </w:trPr>
        <w:tc>
          <w:tcPr>
            <w:tcW w:w="2112" w:type="pct"/>
            <w:tcBorders>
              <w:top w:val="dotted" w:sz="4" w:space="0" w:color="auto"/>
              <w:left w:val="single" w:sz="4" w:space="0" w:color="00000A"/>
              <w:bottom w:val="dotted" w:sz="4" w:space="0" w:color="auto"/>
              <w:right w:val="single" w:sz="4" w:space="0" w:color="00000A"/>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Август</w:t>
            </w:r>
          </w:p>
        </w:tc>
        <w:tc>
          <w:tcPr>
            <w:tcW w:w="1198"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5.037.712</w:t>
            </w:r>
          </w:p>
        </w:tc>
        <w:tc>
          <w:tcPr>
            <w:tcW w:w="1098"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4.813.121</w:t>
            </w:r>
          </w:p>
        </w:tc>
        <w:tc>
          <w:tcPr>
            <w:tcW w:w="592" w:type="pct"/>
            <w:tcBorders>
              <w:top w:val="dotted" w:sz="4" w:space="0" w:color="auto"/>
              <w:left w:val="single" w:sz="4" w:space="0" w:color="00000A"/>
              <w:bottom w:val="dotted" w:sz="4" w:space="0" w:color="auto"/>
              <w:right w:val="single" w:sz="4" w:space="0" w:color="00000A"/>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105</w:t>
            </w:r>
          </w:p>
        </w:tc>
      </w:tr>
      <w:tr w:rsidR="00DF014E" w:rsidRPr="00C27937" w:rsidTr="00B30037">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Септембар</w:t>
            </w:r>
          </w:p>
        </w:tc>
        <w:tc>
          <w:tcPr>
            <w:tcW w:w="11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7.761.717</w:t>
            </w:r>
          </w:p>
        </w:tc>
        <w:tc>
          <w:tcPr>
            <w:tcW w:w="10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7.271.624</w:t>
            </w:r>
          </w:p>
        </w:tc>
        <w:tc>
          <w:tcPr>
            <w:tcW w:w="592"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107</w:t>
            </w:r>
          </w:p>
        </w:tc>
      </w:tr>
      <w:tr w:rsidR="00DF014E" w:rsidRPr="00C27937" w:rsidTr="00B30037">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Октобар</w:t>
            </w:r>
          </w:p>
        </w:tc>
        <w:tc>
          <w:tcPr>
            <w:tcW w:w="11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4.285.751</w:t>
            </w:r>
          </w:p>
        </w:tc>
        <w:tc>
          <w:tcPr>
            <w:tcW w:w="10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4.508.509</w:t>
            </w:r>
          </w:p>
        </w:tc>
        <w:tc>
          <w:tcPr>
            <w:tcW w:w="592"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95</w:t>
            </w:r>
          </w:p>
        </w:tc>
      </w:tr>
      <w:tr w:rsidR="00DF014E" w:rsidRPr="00C27937" w:rsidTr="00B30037">
        <w:trPr>
          <w:trHeight w:val="288"/>
          <w:jc w:val="center"/>
        </w:trPr>
        <w:tc>
          <w:tcPr>
            <w:tcW w:w="2112" w:type="pct"/>
            <w:tcBorders>
              <w:top w:val="dotted" w:sz="4" w:space="0" w:color="auto"/>
              <w:bottom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Новембар</w:t>
            </w:r>
          </w:p>
        </w:tc>
        <w:tc>
          <w:tcPr>
            <w:tcW w:w="11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5.390.810</w:t>
            </w:r>
          </w:p>
        </w:tc>
        <w:tc>
          <w:tcPr>
            <w:tcW w:w="1098"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5.198.785</w:t>
            </w:r>
          </w:p>
        </w:tc>
        <w:tc>
          <w:tcPr>
            <w:tcW w:w="592" w:type="pct"/>
            <w:tcBorders>
              <w:top w:val="dotted" w:sz="4" w:space="0" w:color="auto"/>
              <w:bottom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104</w:t>
            </w:r>
          </w:p>
        </w:tc>
      </w:tr>
      <w:tr w:rsidR="00DF014E" w:rsidRPr="00C27937" w:rsidTr="0034576B">
        <w:trPr>
          <w:trHeight w:val="288"/>
          <w:jc w:val="center"/>
        </w:trPr>
        <w:tc>
          <w:tcPr>
            <w:tcW w:w="2112" w:type="pct"/>
            <w:tcBorders>
              <w:top w:val="dotted" w:sz="4" w:space="0" w:color="auto"/>
            </w:tcBorders>
            <w:shd w:val="clear" w:color="auto" w:fill="auto"/>
            <w:tcMar>
              <w:left w:w="68" w:type="dxa"/>
            </w:tcMar>
            <w:vAlign w:val="center"/>
          </w:tcPr>
          <w:p w:rsidR="00DF014E" w:rsidRPr="00C27937" w:rsidRDefault="00DF014E" w:rsidP="006E50E2">
            <w:pPr>
              <w:rPr>
                <w:rFonts w:ascii="Calibri" w:hAnsi="Calibri" w:cs="Arial"/>
                <w:noProof/>
                <w:sz w:val="20"/>
                <w:szCs w:val="20"/>
                <w:lang w:val="sr-Cyrl-CS"/>
              </w:rPr>
            </w:pPr>
            <w:r w:rsidRPr="00C27937">
              <w:rPr>
                <w:rFonts w:ascii="Calibri" w:hAnsi="Calibri" w:cs="Arial"/>
                <w:noProof/>
                <w:sz w:val="20"/>
                <w:szCs w:val="20"/>
                <w:lang w:val="sr-Cyrl-CS"/>
              </w:rPr>
              <w:t>Децембар</w:t>
            </w:r>
          </w:p>
        </w:tc>
        <w:tc>
          <w:tcPr>
            <w:tcW w:w="1198" w:type="pct"/>
            <w:tcBorders>
              <w:top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Arial"/>
                <w:sz w:val="20"/>
                <w:szCs w:val="20"/>
              </w:rPr>
              <w:t>9.889.785</w:t>
            </w:r>
          </w:p>
        </w:tc>
        <w:tc>
          <w:tcPr>
            <w:tcW w:w="1098" w:type="pct"/>
            <w:tcBorders>
              <w:top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sz w:val="20"/>
                <w:szCs w:val="20"/>
                <w:lang w:val="en-US"/>
              </w:rPr>
              <w:t>9.333.138</w:t>
            </w:r>
          </w:p>
        </w:tc>
        <w:tc>
          <w:tcPr>
            <w:tcW w:w="592" w:type="pct"/>
            <w:tcBorders>
              <w:top w:val="dotted" w:sz="4" w:space="0" w:color="auto"/>
            </w:tcBorders>
            <w:shd w:val="clear" w:color="auto" w:fill="auto"/>
            <w:vAlign w:val="center"/>
          </w:tcPr>
          <w:p w:rsidR="00DF014E" w:rsidRPr="00C27937" w:rsidRDefault="00DF014E" w:rsidP="00F4633A">
            <w:pPr>
              <w:jc w:val="right"/>
              <w:rPr>
                <w:rFonts w:ascii="Calibri" w:hAnsi="Calibri"/>
                <w:sz w:val="20"/>
                <w:szCs w:val="20"/>
                <w:lang w:val="en-US"/>
              </w:rPr>
            </w:pPr>
            <w:r w:rsidRPr="00C27937">
              <w:rPr>
                <w:rFonts w:ascii="Calibri" w:hAnsi="Calibri" w:cs="Calibri"/>
                <w:sz w:val="20"/>
                <w:szCs w:val="20"/>
              </w:rPr>
              <w:t>106</w:t>
            </w:r>
          </w:p>
        </w:tc>
      </w:tr>
      <w:tr w:rsidR="00DF014E" w:rsidRPr="00DF014E" w:rsidTr="0034576B">
        <w:trPr>
          <w:trHeight w:val="360"/>
          <w:jc w:val="center"/>
        </w:trPr>
        <w:tc>
          <w:tcPr>
            <w:tcW w:w="2112" w:type="pct"/>
            <w:shd w:val="clear" w:color="auto" w:fill="FFFF99"/>
            <w:tcMar>
              <w:left w:w="68" w:type="dxa"/>
            </w:tcMar>
            <w:vAlign w:val="center"/>
          </w:tcPr>
          <w:p w:rsidR="00DF014E" w:rsidRPr="00DF014E" w:rsidRDefault="00DF014E" w:rsidP="006E50E2">
            <w:pPr>
              <w:jc w:val="center"/>
              <w:rPr>
                <w:rFonts w:ascii="Calibri" w:hAnsi="Calibri" w:cs="Arial"/>
                <w:b/>
                <w:bCs/>
                <w:noProof/>
                <w:sz w:val="22"/>
                <w:szCs w:val="22"/>
                <w:lang w:val="sr-Cyrl-CS"/>
              </w:rPr>
            </w:pPr>
            <w:r w:rsidRPr="00DF014E">
              <w:rPr>
                <w:rFonts w:ascii="Calibri" w:hAnsi="Calibri" w:cs="Arial"/>
                <w:b/>
                <w:bCs/>
                <w:noProof/>
                <w:sz w:val="22"/>
                <w:szCs w:val="22"/>
                <w:lang w:val="sr-Cyrl-CS"/>
              </w:rPr>
              <w:t>У к у п н о:</w:t>
            </w:r>
          </w:p>
        </w:tc>
        <w:tc>
          <w:tcPr>
            <w:tcW w:w="1198" w:type="pct"/>
            <w:shd w:val="clear" w:color="auto" w:fill="FFFF99"/>
            <w:vAlign w:val="center"/>
          </w:tcPr>
          <w:p w:rsidR="00DF014E" w:rsidRPr="00D24486" w:rsidRDefault="00DF014E" w:rsidP="00F4633A">
            <w:pPr>
              <w:jc w:val="right"/>
              <w:rPr>
                <w:rFonts w:ascii="Calibri" w:hAnsi="Calibri"/>
                <w:b/>
                <w:bCs/>
                <w:sz w:val="22"/>
                <w:szCs w:val="22"/>
                <w:lang w:val="en-US"/>
              </w:rPr>
            </w:pPr>
            <w:r w:rsidRPr="00D24486">
              <w:rPr>
                <w:rFonts w:ascii="Calibri" w:hAnsi="Calibri"/>
                <w:b/>
                <w:bCs/>
                <w:sz w:val="22"/>
                <w:szCs w:val="22"/>
                <w:lang w:val="sr-Cyrl-BA"/>
              </w:rPr>
              <w:t>70</w:t>
            </w:r>
            <w:r w:rsidRPr="00DF014E">
              <w:rPr>
                <w:rFonts w:ascii="Calibri" w:hAnsi="Calibri"/>
                <w:b/>
                <w:bCs/>
                <w:sz w:val="22"/>
                <w:szCs w:val="22"/>
                <w:lang w:val="sr-Cyrl-BA"/>
              </w:rPr>
              <w:t>.</w:t>
            </w:r>
            <w:r w:rsidRPr="00D24486">
              <w:rPr>
                <w:rFonts w:ascii="Calibri" w:hAnsi="Calibri"/>
                <w:b/>
                <w:bCs/>
                <w:sz w:val="22"/>
                <w:szCs w:val="22"/>
                <w:lang w:val="sr-Cyrl-BA"/>
              </w:rPr>
              <w:t>382</w:t>
            </w:r>
            <w:r w:rsidRPr="00DF014E">
              <w:rPr>
                <w:rFonts w:ascii="Calibri" w:hAnsi="Calibri"/>
                <w:b/>
                <w:bCs/>
                <w:sz w:val="22"/>
                <w:szCs w:val="22"/>
                <w:lang w:val="sr-Cyrl-BA"/>
              </w:rPr>
              <w:t>.</w:t>
            </w:r>
            <w:r w:rsidRPr="00D24486">
              <w:rPr>
                <w:rFonts w:ascii="Calibri" w:hAnsi="Calibri"/>
                <w:b/>
                <w:bCs/>
                <w:sz w:val="22"/>
                <w:szCs w:val="22"/>
                <w:lang w:val="sr-Cyrl-BA"/>
              </w:rPr>
              <w:t>030</w:t>
            </w:r>
          </w:p>
        </w:tc>
        <w:tc>
          <w:tcPr>
            <w:tcW w:w="1098" w:type="pct"/>
            <w:shd w:val="clear" w:color="auto" w:fill="FFFF99"/>
            <w:vAlign w:val="center"/>
          </w:tcPr>
          <w:p w:rsidR="00DF014E" w:rsidRPr="00D24486" w:rsidRDefault="00DF014E" w:rsidP="00F4633A">
            <w:pPr>
              <w:jc w:val="right"/>
              <w:rPr>
                <w:rFonts w:ascii="Calibri" w:hAnsi="Calibri"/>
                <w:b/>
                <w:bCs/>
                <w:sz w:val="22"/>
                <w:szCs w:val="22"/>
                <w:lang w:val="en-US"/>
              </w:rPr>
            </w:pPr>
            <w:r w:rsidRPr="00D24486">
              <w:rPr>
                <w:rFonts w:ascii="Calibri" w:hAnsi="Calibri"/>
                <w:b/>
                <w:bCs/>
                <w:sz w:val="22"/>
                <w:szCs w:val="22"/>
              </w:rPr>
              <w:t>66</w:t>
            </w:r>
            <w:r w:rsidRPr="00DF014E">
              <w:rPr>
                <w:rFonts w:ascii="Calibri" w:hAnsi="Calibri"/>
                <w:b/>
                <w:bCs/>
                <w:sz w:val="22"/>
                <w:szCs w:val="22"/>
              </w:rPr>
              <w:t>.</w:t>
            </w:r>
            <w:r w:rsidRPr="00D24486">
              <w:rPr>
                <w:rFonts w:ascii="Calibri" w:hAnsi="Calibri"/>
                <w:b/>
                <w:bCs/>
                <w:sz w:val="22"/>
                <w:szCs w:val="22"/>
              </w:rPr>
              <w:t>652</w:t>
            </w:r>
            <w:r w:rsidRPr="00DF014E">
              <w:rPr>
                <w:rFonts w:ascii="Calibri" w:hAnsi="Calibri"/>
                <w:b/>
                <w:bCs/>
                <w:sz w:val="22"/>
                <w:szCs w:val="22"/>
              </w:rPr>
              <w:t>.</w:t>
            </w:r>
            <w:r w:rsidRPr="00D24486">
              <w:rPr>
                <w:rFonts w:ascii="Calibri" w:hAnsi="Calibri"/>
                <w:b/>
                <w:bCs/>
                <w:sz w:val="22"/>
                <w:szCs w:val="22"/>
              </w:rPr>
              <w:t>941</w:t>
            </w:r>
          </w:p>
        </w:tc>
        <w:tc>
          <w:tcPr>
            <w:tcW w:w="592" w:type="pct"/>
            <w:shd w:val="clear" w:color="auto" w:fill="FFFF99"/>
            <w:vAlign w:val="center"/>
          </w:tcPr>
          <w:p w:rsidR="00DF014E" w:rsidRPr="00D24486" w:rsidRDefault="00DF014E" w:rsidP="00F4633A">
            <w:pPr>
              <w:jc w:val="right"/>
              <w:rPr>
                <w:rFonts w:ascii="Calibri" w:hAnsi="Calibri"/>
                <w:b/>
                <w:sz w:val="22"/>
                <w:szCs w:val="22"/>
                <w:lang w:val="en-US"/>
              </w:rPr>
            </w:pPr>
            <w:r w:rsidRPr="00D24486">
              <w:rPr>
                <w:rFonts w:ascii="Calibri" w:hAnsi="Calibri" w:cs="Calibri"/>
                <w:b/>
                <w:sz w:val="22"/>
                <w:szCs w:val="22"/>
              </w:rPr>
              <w:t>106</w:t>
            </w:r>
          </w:p>
        </w:tc>
      </w:tr>
    </w:tbl>
    <w:p w:rsidR="00AA132C" w:rsidRPr="00AA132C" w:rsidRDefault="009247D8" w:rsidP="00AA132C">
      <w:pPr>
        <w:tabs>
          <w:tab w:val="left" w:pos="4320"/>
        </w:tabs>
        <w:ind w:firstLine="360"/>
        <w:jc w:val="both"/>
        <w:rPr>
          <w:rFonts w:ascii="Calibri" w:hAnsi="Calibri" w:cs="Calibri"/>
          <w:sz w:val="22"/>
          <w:szCs w:val="22"/>
          <w:lang w:val="sr-Cyrl-CS"/>
        </w:rPr>
      </w:pPr>
      <w:r w:rsidRPr="00AA132C">
        <w:rPr>
          <w:rFonts w:ascii="Calibri" w:hAnsi="Calibri" w:cs="Calibri"/>
          <w:sz w:val="22"/>
          <w:szCs w:val="22"/>
          <w:lang w:val="sr-Cyrl-CS"/>
        </w:rPr>
        <w:t xml:space="preserve">Напомена: </w:t>
      </w:r>
    </w:p>
    <w:p w:rsidR="003B7CD1" w:rsidRDefault="006822C7" w:rsidP="00AA132C">
      <w:pPr>
        <w:tabs>
          <w:tab w:val="left" w:pos="4320"/>
        </w:tabs>
        <w:ind w:firstLine="360"/>
        <w:jc w:val="both"/>
        <w:rPr>
          <w:rFonts w:ascii="Calibri" w:hAnsi="Calibri" w:cs="Calibri"/>
          <w:sz w:val="22"/>
          <w:szCs w:val="22"/>
          <w:lang w:val="sr-Cyrl-CS"/>
        </w:rPr>
      </w:pPr>
      <w:r>
        <w:rPr>
          <w:rFonts w:ascii="Calibri" w:hAnsi="Calibri" w:cs="Calibri"/>
          <w:sz w:val="22"/>
          <w:szCs w:val="22"/>
          <w:lang w:val="sr-Cyrl-CS"/>
        </w:rPr>
        <w:t xml:space="preserve">Из табеле мјесечне динамике кретања укупних расхода види се велики скок у мјесецима </w:t>
      </w:r>
      <w:r w:rsidRPr="00AA132C">
        <w:rPr>
          <w:rFonts w:ascii="Calibri" w:hAnsi="Calibri" w:cs="Calibri"/>
          <w:sz w:val="22"/>
          <w:szCs w:val="22"/>
          <w:lang w:val="sr-Cyrl-CS"/>
        </w:rPr>
        <w:t>март, јун, септембар и децембар</w:t>
      </w:r>
      <w:r w:rsidR="004C657E">
        <w:rPr>
          <w:rFonts w:ascii="Calibri" w:hAnsi="Calibri" w:cs="Calibri"/>
          <w:sz w:val="22"/>
          <w:szCs w:val="22"/>
          <w:lang w:val="sr-Cyrl-CS"/>
        </w:rPr>
        <w:t xml:space="preserve"> </w:t>
      </w:r>
      <w:r w:rsidR="003B7CD1">
        <w:rPr>
          <w:rFonts w:ascii="Calibri" w:hAnsi="Calibri" w:cs="Calibri"/>
          <w:sz w:val="22"/>
          <w:szCs w:val="22"/>
          <w:lang w:val="sr-Cyrl-CS"/>
        </w:rPr>
        <w:t xml:space="preserve">јер се трошкови </w:t>
      </w:r>
      <w:r w:rsidR="00BC2823">
        <w:rPr>
          <w:rFonts w:ascii="Calibri" w:hAnsi="Calibri" w:cs="Calibri"/>
          <w:sz w:val="22"/>
          <w:szCs w:val="22"/>
          <w:lang w:val="sr-Cyrl-CS"/>
        </w:rPr>
        <w:t xml:space="preserve">амортизације </w:t>
      </w:r>
      <w:r w:rsidR="003B7CD1">
        <w:rPr>
          <w:rFonts w:ascii="Calibri" w:hAnsi="Calibri" w:cs="Calibri"/>
          <w:sz w:val="22"/>
          <w:szCs w:val="22"/>
          <w:lang w:val="sr-Cyrl-CS"/>
        </w:rPr>
        <w:t>и</w:t>
      </w:r>
      <w:r w:rsidR="00BC2823">
        <w:rPr>
          <w:rFonts w:ascii="Calibri" w:hAnsi="Calibri" w:cs="Calibri"/>
          <w:sz w:val="22"/>
          <w:szCs w:val="22"/>
          <w:lang w:val="sr-Cyrl-CS"/>
        </w:rPr>
        <w:t xml:space="preserve"> регреса </w:t>
      </w:r>
      <w:r w:rsidR="003B7CD1">
        <w:rPr>
          <w:rFonts w:ascii="Calibri" w:hAnsi="Calibri" w:cs="Calibri"/>
          <w:sz w:val="22"/>
          <w:szCs w:val="22"/>
          <w:lang w:val="sr-Cyrl-CS"/>
        </w:rPr>
        <w:t>књиже приликом израде кварталних обрачуна пословања Предузећа, а не на мјесечном нивоу.</w:t>
      </w:r>
    </w:p>
    <w:p w:rsidR="00186E00" w:rsidRPr="00872E49" w:rsidRDefault="0038458D" w:rsidP="00852CDA">
      <w:pPr>
        <w:pStyle w:val="Heading1"/>
        <w:numPr>
          <w:ilvl w:val="0"/>
          <w:numId w:val="6"/>
        </w:numPr>
        <w:spacing w:before="0" w:after="0"/>
        <w:ind w:left="426"/>
        <w:rPr>
          <w:rFonts w:ascii="Calibri" w:hAnsi="Calibri"/>
          <w:iCs/>
          <w:kern w:val="0"/>
          <w:sz w:val="24"/>
          <w:szCs w:val="24"/>
          <w:lang w:val="en-US"/>
        </w:rPr>
      </w:pPr>
      <w:r w:rsidRPr="00DF014E">
        <w:rPr>
          <w:rFonts w:ascii="Calibri" w:hAnsi="Calibri"/>
          <w:iCs/>
          <w:kern w:val="0"/>
          <w:sz w:val="22"/>
          <w:szCs w:val="22"/>
          <w:lang w:val="en-US"/>
        </w:rPr>
        <w:br w:type="page"/>
      </w:r>
      <w:bookmarkStart w:id="75" w:name="_Toc69205634"/>
      <w:bookmarkStart w:id="76" w:name="_Toc69213516"/>
      <w:r w:rsidR="00186E00" w:rsidRPr="00872E49">
        <w:rPr>
          <w:rFonts w:ascii="Calibri" w:hAnsi="Calibri"/>
          <w:iCs/>
          <w:kern w:val="0"/>
          <w:sz w:val="24"/>
          <w:szCs w:val="24"/>
          <w:lang w:val="en-US"/>
        </w:rPr>
        <w:t>ПОСЛОВНИ РЕЗУЛТАТ ПРЕДУЗЕЋА ЗА 20</w:t>
      </w:r>
      <w:r w:rsidR="000C35AA" w:rsidRPr="00872E49">
        <w:rPr>
          <w:rFonts w:ascii="Calibri" w:hAnsi="Calibri"/>
          <w:iCs/>
          <w:kern w:val="0"/>
          <w:sz w:val="24"/>
          <w:szCs w:val="24"/>
          <w:lang w:val="en-US"/>
        </w:rPr>
        <w:t>20</w:t>
      </w:r>
      <w:r w:rsidR="00186E00" w:rsidRPr="00872E49">
        <w:rPr>
          <w:rFonts w:ascii="Calibri" w:hAnsi="Calibri"/>
          <w:iCs/>
          <w:kern w:val="0"/>
          <w:sz w:val="24"/>
          <w:szCs w:val="24"/>
          <w:lang w:val="en-US"/>
        </w:rPr>
        <w:t>. ГОД</w:t>
      </w:r>
      <w:bookmarkEnd w:id="64"/>
      <w:r w:rsidR="00957B54" w:rsidRPr="00872E49">
        <w:rPr>
          <w:rFonts w:ascii="Calibri" w:hAnsi="Calibri"/>
          <w:iCs/>
          <w:kern w:val="0"/>
          <w:sz w:val="24"/>
          <w:szCs w:val="24"/>
          <w:lang w:val="en-US"/>
        </w:rPr>
        <w:t>ИН</w:t>
      </w:r>
      <w:r w:rsidR="0093762E" w:rsidRPr="00C57985">
        <w:rPr>
          <w:rFonts w:ascii="Calibri" w:hAnsi="Calibri"/>
          <w:iCs/>
          <w:kern w:val="0"/>
          <w:sz w:val="24"/>
          <w:szCs w:val="24"/>
          <w:lang w:val="en-US"/>
        </w:rPr>
        <w:t>У</w:t>
      </w:r>
      <w:bookmarkEnd w:id="75"/>
      <w:bookmarkEnd w:id="76"/>
    </w:p>
    <w:p w:rsidR="005933C8" w:rsidRPr="00872E49" w:rsidRDefault="005933C8" w:rsidP="005933C8">
      <w:pPr>
        <w:pStyle w:val="Caption"/>
        <w:keepNext/>
        <w:jc w:val="both"/>
        <w:rPr>
          <w:rFonts w:ascii="Calibri" w:hAnsi="Calibri"/>
          <w:b w:val="0"/>
          <w:sz w:val="22"/>
          <w:szCs w:val="22"/>
        </w:rPr>
      </w:pPr>
    </w:p>
    <w:p w:rsidR="005933C8" w:rsidRPr="00DF014E" w:rsidRDefault="005933C8" w:rsidP="008D014C">
      <w:pPr>
        <w:pStyle w:val="Caption"/>
        <w:keepNext/>
        <w:rPr>
          <w:rFonts w:ascii="Calibri" w:hAnsi="Calibri"/>
          <w:b w:val="0"/>
          <w:sz w:val="22"/>
          <w:szCs w:val="22"/>
          <w:lang w:val="ru-RU"/>
        </w:rPr>
      </w:pPr>
      <w:r w:rsidRPr="00DF014E">
        <w:rPr>
          <w:rFonts w:ascii="Calibri" w:hAnsi="Calibri"/>
          <w:b w:val="0"/>
          <w:sz w:val="22"/>
          <w:szCs w:val="22"/>
          <w:lang w:val="ru-RU"/>
        </w:rPr>
        <w:t xml:space="preserve">Табела бр.  </w:t>
      </w:r>
      <w:r w:rsidR="0020714F" w:rsidRPr="00DF014E">
        <w:rPr>
          <w:rFonts w:ascii="Calibri" w:hAnsi="Calibri"/>
          <w:b w:val="0"/>
          <w:sz w:val="22"/>
          <w:szCs w:val="22"/>
          <w:lang w:val="ru-RU"/>
        </w:rPr>
        <w:fldChar w:fldCharType="begin"/>
      </w:r>
      <w:r w:rsidRPr="00DF014E">
        <w:rPr>
          <w:rFonts w:ascii="Calibri" w:hAnsi="Calibri"/>
          <w:b w:val="0"/>
          <w:sz w:val="22"/>
          <w:szCs w:val="22"/>
          <w:lang w:val="ru-RU"/>
        </w:rPr>
        <w:instrText xml:space="preserve"> SEQ Табела_бр._ \* ARABIC </w:instrText>
      </w:r>
      <w:r w:rsidR="0020714F" w:rsidRPr="00DF014E">
        <w:rPr>
          <w:rFonts w:ascii="Calibri" w:hAnsi="Calibri"/>
          <w:b w:val="0"/>
          <w:sz w:val="22"/>
          <w:szCs w:val="22"/>
          <w:lang w:val="ru-RU"/>
        </w:rPr>
        <w:fldChar w:fldCharType="separate"/>
      </w:r>
      <w:r w:rsidR="00523615">
        <w:rPr>
          <w:rFonts w:ascii="Calibri" w:hAnsi="Calibri"/>
          <w:b w:val="0"/>
          <w:noProof/>
          <w:sz w:val="22"/>
          <w:szCs w:val="22"/>
          <w:lang w:val="ru-RU"/>
        </w:rPr>
        <w:t>15</w:t>
      </w:r>
      <w:r w:rsidR="0020714F" w:rsidRPr="00DF014E">
        <w:rPr>
          <w:rFonts w:ascii="Calibri" w:hAnsi="Calibri"/>
          <w:b w:val="0"/>
          <w:sz w:val="22"/>
          <w:szCs w:val="22"/>
          <w:lang w:val="ru-RU"/>
        </w:rPr>
        <w:fldChar w:fldCharType="end"/>
      </w:r>
      <w:r w:rsidRPr="00DF014E">
        <w:rPr>
          <w:rFonts w:ascii="Calibri" w:hAnsi="Calibri"/>
          <w:b w:val="0"/>
          <w:sz w:val="22"/>
          <w:szCs w:val="22"/>
          <w:lang w:val="ru-RU"/>
        </w:rPr>
        <w:t xml:space="preserve"> - Структура финансијског резултата за 2020. годин</w:t>
      </w:r>
      <w:r w:rsidR="0093762E" w:rsidRPr="00DF014E">
        <w:rPr>
          <w:rFonts w:ascii="Calibri" w:hAnsi="Calibri"/>
          <w:b w:val="0"/>
          <w:sz w:val="22"/>
          <w:szCs w:val="22"/>
          <w:lang w:val="ru-RU"/>
        </w:rPr>
        <w:t>у</w:t>
      </w:r>
    </w:p>
    <w:tbl>
      <w:tblPr>
        <w:tblW w:w="5000" w:type="pct"/>
        <w:jc w:val="center"/>
        <w:tblLook w:val="0000"/>
      </w:tblPr>
      <w:tblGrid>
        <w:gridCol w:w="694"/>
        <w:gridCol w:w="3354"/>
        <w:gridCol w:w="1451"/>
        <w:gridCol w:w="1345"/>
        <w:gridCol w:w="1345"/>
        <w:gridCol w:w="933"/>
        <w:gridCol w:w="843"/>
      </w:tblGrid>
      <w:tr w:rsidR="005933C8" w:rsidRPr="00DF014E" w:rsidTr="00C44334">
        <w:trPr>
          <w:trHeight w:val="349"/>
          <w:tblHeader/>
          <w:jc w:val="center"/>
        </w:trPr>
        <w:tc>
          <w:tcPr>
            <w:tcW w:w="348" w:type="pct"/>
            <w:vMerge w:val="restart"/>
            <w:tcBorders>
              <w:top w:val="single" w:sz="4" w:space="0" w:color="auto"/>
              <w:left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cs="Arial"/>
                <w:b/>
                <w:bCs/>
                <w:sz w:val="20"/>
                <w:szCs w:val="20"/>
              </w:rPr>
            </w:pPr>
            <w:r w:rsidRPr="00DF014E">
              <w:rPr>
                <w:rFonts w:ascii="Calibri" w:hAnsi="Calibri" w:cs="Arial"/>
                <w:b/>
                <w:bCs/>
                <w:sz w:val="20"/>
                <w:szCs w:val="20"/>
              </w:rPr>
              <w:t>Ред. бр.</w:t>
            </w:r>
          </w:p>
        </w:tc>
        <w:tc>
          <w:tcPr>
            <w:tcW w:w="1683" w:type="pct"/>
            <w:vMerge w:val="restart"/>
            <w:tcBorders>
              <w:top w:val="single" w:sz="4" w:space="0" w:color="auto"/>
              <w:left w:val="nil"/>
              <w:right w:val="single" w:sz="4" w:space="0" w:color="auto"/>
            </w:tcBorders>
            <w:shd w:val="clear" w:color="auto" w:fill="FFFF99"/>
            <w:vAlign w:val="center"/>
          </w:tcPr>
          <w:p w:rsidR="005933C8" w:rsidRPr="00DF014E" w:rsidRDefault="005933C8" w:rsidP="00C44334">
            <w:pPr>
              <w:jc w:val="center"/>
              <w:rPr>
                <w:rFonts w:ascii="Calibri" w:hAnsi="Calibri" w:cs="Arial"/>
                <w:b/>
                <w:bCs/>
                <w:sz w:val="20"/>
                <w:szCs w:val="20"/>
              </w:rPr>
            </w:pPr>
            <w:r w:rsidRPr="00DF014E">
              <w:rPr>
                <w:rFonts w:ascii="Calibri" w:hAnsi="Calibri" w:cs="Arial"/>
                <w:b/>
                <w:bCs/>
                <w:sz w:val="20"/>
                <w:szCs w:val="20"/>
              </w:rPr>
              <w:t>Е Л Е М Е Н Т И</w:t>
            </w:r>
          </w:p>
        </w:tc>
        <w:tc>
          <w:tcPr>
            <w:tcW w:w="728" w:type="pct"/>
            <w:tcBorders>
              <w:top w:val="single" w:sz="4" w:space="0" w:color="auto"/>
              <w:left w:val="nil"/>
              <w:bottom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b/>
                <w:bCs/>
                <w:iCs/>
                <w:sz w:val="20"/>
                <w:szCs w:val="20"/>
              </w:rPr>
            </w:pPr>
            <w:r w:rsidRPr="00DF014E">
              <w:rPr>
                <w:rFonts w:ascii="Calibri" w:hAnsi="Calibri"/>
                <w:b/>
                <w:bCs/>
                <w:iCs/>
                <w:sz w:val="20"/>
                <w:szCs w:val="20"/>
              </w:rPr>
              <w:t xml:space="preserve">ПЛАН </w:t>
            </w:r>
          </w:p>
        </w:tc>
        <w:tc>
          <w:tcPr>
            <w:tcW w:w="1350" w:type="pct"/>
            <w:gridSpan w:val="2"/>
            <w:tcBorders>
              <w:top w:val="single" w:sz="4" w:space="0" w:color="auto"/>
              <w:left w:val="single" w:sz="4" w:space="0" w:color="auto"/>
              <w:bottom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b/>
                <w:bCs/>
                <w:iCs/>
                <w:sz w:val="20"/>
                <w:szCs w:val="20"/>
                <w:lang w:val="sr-Cyrl-BA"/>
              </w:rPr>
            </w:pPr>
            <w:r w:rsidRPr="00DF014E">
              <w:rPr>
                <w:rFonts w:ascii="Calibri" w:hAnsi="Calibri"/>
                <w:b/>
                <w:bCs/>
                <w:iCs/>
                <w:sz w:val="20"/>
                <w:szCs w:val="20"/>
              </w:rPr>
              <w:t>ОСТВАРЕНО</w:t>
            </w:r>
          </w:p>
        </w:tc>
        <w:tc>
          <w:tcPr>
            <w:tcW w:w="891" w:type="pct"/>
            <w:gridSpan w:val="2"/>
            <w:tcBorders>
              <w:top w:val="single" w:sz="4" w:space="0" w:color="auto"/>
              <w:left w:val="nil"/>
              <w:bottom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b/>
                <w:bCs/>
                <w:iCs/>
                <w:sz w:val="20"/>
                <w:szCs w:val="20"/>
              </w:rPr>
            </w:pPr>
            <w:r w:rsidRPr="00DF014E">
              <w:rPr>
                <w:rFonts w:ascii="Calibri" w:hAnsi="Calibri"/>
                <w:b/>
                <w:bCs/>
                <w:iCs/>
                <w:sz w:val="20"/>
                <w:szCs w:val="20"/>
              </w:rPr>
              <w:t>ИНДЕКС</w:t>
            </w:r>
          </w:p>
        </w:tc>
      </w:tr>
      <w:tr w:rsidR="005933C8" w:rsidRPr="00DF014E" w:rsidTr="00C44334">
        <w:trPr>
          <w:trHeight w:val="170"/>
          <w:tblHeader/>
          <w:jc w:val="center"/>
        </w:trPr>
        <w:tc>
          <w:tcPr>
            <w:tcW w:w="348" w:type="pct"/>
            <w:vMerge/>
            <w:tcBorders>
              <w:left w:val="single" w:sz="4" w:space="0" w:color="auto"/>
              <w:bottom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cs="Arial"/>
                <w:b/>
                <w:bCs/>
                <w:sz w:val="20"/>
                <w:szCs w:val="20"/>
              </w:rPr>
            </w:pPr>
          </w:p>
        </w:tc>
        <w:tc>
          <w:tcPr>
            <w:tcW w:w="1683" w:type="pct"/>
            <w:vMerge/>
            <w:tcBorders>
              <w:left w:val="nil"/>
              <w:bottom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cs="Arial"/>
                <w:b/>
                <w:bCs/>
                <w:sz w:val="20"/>
                <w:szCs w:val="20"/>
              </w:rPr>
            </w:pPr>
          </w:p>
        </w:tc>
        <w:tc>
          <w:tcPr>
            <w:tcW w:w="728" w:type="pct"/>
            <w:tcBorders>
              <w:top w:val="single" w:sz="4" w:space="0" w:color="auto"/>
              <w:left w:val="nil"/>
              <w:bottom w:val="single" w:sz="4" w:space="0" w:color="auto"/>
              <w:right w:val="single" w:sz="4" w:space="0" w:color="auto"/>
            </w:tcBorders>
            <w:shd w:val="clear" w:color="auto" w:fill="FFFF99"/>
            <w:vAlign w:val="center"/>
          </w:tcPr>
          <w:p w:rsidR="005933C8" w:rsidRPr="00DF014E" w:rsidRDefault="005933C8" w:rsidP="005933C8">
            <w:pPr>
              <w:jc w:val="center"/>
              <w:rPr>
                <w:rFonts w:ascii="Calibri" w:hAnsi="Calibri"/>
                <w:b/>
                <w:bCs/>
                <w:iCs/>
                <w:sz w:val="20"/>
                <w:szCs w:val="20"/>
                <w:lang w:val="bs-Cyrl-BA"/>
              </w:rPr>
            </w:pPr>
            <w:r w:rsidRPr="00DF014E">
              <w:rPr>
                <w:rFonts w:ascii="Calibri" w:hAnsi="Calibri"/>
                <w:b/>
                <w:bCs/>
                <w:iCs/>
                <w:sz w:val="20"/>
                <w:szCs w:val="20"/>
              </w:rPr>
              <w:t xml:space="preserve">  2020.</w:t>
            </w:r>
          </w:p>
        </w:tc>
        <w:tc>
          <w:tcPr>
            <w:tcW w:w="675" w:type="pct"/>
            <w:tcBorders>
              <w:top w:val="single" w:sz="4" w:space="0" w:color="auto"/>
              <w:left w:val="single" w:sz="4" w:space="0" w:color="auto"/>
              <w:bottom w:val="single" w:sz="4" w:space="0" w:color="auto"/>
              <w:right w:val="single" w:sz="4" w:space="0" w:color="auto"/>
            </w:tcBorders>
            <w:shd w:val="clear" w:color="auto" w:fill="FFFF99"/>
            <w:vAlign w:val="center"/>
          </w:tcPr>
          <w:p w:rsidR="005933C8" w:rsidRPr="00DF014E" w:rsidRDefault="005933C8" w:rsidP="005933C8">
            <w:pPr>
              <w:jc w:val="center"/>
              <w:rPr>
                <w:rFonts w:ascii="Calibri" w:hAnsi="Calibri"/>
                <w:b/>
                <w:bCs/>
                <w:iCs/>
                <w:sz w:val="20"/>
                <w:szCs w:val="20"/>
                <w:lang w:val="bs-Cyrl-BA"/>
              </w:rPr>
            </w:pPr>
            <w:r w:rsidRPr="00DF014E">
              <w:rPr>
                <w:rFonts w:ascii="Calibri" w:hAnsi="Calibri"/>
                <w:b/>
                <w:bCs/>
                <w:iCs/>
                <w:sz w:val="20"/>
                <w:szCs w:val="20"/>
              </w:rPr>
              <w:t xml:space="preserve">  2020.</w:t>
            </w:r>
          </w:p>
        </w:tc>
        <w:tc>
          <w:tcPr>
            <w:tcW w:w="675" w:type="pct"/>
            <w:tcBorders>
              <w:top w:val="single" w:sz="4" w:space="0" w:color="auto"/>
              <w:left w:val="nil"/>
              <w:bottom w:val="single" w:sz="4" w:space="0" w:color="auto"/>
              <w:right w:val="single" w:sz="4" w:space="0" w:color="auto"/>
            </w:tcBorders>
            <w:shd w:val="clear" w:color="auto" w:fill="FFFF99"/>
            <w:vAlign w:val="center"/>
          </w:tcPr>
          <w:p w:rsidR="005933C8" w:rsidRPr="00DF014E" w:rsidRDefault="005933C8" w:rsidP="005933C8">
            <w:pPr>
              <w:jc w:val="center"/>
              <w:rPr>
                <w:rFonts w:ascii="Calibri" w:hAnsi="Calibri"/>
                <w:b/>
                <w:bCs/>
                <w:iCs/>
                <w:sz w:val="20"/>
                <w:szCs w:val="20"/>
                <w:lang w:val="bs-Cyrl-BA"/>
              </w:rPr>
            </w:pPr>
            <w:r w:rsidRPr="00DF014E">
              <w:rPr>
                <w:rFonts w:ascii="Calibri" w:hAnsi="Calibri"/>
                <w:b/>
                <w:bCs/>
                <w:iCs/>
                <w:sz w:val="20"/>
                <w:szCs w:val="20"/>
              </w:rPr>
              <w:t xml:space="preserve"> 2019.</w:t>
            </w:r>
          </w:p>
        </w:tc>
        <w:tc>
          <w:tcPr>
            <w:tcW w:w="468" w:type="pct"/>
            <w:tcBorders>
              <w:top w:val="single" w:sz="4" w:space="0" w:color="auto"/>
              <w:left w:val="nil"/>
              <w:bottom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b/>
                <w:bCs/>
                <w:iCs/>
                <w:sz w:val="20"/>
                <w:szCs w:val="20"/>
              </w:rPr>
            </w:pPr>
            <w:r w:rsidRPr="00DF014E">
              <w:rPr>
                <w:rFonts w:ascii="Calibri" w:hAnsi="Calibri"/>
                <w:b/>
                <w:bCs/>
                <w:iCs/>
                <w:sz w:val="20"/>
                <w:szCs w:val="20"/>
              </w:rPr>
              <w:t>4/3</w:t>
            </w:r>
          </w:p>
        </w:tc>
        <w:tc>
          <w:tcPr>
            <w:tcW w:w="423" w:type="pct"/>
            <w:tcBorders>
              <w:top w:val="single" w:sz="4" w:space="0" w:color="auto"/>
              <w:left w:val="nil"/>
              <w:bottom w:val="single" w:sz="4" w:space="0" w:color="auto"/>
              <w:right w:val="single" w:sz="4" w:space="0" w:color="auto"/>
            </w:tcBorders>
            <w:shd w:val="clear" w:color="auto" w:fill="FFFF99"/>
            <w:vAlign w:val="center"/>
          </w:tcPr>
          <w:p w:rsidR="005933C8" w:rsidRPr="00DF014E" w:rsidRDefault="005933C8" w:rsidP="00C44334">
            <w:pPr>
              <w:jc w:val="center"/>
              <w:rPr>
                <w:rFonts w:ascii="Calibri" w:hAnsi="Calibri"/>
                <w:b/>
                <w:bCs/>
                <w:iCs/>
                <w:sz w:val="20"/>
                <w:szCs w:val="20"/>
              </w:rPr>
            </w:pPr>
            <w:r w:rsidRPr="00DF014E">
              <w:rPr>
                <w:rFonts w:ascii="Calibri" w:hAnsi="Calibri"/>
                <w:b/>
                <w:bCs/>
                <w:iCs/>
                <w:sz w:val="20"/>
                <w:szCs w:val="20"/>
              </w:rPr>
              <w:t>4/5</w:t>
            </w:r>
          </w:p>
        </w:tc>
      </w:tr>
      <w:tr w:rsidR="005933C8" w:rsidRPr="00DF014E" w:rsidTr="00C44334">
        <w:trPr>
          <w:trHeight w:val="103"/>
          <w:tblHeader/>
          <w:jc w:val="center"/>
        </w:trPr>
        <w:tc>
          <w:tcPr>
            <w:tcW w:w="348" w:type="pct"/>
            <w:tcBorders>
              <w:top w:val="single" w:sz="4" w:space="0" w:color="auto"/>
              <w:left w:val="single" w:sz="4" w:space="0" w:color="auto"/>
              <w:bottom w:val="single" w:sz="4" w:space="0" w:color="auto"/>
              <w:right w:val="single" w:sz="4" w:space="0" w:color="auto"/>
            </w:tcBorders>
            <w:shd w:val="clear" w:color="auto" w:fill="FFCC99"/>
            <w:vAlign w:val="center"/>
          </w:tcPr>
          <w:p w:rsidR="005933C8" w:rsidRPr="00DF014E" w:rsidRDefault="005933C8" w:rsidP="00C44334">
            <w:pPr>
              <w:jc w:val="center"/>
              <w:rPr>
                <w:rFonts w:ascii="Calibri" w:hAnsi="Calibri" w:cs="Arial"/>
                <w:sz w:val="12"/>
                <w:szCs w:val="12"/>
              </w:rPr>
            </w:pPr>
            <w:r w:rsidRPr="00DF014E">
              <w:rPr>
                <w:rFonts w:ascii="Calibri" w:hAnsi="Calibri" w:cs="Arial"/>
                <w:sz w:val="12"/>
                <w:szCs w:val="12"/>
              </w:rPr>
              <w:t>1</w:t>
            </w:r>
          </w:p>
        </w:tc>
        <w:tc>
          <w:tcPr>
            <w:tcW w:w="1683" w:type="pct"/>
            <w:tcBorders>
              <w:top w:val="single" w:sz="4" w:space="0" w:color="auto"/>
              <w:left w:val="nil"/>
              <w:bottom w:val="single" w:sz="4" w:space="0" w:color="auto"/>
              <w:right w:val="single" w:sz="4" w:space="0" w:color="auto"/>
            </w:tcBorders>
            <w:shd w:val="clear" w:color="auto" w:fill="FFCC99"/>
            <w:vAlign w:val="center"/>
          </w:tcPr>
          <w:p w:rsidR="005933C8" w:rsidRPr="00DF014E" w:rsidRDefault="005933C8" w:rsidP="00C44334">
            <w:pPr>
              <w:jc w:val="center"/>
              <w:rPr>
                <w:rFonts w:ascii="Calibri" w:hAnsi="Calibri" w:cs="Arial"/>
                <w:sz w:val="12"/>
                <w:szCs w:val="12"/>
              </w:rPr>
            </w:pPr>
            <w:r w:rsidRPr="00DF014E">
              <w:rPr>
                <w:rFonts w:ascii="Calibri" w:hAnsi="Calibri" w:cs="Arial"/>
                <w:sz w:val="12"/>
                <w:szCs w:val="12"/>
              </w:rPr>
              <w:t>2</w:t>
            </w:r>
          </w:p>
        </w:tc>
        <w:tc>
          <w:tcPr>
            <w:tcW w:w="728" w:type="pct"/>
            <w:tcBorders>
              <w:top w:val="single" w:sz="4" w:space="0" w:color="auto"/>
              <w:left w:val="nil"/>
              <w:bottom w:val="single" w:sz="4" w:space="0" w:color="auto"/>
              <w:right w:val="single" w:sz="4" w:space="0" w:color="auto"/>
            </w:tcBorders>
            <w:shd w:val="clear" w:color="auto" w:fill="FFCC99"/>
            <w:vAlign w:val="center"/>
          </w:tcPr>
          <w:p w:rsidR="005933C8" w:rsidRPr="00DF014E" w:rsidRDefault="005933C8" w:rsidP="00C44334">
            <w:pPr>
              <w:jc w:val="center"/>
              <w:rPr>
                <w:rFonts w:ascii="Calibri" w:hAnsi="Calibri" w:cs="Arial"/>
                <w:sz w:val="20"/>
                <w:szCs w:val="20"/>
              </w:rPr>
            </w:pPr>
            <w:r w:rsidRPr="00DF014E">
              <w:rPr>
                <w:rFonts w:ascii="Calibri" w:hAnsi="Calibri" w:cs="Arial"/>
                <w:sz w:val="20"/>
                <w:szCs w:val="20"/>
              </w:rPr>
              <w:t>3</w:t>
            </w:r>
          </w:p>
        </w:tc>
        <w:tc>
          <w:tcPr>
            <w:tcW w:w="675" w:type="pct"/>
            <w:tcBorders>
              <w:top w:val="single" w:sz="4" w:space="0" w:color="auto"/>
              <w:left w:val="single" w:sz="4" w:space="0" w:color="auto"/>
              <w:bottom w:val="single" w:sz="4" w:space="0" w:color="auto"/>
              <w:right w:val="single" w:sz="4" w:space="0" w:color="auto"/>
            </w:tcBorders>
            <w:shd w:val="clear" w:color="auto" w:fill="FFCC99"/>
            <w:vAlign w:val="center"/>
          </w:tcPr>
          <w:p w:rsidR="005933C8" w:rsidRPr="00DF014E" w:rsidRDefault="005933C8" w:rsidP="00C44334">
            <w:pPr>
              <w:jc w:val="center"/>
              <w:rPr>
                <w:rFonts w:ascii="Calibri" w:hAnsi="Calibri" w:cs="Arial"/>
                <w:sz w:val="20"/>
                <w:szCs w:val="20"/>
                <w:lang w:val="sr-Cyrl-BA"/>
              </w:rPr>
            </w:pPr>
            <w:r w:rsidRPr="00DF014E">
              <w:rPr>
                <w:rFonts w:ascii="Calibri" w:hAnsi="Calibri" w:cs="Arial"/>
                <w:sz w:val="20"/>
                <w:szCs w:val="20"/>
                <w:lang w:val="sr-Cyrl-BA"/>
              </w:rPr>
              <w:t>4</w:t>
            </w:r>
          </w:p>
        </w:tc>
        <w:tc>
          <w:tcPr>
            <w:tcW w:w="675" w:type="pct"/>
            <w:tcBorders>
              <w:top w:val="single" w:sz="4" w:space="0" w:color="auto"/>
              <w:left w:val="nil"/>
              <w:bottom w:val="single" w:sz="4" w:space="0" w:color="auto"/>
              <w:right w:val="single" w:sz="4" w:space="0" w:color="auto"/>
            </w:tcBorders>
            <w:shd w:val="clear" w:color="auto" w:fill="FFCC99"/>
            <w:vAlign w:val="center"/>
          </w:tcPr>
          <w:p w:rsidR="005933C8" w:rsidRPr="00DF014E" w:rsidRDefault="005933C8" w:rsidP="00C44334">
            <w:pPr>
              <w:jc w:val="center"/>
              <w:rPr>
                <w:rFonts w:ascii="Calibri" w:hAnsi="Calibri" w:cs="Arial"/>
                <w:sz w:val="20"/>
                <w:szCs w:val="20"/>
                <w:lang w:val="sr-Cyrl-BA"/>
              </w:rPr>
            </w:pPr>
            <w:r w:rsidRPr="00DF014E">
              <w:rPr>
                <w:rFonts w:ascii="Calibri" w:hAnsi="Calibri" w:cs="Arial"/>
                <w:sz w:val="20"/>
                <w:szCs w:val="20"/>
                <w:lang w:val="sr-Cyrl-BA"/>
              </w:rPr>
              <w:t>5</w:t>
            </w:r>
          </w:p>
        </w:tc>
        <w:tc>
          <w:tcPr>
            <w:tcW w:w="468" w:type="pct"/>
            <w:tcBorders>
              <w:top w:val="single" w:sz="4" w:space="0" w:color="auto"/>
              <w:left w:val="nil"/>
              <w:bottom w:val="single" w:sz="4" w:space="0" w:color="auto"/>
              <w:right w:val="single" w:sz="4" w:space="0" w:color="auto"/>
            </w:tcBorders>
            <w:shd w:val="clear" w:color="auto" w:fill="FFCC99"/>
            <w:vAlign w:val="center"/>
          </w:tcPr>
          <w:p w:rsidR="005933C8" w:rsidRPr="00DF014E" w:rsidRDefault="005933C8" w:rsidP="00C44334">
            <w:pPr>
              <w:jc w:val="center"/>
              <w:rPr>
                <w:rFonts w:ascii="Calibri" w:hAnsi="Calibri" w:cs="Arial"/>
                <w:sz w:val="20"/>
                <w:szCs w:val="20"/>
                <w:lang w:val="sr-Cyrl-BA"/>
              </w:rPr>
            </w:pPr>
            <w:r w:rsidRPr="00DF014E">
              <w:rPr>
                <w:rFonts w:ascii="Calibri" w:hAnsi="Calibri" w:cs="Arial"/>
                <w:sz w:val="20"/>
                <w:szCs w:val="20"/>
                <w:lang w:val="sr-Cyrl-BA"/>
              </w:rPr>
              <w:t>6</w:t>
            </w:r>
          </w:p>
        </w:tc>
        <w:tc>
          <w:tcPr>
            <w:tcW w:w="423" w:type="pct"/>
            <w:tcBorders>
              <w:top w:val="single" w:sz="4" w:space="0" w:color="auto"/>
              <w:left w:val="nil"/>
              <w:bottom w:val="single" w:sz="4" w:space="0" w:color="auto"/>
              <w:right w:val="single" w:sz="4" w:space="0" w:color="auto"/>
            </w:tcBorders>
            <w:shd w:val="clear" w:color="auto" w:fill="FFCC99"/>
            <w:vAlign w:val="center"/>
          </w:tcPr>
          <w:p w:rsidR="005933C8" w:rsidRPr="00DF014E" w:rsidRDefault="005933C8" w:rsidP="00C44334">
            <w:pPr>
              <w:jc w:val="center"/>
              <w:rPr>
                <w:rFonts w:ascii="Calibri" w:hAnsi="Calibri" w:cs="Arial"/>
                <w:sz w:val="20"/>
                <w:szCs w:val="20"/>
                <w:lang w:val="sr-Cyrl-BA"/>
              </w:rPr>
            </w:pPr>
            <w:r w:rsidRPr="00DF014E">
              <w:rPr>
                <w:rFonts w:ascii="Calibri" w:hAnsi="Calibri" w:cs="Arial"/>
                <w:sz w:val="20"/>
                <w:szCs w:val="20"/>
                <w:lang w:val="sr-Cyrl-BA"/>
              </w:rPr>
              <w:t>7</w:t>
            </w:r>
          </w:p>
        </w:tc>
      </w:tr>
      <w:tr w:rsidR="0046119D" w:rsidRPr="00DF014E" w:rsidTr="00C44334">
        <w:trPr>
          <w:trHeight w:val="331"/>
          <w:jc w:val="center"/>
        </w:trPr>
        <w:tc>
          <w:tcPr>
            <w:tcW w:w="348"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rPr>
              <w:t>1</w:t>
            </w:r>
            <w:r w:rsidRPr="00DF014E">
              <w:rPr>
                <w:rFonts w:ascii="Calibri" w:hAnsi="Calibri" w:cs="Arial"/>
                <w:sz w:val="20"/>
                <w:szCs w:val="20"/>
                <w:lang w:val="bs-Cyrl-BA"/>
              </w:rPr>
              <w:t>.</w:t>
            </w:r>
          </w:p>
        </w:tc>
        <w:tc>
          <w:tcPr>
            <w:tcW w:w="1683" w:type="pct"/>
            <w:tcBorders>
              <w:top w:val="single" w:sz="4" w:space="0" w:color="auto"/>
              <w:left w:val="nil"/>
              <w:bottom w:val="dotted" w:sz="4" w:space="0" w:color="auto"/>
              <w:right w:val="single" w:sz="4" w:space="0" w:color="auto"/>
            </w:tcBorders>
            <w:shd w:val="clear" w:color="auto" w:fill="auto"/>
            <w:vAlign w:val="center"/>
          </w:tcPr>
          <w:p w:rsidR="0046119D" w:rsidRPr="00DF014E" w:rsidRDefault="0046119D" w:rsidP="00C44334">
            <w:pPr>
              <w:jc w:val="both"/>
              <w:rPr>
                <w:rFonts w:ascii="Calibri" w:hAnsi="Calibri" w:cs="Arial"/>
                <w:sz w:val="20"/>
                <w:szCs w:val="20"/>
                <w:lang w:val="bs-Cyrl-BA"/>
              </w:rPr>
            </w:pPr>
            <w:r w:rsidRPr="00DF014E">
              <w:rPr>
                <w:rFonts w:ascii="Calibri" w:hAnsi="Calibri" w:cs="Arial"/>
                <w:sz w:val="20"/>
                <w:szCs w:val="20"/>
              </w:rPr>
              <w:t xml:space="preserve">Пословни приходи </w:t>
            </w:r>
          </w:p>
        </w:tc>
        <w:tc>
          <w:tcPr>
            <w:tcW w:w="728"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lang w:val="sr-Cyrl-CS"/>
              </w:rPr>
            </w:pPr>
            <w:r w:rsidRPr="00DF014E">
              <w:rPr>
                <w:rFonts w:ascii="Calibri" w:hAnsi="Calibri"/>
                <w:sz w:val="20"/>
                <w:szCs w:val="20"/>
                <w:lang w:val="sr-Cyrl-CS"/>
              </w:rPr>
              <w:t>66.976.</w:t>
            </w:r>
            <w:r w:rsidRPr="00DF014E">
              <w:rPr>
                <w:rFonts w:ascii="Calibri" w:hAnsi="Calibri"/>
                <w:sz w:val="20"/>
                <w:szCs w:val="20"/>
              </w:rPr>
              <w:t>2</w:t>
            </w:r>
            <w:r w:rsidRPr="00DF014E">
              <w:rPr>
                <w:rFonts w:ascii="Calibri" w:hAnsi="Calibri"/>
                <w:sz w:val="20"/>
                <w:szCs w:val="20"/>
                <w:lang w:val="sr-Cyrl-CS"/>
              </w:rPr>
              <w:t>89</w:t>
            </w:r>
          </w:p>
        </w:tc>
        <w:tc>
          <w:tcPr>
            <w:tcW w:w="675"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66</w:t>
            </w:r>
            <w:r w:rsidRPr="00DF014E">
              <w:rPr>
                <w:rFonts w:ascii="Calibri" w:hAnsi="Calibri"/>
                <w:sz w:val="20"/>
                <w:szCs w:val="20"/>
                <w:lang w:val="sr-Cyrl-CS"/>
              </w:rPr>
              <w:t>.</w:t>
            </w:r>
            <w:r w:rsidRPr="00DF014E">
              <w:rPr>
                <w:rFonts w:ascii="Calibri" w:hAnsi="Calibri"/>
                <w:sz w:val="20"/>
                <w:szCs w:val="20"/>
              </w:rPr>
              <w:t>978</w:t>
            </w:r>
            <w:r w:rsidRPr="00DF014E">
              <w:rPr>
                <w:rFonts w:ascii="Calibri" w:hAnsi="Calibri"/>
                <w:sz w:val="20"/>
                <w:szCs w:val="20"/>
                <w:lang w:val="sr-Cyrl-CS"/>
              </w:rPr>
              <w:t>.</w:t>
            </w:r>
            <w:r w:rsidRPr="00DF014E">
              <w:rPr>
                <w:rFonts w:ascii="Calibri" w:hAnsi="Calibri"/>
                <w:sz w:val="20"/>
                <w:szCs w:val="20"/>
              </w:rPr>
              <w:t>634</w:t>
            </w:r>
          </w:p>
        </w:tc>
        <w:tc>
          <w:tcPr>
            <w:tcW w:w="675" w:type="pct"/>
            <w:tcBorders>
              <w:top w:val="single" w:sz="4" w:space="0" w:color="auto"/>
              <w:left w:val="nil"/>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64.629.866</w:t>
            </w:r>
          </w:p>
        </w:tc>
        <w:tc>
          <w:tcPr>
            <w:tcW w:w="468"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100</w:t>
            </w:r>
          </w:p>
        </w:tc>
        <w:tc>
          <w:tcPr>
            <w:tcW w:w="423"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104</w:t>
            </w:r>
          </w:p>
        </w:tc>
      </w:tr>
      <w:tr w:rsidR="0046119D" w:rsidRPr="00DF014E" w:rsidTr="00C44334">
        <w:trPr>
          <w:trHeight w:val="331"/>
          <w:jc w:val="center"/>
        </w:trPr>
        <w:tc>
          <w:tcPr>
            <w:tcW w:w="348"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sr-Cyrl-BA"/>
              </w:rPr>
            </w:pPr>
            <w:r w:rsidRPr="00DF014E">
              <w:rPr>
                <w:rFonts w:ascii="Calibri" w:hAnsi="Calibri" w:cs="Arial"/>
                <w:sz w:val="20"/>
                <w:szCs w:val="20"/>
                <w:lang w:val="sr-Cyrl-BA"/>
              </w:rPr>
              <w:t>2.</w:t>
            </w:r>
          </w:p>
        </w:tc>
        <w:tc>
          <w:tcPr>
            <w:tcW w:w="1683" w:type="pct"/>
            <w:tcBorders>
              <w:top w:val="dotted" w:sz="4" w:space="0" w:color="auto"/>
              <w:left w:val="nil"/>
              <w:bottom w:val="single" w:sz="4" w:space="0" w:color="auto"/>
              <w:right w:val="single" w:sz="4" w:space="0" w:color="auto"/>
            </w:tcBorders>
            <w:shd w:val="clear" w:color="auto" w:fill="auto"/>
            <w:vAlign w:val="center"/>
          </w:tcPr>
          <w:p w:rsidR="0046119D" w:rsidRPr="00DF014E" w:rsidRDefault="0046119D" w:rsidP="00C44334">
            <w:pPr>
              <w:jc w:val="both"/>
              <w:rPr>
                <w:rFonts w:ascii="Calibri" w:hAnsi="Calibri" w:cs="Arial"/>
                <w:sz w:val="20"/>
                <w:szCs w:val="20"/>
              </w:rPr>
            </w:pPr>
            <w:r w:rsidRPr="00DF014E">
              <w:rPr>
                <w:rFonts w:ascii="Calibri" w:hAnsi="Calibri" w:cs="Arial"/>
                <w:sz w:val="20"/>
                <w:szCs w:val="20"/>
              </w:rPr>
              <w:t>Пословни расходи</w:t>
            </w:r>
          </w:p>
        </w:tc>
        <w:tc>
          <w:tcPr>
            <w:tcW w:w="728"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lang w:val="sr-Cyrl-CS"/>
              </w:rPr>
            </w:pPr>
            <w:r w:rsidRPr="00DF014E">
              <w:rPr>
                <w:rFonts w:ascii="Calibri" w:hAnsi="Calibri"/>
                <w:sz w:val="20"/>
                <w:szCs w:val="20"/>
                <w:lang w:val="sr-Cyrl-CS"/>
              </w:rPr>
              <w:t>68.527.</w:t>
            </w:r>
            <w:r w:rsidRPr="00DF014E">
              <w:rPr>
                <w:rFonts w:ascii="Calibri" w:hAnsi="Calibri"/>
                <w:sz w:val="20"/>
                <w:szCs w:val="20"/>
              </w:rPr>
              <w:t>9</w:t>
            </w:r>
            <w:r w:rsidRPr="00DF014E">
              <w:rPr>
                <w:rFonts w:ascii="Calibri" w:hAnsi="Calibri"/>
                <w:sz w:val="20"/>
                <w:szCs w:val="20"/>
                <w:lang w:val="sr-Cyrl-CS"/>
              </w:rPr>
              <w:t>18</w:t>
            </w:r>
          </w:p>
        </w:tc>
        <w:tc>
          <w:tcPr>
            <w:tcW w:w="675"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69</w:t>
            </w:r>
            <w:r w:rsidRPr="00DF014E">
              <w:rPr>
                <w:rFonts w:ascii="Calibri" w:hAnsi="Calibri"/>
                <w:sz w:val="20"/>
                <w:szCs w:val="20"/>
                <w:lang w:val="sr-Cyrl-CS"/>
              </w:rPr>
              <w:t>.</w:t>
            </w:r>
            <w:r w:rsidRPr="00DF014E">
              <w:rPr>
                <w:rFonts w:ascii="Calibri" w:hAnsi="Calibri"/>
                <w:sz w:val="20"/>
                <w:szCs w:val="20"/>
              </w:rPr>
              <w:t>976</w:t>
            </w:r>
            <w:r w:rsidRPr="00DF014E">
              <w:rPr>
                <w:rFonts w:ascii="Calibri" w:hAnsi="Calibri"/>
                <w:sz w:val="20"/>
                <w:szCs w:val="20"/>
                <w:lang w:val="sr-Cyrl-CS"/>
              </w:rPr>
              <w:t>.</w:t>
            </w:r>
            <w:r w:rsidRPr="00DF014E">
              <w:rPr>
                <w:rFonts w:ascii="Calibri" w:hAnsi="Calibri"/>
                <w:sz w:val="20"/>
                <w:szCs w:val="20"/>
              </w:rPr>
              <w:t>342</w:t>
            </w:r>
          </w:p>
        </w:tc>
        <w:tc>
          <w:tcPr>
            <w:tcW w:w="675" w:type="pct"/>
            <w:tcBorders>
              <w:top w:val="dotted" w:sz="4" w:space="0" w:color="auto"/>
              <w:left w:val="nil"/>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65.761.307</w:t>
            </w:r>
          </w:p>
        </w:tc>
        <w:tc>
          <w:tcPr>
            <w:tcW w:w="468"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102</w:t>
            </w:r>
          </w:p>
        </w:tc>
        <w:tc>
          <w:tcPr>
            <w:tcW w:w="423"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106</w:t>
            </w:r>
          </w:p>
        </w:tc>
      </w:tr>
      <w:tr w:rsidR="0046119D" w:rsidRPr="00DF014E" w:rsidTr="001F0041">
        <w:trPr>
          <w:trHeight w:val="360"/>
          <w:jc w:val="cent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b/>
                <w:sz w:val="20"/>
                <w:szCs w:val="20"/>
                <w:lang w:val="sr-Cyrl-BA"/>
              </w:rPr>
            </w:pPr>
            <w:r w:rsidRPr="00DF014E">
              <w:rPr>
                <w:rFonts w:ascii="Calibri" w:hAnsi="Calibri" w:cs="Arial"/>
                <w:b/>
                <w:sz w:val="20"/>
                <w:szCs w:val="20"/>
                <w:lang w:val="sr-Cyrl-BA"/>
              </w:rPr>
              <w:t>3.</w:t>
            </w:r>
          </w:p>
        </w:tc>
        <w:tc>
          <w:tcPr>
            <w:tcW w:w="1683" w:type="pct"/>
            <w:tcBorders>
              <w:top w:val="single" w:sz="4" w:space="0" w:color="auto"/>
              <w:left w:val="nil"/>
              <w:bottom w:val="single" w:sz="4" w:space="0" w:color="auto"/>
              <w:right w:val="single" w:sz="4" w:space="0" w:color="auto"/>
            </w:tcBorders>
            <w:shd w:val="clear" w:color="auto" w:fill="auto"/>
            <w:vAlign w:val="center"/>
          </w:tcPr>
          <w:p w:rsidR="0046119D" w:rsidRPr="00DF014E" w:rsidRDefault="0046119D" w:rsidP="00824D53">
            <w:pPr>
              <w:tabs>
                <w:tab w:val="left" w:pos="999"/>
              </w:tabs>
              <w:jc w:val="both"/>
              <w:rPr>
                <w:rFonts w:ascii="Calibri" w:hAnsi="Calibri" w:cs="Arial"/>
                <w:b/>
                <w:sz w:val="20"/>
                <w:szCs w:val="20"/>
                <w:lang w:val="sr-Cyrl-BA"/>
              </w:rPr>
            </w:pPr>
            <w:r w:rsidRPr="00DF014E">
              <w:rPr>
                <w:rFonts w:ascii="Calibri" w:hAnsi="Calibri" w:cs="Arial"/>
                <w:b/>
                <w:sz w:val="20"/>
                <w:szCs w:val="20"/>
                <w:lang w:val="sr-Cyrl-BA"/>
              </w:rPr>
              <w:t xml:space="preserve">Пословни добитак, губитак </w:t>
            </w:r>
            <w:r w:rsidRPr="00DF014E">
              <w:rPr>
                <w:rFonts w:ascii="Calibri" w:hAnsi="Calibri" w:cs="Arial"/>
                <w:b/>
                <w:sz w:val="20"/>
                <w:szCs w:val="20"/>
                <w:lang w:val="en-US"/>
              </w:rPr>
              <w:t>(1-2)</w:t>
            </w:r>
          </w:p>
        </w:tc>
        <w:tc>
          <w:tcPr>
            <w:tcW w:w="728"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w:t>
            </w:r>
            <w:r w:rsidRPr="00DF014E">
              <w:rPr>
                <w:rFonts w:ascii="Calibri" w:hAnsi="Calibri"/>
                <w:b/>
                <w:bCs/>
                <w:sz w:val="20"/>
                <w:szCs w:val="20"/>
                <w:lang w:val="sr-Cyrl-CS"/>
              </w:rPr>
              <w:t>.551.629</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-2</w:t>
            </w:r>
            <w:r w:rsidRPr="00DF014E">
              <w:rPr>
                <w:rFonts w:ascii="Calibri" w:hAnsi="Calibri"/>
                <w:b/>
                <w:bCs/>
                <w:sz w:val="20"/>
                <w:szCs w:val="20"/>
                <w:lang w:val="sr-Cyrl-CS"/>
              </w:rPr>
              <w:t>.</w:t>
            </w:r>
            <w:r w:rsidRPr="00DF014E">
              <w:rPr>
                <w:rFonts w:ascii="Calibri" w:hAnsi="Calibri"/>
                <w:b/>
                <w:bCs/>
                <w:sz w:val="20"/>
                <w:szCs w:val="20"/>
              </w:rPr>
              <w:t>997</w:t>
            </w:r>
            <w:r w:rsidRPr="00DF014E">
              <w:rPr>
                <w:rFonts w:ascii="Calibri" w:hAnsi="Calibri"/>
                <w:b/>
                <w:bCs/>
                <w:sz w:val="20"/>
                <w:szCs w:val="20"/>
                <w:lang w:val="sr-Cyrl-CS"/>
              </w:rPr>
              <w:t>.</w:t>
            </w:r>
            <w:r w:rsidRPr="00DF014E">
              <w:rPr>
                <w:rFonts w:ascii="Calibri" w:hAnsi="Calibri"/>
                <w:b/>
                <w:bCs/>
                <w:sz w:val="20"/>
                <w:szCs w:val="20"/>
              </w:rPr>
              <w:t>708</w:t>
            </w:r>
          </w:p>
        </w:tc>
        <w:tc>
          <w:tcPr>
            <w:tcW w:w="675" w:type="pct"/>
            <w:tcBorders>
              <w:top w:val="single" w:sz="4" w:space="0" w:color="auto"/>
              <w:left w:val="nil"/>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-1.131.441</w:t>
            </w:r>
          </w:p>
        </w:tc>
        <w:tc>
          <w:tcPr>
            <w:tcW w:w="468"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193</w:t>
            </w:r>
          </w:p>
        </w:tc>
        <w:tc>
          <w:tcPr>
            <w:tcW w:w="423"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265</w:t>
            </w:r>
          </w:p>
        </w:tc>
      </w:tr>
      <w:tr w:rsidR="0046119D" w:rsidRPr="00DF014E" w:rsidTr="00C44334">
        <w:trPr>
          <w:trHeight w:val="331"/>
          <w:jc w:val="center"/>
        </w:trPr>
        <w:tc>
          <w:tcPr>
            <w:tcW w:w="348"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lang w:val="bs-Cyrl-BA"/>
              </w:rPr>
              <w:t>4.</w:t>
            </w:r>
          </w:p>
        </w:tc>
        <w:tc>
          <w:tcPr>
            <w:tcW w:w="1683" w:type="pct"/>
            <w:tcBorders>
              <w:top w:val="single" w:sz="4" w:space="0" w:color="auto"/>
              <w:left w:val="nil"/>
              <w:bottom w:val="dotted" w:sz="4" w:space="0" w:color="auto"/>
              <w:right w:val="single" w:sz="4" w:space="0" w:color="auto"/>
            </w:tcBorders>
            <w:shd w:val="clear" w:color="auto" w:fill="auto"/>
            <w:vAlign w:val="center"/>
          </w:tcPr>
          <w:p w:rsidR="0046119D" w:rsidRPr="00DF014E" w:rsidRDefault="0046119D" w:rsidP="00C44334">
            <w:pPr>
              <w:jc w:val="both"/>
              <w:rPr>
                <w:rFonts w:ascii="Calibri" w:hAnsi="Calibri" w:cs="Arial"/>
                <w:sz w:val="20"/>
                <w:szCs w:val="20"/>
              </w:rPr>
            </w:pPr>
            <w:r w:rsidRPr="00DF014E">
              <w:rPr>
                <w:rFonts w:ascii="Calibri" w:hAnsi="Calibri" w:cs="Arial"/>
                <w:sz w:val="20"/>
                <w:szCs w:val="20"/>
              </w:rPr>
              <w:t xml:space="preserve">Финансијски приходи </w:t>
            </w:r>
          </w:p>
        </w:tc>
        <w:tc>
          <w:tcPr>
            <w:tcW w:w="728"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335.372</w:t>
            </w:r>
          </w:p>
        </w:tc>
        <w:tc>
          <w:tcPr>
            <w:tcW w:w="675"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183</w:t>
            </w:r>
            <w:r w:rsidRPr="00DF014E">
              <w:rPr>
                <w:rFonts w:ascii="Calibri" w:hAnsi="Calibri"/>
                <w:sz w:val="20"/>
                <w:szCs w:val="20"/>
                <w:lang w:val="sr-Cyrl-CS"/>
              </w:rPr>
              <w:t>.</w:t>
            </w:r>
            <w:r w:rsidRPr="00DF014E">
              <w:rPr>
                <w:rFonts w:ascii="Calibri" w:hAnsi="Calibri"/>
                <w:sz w:val="20"/>
                <w:szCs w:val="20"/>
              </w:rPr>
              <w:t>038</w:t>
            </w:r>
          </w:p>
        </w:tc>
        <w:tc>
          <w:tcPr>
            <w:tcW w:w="675" w:type="pct"/>
            <w:tcBorders>
              <w:top w:val="single" w:sz="4" w:space="0" w:color="auto"/>
              <w:left w:val="nil"/>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346.538</w:t>
            </w:r>
          </w:p>
        </w:tc>
        <w:tc>
          <w:tcPr>
            <w:tcW w:w="468"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55</w:t>
            </w:r>
          </w:p>
        </w:tc>
        <w:tc>
          <w:tcPr>
            <w:tcW w:w="423"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53</w:t>
            </w:r>
          </w:p>
        </w:tc>
      </w:tr>
      <w:tr w:rsidR="0046119D" w:rsidRPr="00DF014E" w:rsidTr="00C44334">
        <w:trPr>
          <w:trHeight w:val="331"/>
          <w:jc w:val="center"/>
        </w:trPr>
        <w:tc>
          <w:tcPr>
            <w:tcW w:w="348"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lang w:val="bs-Cyrl-BA"/>
              </w:rPr>
              <w:t>5.</w:t>
            </w:r>
          </w:p>
        </w:tc>
        <w:tc>
          <w:tcPr>
            <w:tcW w:w="1683" w:type="pct"/>
            <w:tcBorders>
              <w:top w:val="dotted" w:sz="4" w:space="0" w:color="auto"/>
              <w:left w:val="nil"/>
              <w:bottom w:val="single" w:sz="4" w:space="0" w:color="auto"/>
              <w:right w:val="single" w:sz="4" w:space="0" w:color="auto"/>
            </w:tcBorders>
            <w:shd w:val="clear" w:color="auto" w:fill="auto"/>
            <w:vAlign w:val="center"/>
          </w:tcPr>
          <w:p w:rsidR="0046119D" w:rsidRPr="00DF014E" w:rsidRDefault="0046119D" w:rsidP="00C44334">
            <w:pPr>
              <w:jc w:val="both"/>
              <w:rPr>
                <w:rFonts w:ascii="Calibri" w:hAnsi="Calibri" w:cs="Arial"/>
                <w:sz w:val="20"/>
                <w:szCs w:val="20"/>
              </w:rPr>
            </w:pPr>
            <w:r w:rsidRPr="00DF014E">
              <w:rPr>
                <w:rFonts w:ascii="Calibri" w:hAnsi="Calibri" w:cs="Arial"/>
                <w:sz w:val="20"/>
                <w:szCs w:val="20"/>
              </w:rPr>
              <w:t>Финансијски расходи</w:t>
            </w:r>
          </w:p>
        </w:tc>
        <w:tc>
          <w:tcPr>
            <w:tcW w:w="728"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417.847</w:t>
            </w:r>
          </w:p>
        </w:tc>
        <w:tc>
          <w:tcPr>
            <w:tcW w:w="675"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214</w:t>
            </w:r>
            <w:r w:rsidRPr="00DF014E">
              <w:rPr>
                <w:rFonts w:ascii="Calibri" w:hAnsi="Calibri"/>
                <w:sz w:val="20"/>
                <w:szCs w:val="20"/>
                <w:lang w:val="sr-Cyrl-CS"/>
              </w:rPr>
              <w:t>.</w:t>
            </w:r>
            <w:r w:rsidRPr="00DF014E">
              <w:rPr>
                <w:rFonts w:ascii="Calibri" w:hAnsi="Calibri"/>
                <w:sz w:val="20"/>
                <w:szCs w:val="20"/>
              </w:rPr>
              <w:t>331</w:t>
            </w:r>
          </w:p>
        </w:tc>
        <w:tc>
          <w:tcPr>
            <w:tcW w:w="675" w:type="pct"/>
            <w:tcBorders>
              <w:top w:val="dotted" w:sz="4" w:space="0" w:color="auto"/>
              <w:left w:val="nil"/>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140.278</w:t>
            </w:r>
          </w:p>
        </w:tc>
        <w:tc>
          <w:tcPr>
            <w:tcW w:w="468"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51</w:t>
            </w:r>
          </w:p>
        </w:tc>
        <w:tc>
          <w:tcPr>
            <w:tcW w:w="423"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153</w:t>
            </w:r>
          </w:p>
        </w:tc>
      </w:tr>
      <w:tr w:rsidR="0046119D" w:rsidRPr="00DF014E" w:rsidTr="00C44334">
        <w:trPr>
          <w:trHeight w:val="360"/>
          <w:jc w:val="cent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b/>
                <w:sz w:val="20"/>
                <w:szCs w:val="20"/>
                <w:lang w:val="bs-Cyrl-BA"/>
              </w:rPr>
            </w:pPr>
            <w:r w:rsidRPr="00DF014E">
              <w:rPr>
                <w:rFonts w:ascii="Calibri" w:hAnsi="Calibri" w:cs="Arial"/>
                <w:b/>
                <w:sz w:val="20"/>
                <w:szCs w:val="20"/>
                <w:lang w:val="bs-Cyrl-BA"/>
              </w:rPr>
              <w:t>6.</w:t>
            </w:r>
          </w:p>
        </w:tc>
        <w:tc>
          <w:tcPr>
            <w:tcW w:w="1683" w:type="pct"/>
            <w:tcBorders>
              <w:top w:val="single" w:sz="4" w:space="0" w:color="auto"/>
              <w:left w:val="nil"/>
              <w:bottom w:val="single" w:sz="4" w:space="0" w:color="auto"/>
              <w:right w:val="single" w:sz="4" w:space="0" w:color="auto"/>
            </w:tcBorders>
            <w:shd w:val="clear" w:color="auto" w:fill="auto"/>
            <w:vAlign w:val="center"/>
          </w:tcPr>
          <w:p w:rsidR="0046119D" w:rsidRPr="00DF014E" w:rsidRDefault="0046119D" w:rsidP="00C44334">
            <w:pPr>
              <w:rPr>
                <w:rFonts w:ascii="Calibri" w:hAnsi="Calibri" w:cs="Arial"/>
                <w:b/>
                <w:sz w:val="20"/>
                <w:szCs w:val="20"/>
              </w:rPr>
            </w:pPr>
            <w:r w:rsidRPr="00DF014E">
              <w:rPr>
                <w:rFonts w:ascii="Calibri" w:hAnsi="Calibri" w:cs="Arial"/>
                <w:b/>
                <w:sz w:val="20"/>
                <w:szCs w:val="20"/>
                <w:lang w:val="bs-Cyrl-BA"/>
              </w:rPr>
              <w:t>Добитак/губитак по основу фин. прихода и расхода (4-5)</w:t>
            </w:r>
          </w:p>
        </w:tc>
        <w:tc>
          <w:tcPr>
            <w:tcW w:w="728"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w:t>
            </w:r>
            <w:r w:rsidRPr="00DF014E">
              <w:rPr>
                <w:rFonts w:ascii="Calibri" w:hAnsi="Calibri"/>
                <w:b/>
                <w:bCs/>
                <w:sz w:val="20"/>
                <w:szCs w:val="20"/>
                <w:lang w:val="sr-Cyrl-CS"/>
              </w:rPr>
              <w:t>82.475</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-31</w:t>
            </w:r>
            <w:r w:rsidRPr="00DF014E">
              <w:rPr>
                <w:rFonts w:ascii="Calibri" w:hAnsi="Calibri"/>
                <w:b/>
                <w:bCs/>
                <w:sz w:val="20"/>
                <w:szCs w:val="20"/>
                <w:lang w:val="sr-Cyrl-CS"/>
              </w:rPr>
              <w:t>.</w:t>
            </w:r>
            <w:r w:rsidRPr="00DF014E">
              <w:rPr>
                <w:rFonts w:ascii="Calibri" w:hAnsi="Calibri"/>
                <w:b/>
                <w:bCs/>
                <w:sz w:val="20"/>
                <w:szCs w:val="20"/>
              </w:rPr>
              <w:t>293</w:t>
            </w:r>
          </w:p>
        </w:tc>
        <w:tc>
          <w:tcPr>
            <w:tcW w:w="675" w:type="pct"/>
            <w:tcBorders>
              <w:top w:val="single" w:sz="4" w:space="0" w:color="auto"/>
              <w:left w:val="nil"/>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206.260</w:t>
            </w:r>
          </w:p>
        </w:tc>
        <w:tc>
          <w:tcPr>
            <w:tcW w:w="468"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38</w:t>
            </w:r>
          </w:p>
        </w:tc>
        <w:tc>
          <w:tcPr>
            <w:tcW w:w="423"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-15</w:t>
            </w:r>
          </w:p>
        </w:tc>
      </w:tr>
      <w:tr w:rsidR="0046119D" w:rsidRPr="00DF014E" w:rsidTr="00C44334">
        <w:trPr>
          <w:trHeight w:val="360"/>
          <w:jc w:val="center"/>
        </w:trPr>
        <w:tc>
          <w:tcPr>
            <w:tcW w:w="34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C44334">
            <w:pPr>
              <w:jc w:val="center"/>
              <w:rPr>
                <w:rFonts w:ascii="Calibri" w:hAnsi="Calibri" w:cs="Arial"/>
                <w:b/>
                <w:sz w:val="20"/>
                <w:szCs w:val="20"/>
                <w:lang w:val="bs-Cyrl-BA"/>
              </w:rPr>
            </w:pPr>
            <w:r w:rsidRPr="00DF014E">
              <w:rPr>
                <w:rFonts w:ascii="Calibri" w:hAnsi="Calibri" w:cs="Arial"/>
                <w:b/>
                <w:sz w:val="20"/>
                <w:szCs w:val="20"/>
                <w:lang w:val="bs-Cyrl-BA"/>
              </w:rPr>
              <w:t>7.</w:t>
            </w:r>
          </w:p>
        </w:tc>
        <w:tc>
          <w:tcPr>
            <w:tcW w:w="1683" w:type="pct"/>
            <w:tcBorders>
              <w:top w:val="single" w:sz="4" w:space="0" w:color="auto"/>
              <w:left w:val="nil"/>
              <w:bottom w:val="single" w:sz="4" w:space="0" w:color="auto"/>
              <w:right w:val="single" w:sz="4" w:space="0" w:color="auto"/>
            </w:tcBorders>
            <w:shd w:val="clear" w:color="auto" w:fill="FFFFCC"/>
            <w:vAlign w:val="center"/>
          </w:tcPr>
          <w:p w:rsidR="0046119D" w:rsidRPr="00DF014E" w:rsidRDefault="0046119D" w:rsidP="00C44334">
            <w:pPr>
              <w:rPr>
                <w:rFonts w:ascii="Calibri" w:hAnsi="Calibri" w:cs="Arial"/>
                <w:b/>
                <w:sz w:val="20"/>
                <w:szCs w:val="20"/>
                <w:lang w:val="sr-Cyrl-BA"/>
              </w:rPr>
            </w:pPr>
            <w:r w:rsidRPr="00DF014E">
              <w:rPr>
                <w:rFonts w:ascii="Calibri" w:hAnsi="Calibri" w:cs="Arial"/>
                <w:b/>
                <w:sz w:val="20"/>
                <w:szCs w:val="20"/>
                <w:lang w:val="sr-Cyrl-BA"/>
              </w:rPr>
              <w:t>Добитак/губитак редовне  активности   (3+6)</w:t>
            </w:r>
          </w:p>
        </w:tc>
        <w:tc>
          <w:tcPr>
            <w:tcW w:w="728" w:type="pct"/>
            <w:tcBorders>
              <w:top w:val="single" w:sz="4" w:space="0" w:color="auto"/>
              <w:left w:val="nil"/>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w:t>
            </w:r>
            <w:r w:rsidRPr="00DF014E">
              <w:rPr>
                <w:rFonts w:ascii="Calibri" w:hAnsi="Calibri"/>
                <w:b/>
                <w:bCs/>
                <w:sz w:val="20"/>
                <w:szCs w:val="20"/>
                <w:lang w:val="sr-Cyrl-CS"/>
              </w:rPr>
              <w:t>.634.104</w:t>
            </w:r>
          </w:p>
        </w:tc>
        <w:tc>
          <w:tcPr>
            <w:tcW w:w="675"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-3</w:t>
            </w:r>
            <w:r w:rsidRPr="00DF014E">
              <w:rPr>
                <w:rFonts w:ascii="Calibri" w:hAnsi="Calibri"/>
                <w:b/>
                <w:bCs/>
                <w:sz w:val="20"/>
                <w:szCs w:val="20"/>
                <w:lang w:val="sr-Cyrl-CS"/>
              </w:rPr>
              <w:t>.</w:t>
            </w:r>
            <w:r w:rsidRPr="00DF014E">
              <w:rPr>
                <w:rFonts w:ascii="Calibri" w:hAnsi="Calibri"/>
                <w:b/>
                <w:bCs/>
                <w:sz w:val="20"/>
                <w:szCs w:val="20"/>
              </w:rPr>
              <w:t>029</w:t>
            </w:r>
            <w:r w:rsidRPr="00DF014E">
              <w:rPr>
                <w:rFonts w:ascii="Calibri" w:hAnsi="Calibri"/>
                <w:b/>
                <w:bCs/>
                <w:sz w:val="20"/>
                <w:szCs w:val="20"/>
                <w:lang w:val="sr-Cyrl-CS"/>
              </w:rPr>
              <w:t>.</w:t>
            </w:r>
            <w:r w:rsidRPr="00DF014E">
              <w:rPr>
                <w:rFonts w:ascii="Calibri" w:hAnsi="Calibri"/>
                <w:b/>
                <w:bCs/>
                <w:sz w:val="20"/>
                <w:szCs w:val="20"/>
              </w:rPr>
              <w:t>001</w:t>
            </w:r>
          </w:p>
        </w:tc>
        <w:tc>
          <w:tcPr>
            <w:tcW w:w="675" w:type="pct"/>
            <w:tcBorders>
              <w:top w:val="single" w:sz="4" w:space="0" w:color="auto"/>
              <w:left w:val="nil"/>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-925.181</w:t>
            </w:r>
          </w:p>
        </w:tc>
        <w:tc>
          <w:tcPr>
            <w:tcW w:w="468" w:type="pct"/>
            <w:tcBorders>
              <w:top w:val="single" w:sz="4" w:space="0" w:color="auto"/>
              <w:left w:val="nil"/>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185</w:t>
            </w:r>
          </w:p>
        </w:tc>
        <w:tc>
          <w:tcPr>
            <w:tcW w:w="423" w:type="pct"/>
            <w:tcBorders>
              <w:top w:val="single" w:sz="4" w:space="0" w:color="auto"/>
              <w:left w:val="nil"/>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327</w:t>
            </w:r>
          </w:p>
        </w:tc>
      </w:tr>
      <w:tr w:rsidR="0046119D" w:rsidRPr="00DF014E" w:rsidTr="00C44334">
        <w:trPr>
          <w:trHeight w:val="331"/>
          <w:jc w:val="center"/>
        </w:trPr>
        <w:tc>
          <w:tcPr>
            <w:tcW w:w="348"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lang w:val="bs-Cyrl-BA"/>
              </w:rPr>
              <w:t>8.</w:t>
            </w:r>
          </w:p>
        </w:tc>
        <w:tc>
          <w:tcPr>
            <w:tcW w:w="1683" w:type="pct"/>
            <w:tcBorders>
              <w:top w:val="single" w:sz="4" w:space="0" w:color="auto"/>
              <w:left w:val="nil"/>
              <w:bottom w:val="dotted" w:sz="4" w:space="0" w:color="auto"/>
              <w:right w:val="single" w:sz="4" w:space="0" w:color="auto"/>
            </w:tcBorders>
            <w:shd w:val="clear" w:color="auto" w:fill="auto"/>
            <w:vAlign w:val="center"/>
          </w:tcPr>
          <w:p w:rsidR="0046119D" w:rsidRPr="00DF014E" w:rsidRDefault="0046119D" w:rsidP="00C44334">
            <w:pPr>
              <w:jc w:val="both"/>
              <w:rPr>
                <w:rFonts w:ascii="Calibri" w:hAnsi="Calibri" w:cs="Arial"/>
                <w:sz w:val="20"/>
                <w:szCs w:val="20"/>
              </w:rPr>
            </w:pPr>
            <w:r w:rsidRPr="00DF014E">
              <w:rPr>
                <w:rFonts w:ascii="Calibri" w:hAnsi="Calibri" w:cs="Arial"/>
                <w:sz w:val="20"/>
                <w:szCs w:val="20"/>
                <w:lang w:val="bs-Cyrl-BA"/>
              </w:rPr>
              <w:t>Остали</w:t>
            </w:r>
            <w:r w:rsidRPr="00DF014E">
              <w:rPr>
                <w:rFonts w:ascii="Calibri" w:hAnsi="Calibri" w:cs="Arial"/>
                <w:sz w:val="20"/>
                <w:szCs w:val="20"/>
              </w:rPr>
              <w:t xml:space="preserve"> приходи</w:t>
            </w:r>
          </w:p>
        </w:tc>
        <w:tc>
          <w:tcPr>
            <w:tcW w:w="728"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1.243.605</w:t>
            </w:r>
          </w:p>
        </w:tc>
        <w:tc>
          <w:tcPr>
            <w:tcW w:w="675"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370</w:t>
            </w:r>
            <w:r w:rsidRPr="00DF014E">
              <w:rPr>
                <w:rFonts w:ascii="Calibri" w:hAnsi="Calibri"/>
                <w:sz w:val="20"/>
                <w:szCs w:val="20"/>
                <w:lang w:val="sr-Cyrl-CS"/>
              </w:rPr>
              <w:t>.</w:t>
            </w:r>
            <w:r w:rsidRPr="00DF014E">
              <w:rPr>
                <w:rFonts w:ascii="Calibri" w:hAnsi="Calibri"/>
                <w:sz w:val="20"/>
                <w:szCs w:val="20"/>
              </w:rPr>
              <w:t>310</w:t>
            </w:r>
          </w:p>
        </w:tc>
        <w:tc>
          <w:tcPr>
            <w:tcW w:w="675" w:type="pct"/>
            <w:tcBorders>
              <w:top w:val="single" w:sz="4" w:space="0" w:color="auto"/>
              <w:left w:val="nil"/>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1.714.649</w:t>
            </w:r>
          </w:p>
        </w:tc>
        <w:tc>
          <w:tcPr>
            <w:tcW w:w="468"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30</w:t>
            </w:r>
          </w:p>
        </w:tc>
        <w:tc>
          <w:tcPr>
            <w:tcW w:w="423" w:type="pct"/>
            <w:tcBorders>
              <w:top w:val="single" w:sz="4" w:space="0" w:color="auto"/>
              <w:left w:val="nil"/>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22</w:t>
            </w:r>
          </w:p>
        </w:tc>
      </w:tr>
      <w:tr w:rsidR="0046119D" w:rsidRPr="00DF014E" w:rsidTr="00C44334">
        <w:trPr>
          <w:trHeight w:val="331"/>
          <w:jc w:val="center"/>
        </w:trPr>
        <w:tc>
          <w:tcPr>
            <w:tcW w:w="348"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lang w:val="bs-Cyrl-BA"/>
              </w:rPr>
              <w:t>9.</w:t>
            </w:r>
          </w:p>
        </w:tc>
        <w:tc>
          <w:tcPr>
            <w:tcW w:w="1683" w:type="pct"/>
            <w:tcBorders>
              <w:top w:val="dotted" w:sz="4" w:space="0" w:color="auto"/>
              <w:left w:val="nil"/>
              <w:bottom w:val="single" w:sz="4" w:space="0" w:color="auto"/>
              <w:right w:val="single" w:sz="4" w:space="0" w:color="auto"/>
            </w:tcBorders>
            <w:shd w:val="clear" w:color="auto" w:fill="auto"/>
            <w:vAlign w:val="center"/>
          </w:tcPr>
          <w:p w:rsidR="0046119D" w:rsidRPr="00DF014E" w:rsidRDefault="0046119D" w:rsidP="00C44334">
            <w:pPr>
              <w:jc w:val="both"/>
              <w:rPr>
                <w:rFonts w:ascii="Calibri" w:hAnsi="Calibri" w:cs="Arial"/>
                <w:sz w:val="20"/>
                <w:szCs w:val="20"/>
              </w:rPr>
            </w:pPr>
            <w:r w:rsidRPr="00DF014E">
              <w:rPr>
                <w:rFonts w:ascii="Calibri" w:hAnsi="Calibri" w:cs="Arial"/>
                <w:sz w:val="20"/>
                <w:szCs w:val="20"/>
                <w:lang w:val="bs-Cyrl-BA"/>
              </w:rPr>
              <w:t>Остали</w:t>
            </w:r>
            <w:r w:rsidRPr="00DF014E">
              <w:rPr>
                <w:rFonts w:ascii="Calibri" w:hAnsi="Calibri" w:cs="Arial"/>
                <w:sz w:val="20"/>
                <w:szCs w:val="20"/>
              </w:rPr>
              <w:t xml:space="preserve"> расходи</w:t>
            </w:r>
          </w:p>
        </w:tc>
        <w:tc>
          <w:tcPr>
            <w:tcW w:w="728"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258.407</w:t>
            </w:r>
          </w:p>
        </w:tc>
        <w:tc>
          <w:tcPr>
            <w:tcW w:w="675"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144</w:t>
            </w:r>
            <w:r w:rsidRPr="00DF014E">
              <w:rPr>
                <w:rFonts w:ascii="Calibri" w:hAnsi="Calibri"/>
                <w:sz w:val="20"/>
                <w:szCs w:val="20"/>
                <w:lang w:val="sr-Cyrl-CS"/>
              </w:rPr>
              <w:t>.</w:t>
            </w:r>
            <w:r w:rsidRPr="00DF014E">
              <w:rPr>
                <w:rFonts w:ascii="Calibri" w:hAnsi="Calibri"/>
                <w:sz w:val="20"/>
                <w:szCs w:val="20"/>
              </w:rPr>
              <w:t>538</w:t>
            </w:r>
          </w:p>
        </w:tc>
        <w:tc>
          <w:tcPr>
            <w:tcW w:w="675" w:type="pct"/>
            <w:tcBorders>
              <w:top w:val="dotted" w:sz="4" w:space="0" w:color="auto"/>
              <w:left w:val="nil"/>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457.492</w:t>
            </w:r>
          </w:p>
        </w:tc>
        <w:tc>
          <w:tcPr>
            <w:tcW w:w="468"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56</w:t>
            </w:r>
          </w:p>
        </w:tc>
        <w:tc>
          <w:tcPr>
            <w:tcW w:w="423" w:type="pct"/>
            <w:tcBorders>
              <w:top w:val="dotted"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32</w:t>
            </w:r>
          </w:p>
        </w:tc>
      </w:tr>
      <w:tr w:rsidR="0046119D" w:rsidRPr="00DF014E" w:rsidTr="00C44334">
        <w:trPr>
          <w:trHeight w:val="360"/>
          <w:jc w:val="cent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b/>
                <w:sz w:val="20"/>
                <w:szCs w:val="20"/>
                <w:lang w:val="bs-Cyrl-BA"/>
              </w:rPr>
            </w:pPr>
            <w:r w:rsidRPr="00DF014E">
              <w:rPr>
                <w:rFonts w:ascii="Calibri" w:hAnsi="Calibri" w:cs="Arial"/>
                <w:b/>
                <w:sz w:val="20"/>
                <w:szCs w:val="20"/>
                <w:lang w:val="bs-Cyrl-BA"/>
              </w:rPr>
              <w:t>10.</w:t>
            </w:r>
          </w:p>
        </w:tc>
        <w:tc>
          <w:tcPr>
            <w:tcW w:w="1683"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rPr>
                <w:rFonts w:ascii="Calibri" w:hAnsi="Calibri" w:cs="Arial"/>
                <w:b/>
                <w:sz w:val="20"/>
                <w:szCs w:val="20"/>
                <w:lang w:val="bs-Cyrl-BA"/>
              </w:rPr>
            </w:pPr>
            <w:r w:rsidRPr="00DF014E">
              <w:rPr>
                <w:rFonts w:ascii="Calibri" w:hAnsi="Calibri" w:cs="Arial"/>
                <w:b/>
                <w:sz w:val="20"/>
                <w:szCs w:val="20"/>
                <w:lang w:val="bs-Cyrl-BA"/>
              </w:rPr>
              <w:t>Добитак/губитак по осн. ост. прихода и расхода (8-9)</w:t>
            </w:r>
          </w:p>
        </w:tc>
        <w:tc>
          <w:tcPr>
            <w:tcW w:w="728" w:type="pct"/>
            <w:tcBorders>
              <w:top w:val="single"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lang w:val="sr-Cyrl-CS"/>
              </w:rPr>
              <w:t>985.198</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225</w:t>
            </w:r>
            <w:r w:rsidRPr="00DF014E">
              <w:rPr>
                <w:rFonts w:ascii="Calibri" w:hAnsi="Calibri"/>
                <w:b/>
                <w:bCs/>
                <w:sz w:val="20"/>
                <w:szCs w:val="20"/>
                <w:lang w:val="sr-Cyrl-CS"/>
              </w:rPr>
              <w:t>.</w:t>
            </w:r>
            <w:r w:rsidRPr="00DF014E">
              <w:rPr>
                <w:rFonts w:ascii="Calibri" w:hAnsi="Calibri"/>
                <w:b/>
                <w:bCs/>
                <w:sz w:val="20"/>
                <w:szCs w:val="20"/>
              </w:rPr>
              <w:t>772</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1.257.157</w:t>
            </w:r>
          </w:p>
        </w:tc>
        <w:tc>
          <w:tcPr>
            <w:tcW w:w="468" w:type="pct"/>
            <w:tcBorders>
              <w:top w:val="single"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23</w:t>
            </w:r>
          </w:p>
        </w:tc>
        <w:tc>
          <w:tcPr>
            <w:tcW w:w="423" w:type="pct"/>
            <w:tcBorders>
              <w:top w:val="single"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18</w:t>
            </w:r>
          </w:p>
        </w:tc>
      </w:tr>
      <w:tr w:rsidR="0046119D" w:rsidRPr="00DF014E" w:rsidTr="00C44334">
        <w:trPr>
          <w:trHeight w:val="360"/>
          <w:jc w:val="center"/>
        </w:trPr>
        <w:tc>
          <w:tcPr>
            <w:tcW w:w="348"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lang w:val="bs-Cyrl-BA"/>
              </w:rPr>
              <w:t>11.</w:t>
            </w:r>
          </w:p>
        </w:tc>
        <w:tc>
          <w:tcPr>
            <w:tcW w:w="1683"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C44334">
            <w:pPr>
              <w:rPr>
                <w:rFonts w:ascii="Calibri" w:hAnsi="Calibri" w:cs="Arial"/>
                <w:sz w:val="20"/>
                <w:szCs w:val="20"/>
                <w:lang w:val="bs-Cyrl-BA"/>
              </w:rPr>
            </w:pPr>
            <w:r w:rsidRPr="00DF014E">
              <w:rPr>
                <w:rFonts w:ascii="Calibri" w:hAnsi="Calibri" w:cs="Arial"/>
                <w:sz w:val="20"/>
                <w:szCs w:val="20"/>
                <w:lang w:val="bs-Cyrl-BA"/>
              </w:rPr>
              <w:t>Приходи по основу исправке грешака из ранијих година</w:t>
            </w:r>
          </w:p>
        </w:tc>
        <w:tc>
          <w:tcPr>
            <w:tcW w:w="728" w:type="pct"/>
            <w:tcBorders>
              <w:top w:val="single" w:sz="4" w:space="0" w:color="auto"/>
              <w:left w:val="single" w:sz="4" w:space="0" w:color="auto"/>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90.634</w:t>
            </w:r>
          </w:p>
        </w:tc>
        <w:tc>
          <w:tcPr>
            <w:tcW w:w="675"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251</w:t>
            </w:r>
            <w:r w:rsidRPr="00DF014E">
              <w:rPr>
                <w:rFonts w:ascii="Calibri" w:hAnsi="Calibri"/>
                <w:sz w:val="20"/>
                <w:szCs w:val="20"/>
                <w:lang w:val="sr-Cyrl-CS"/>
              </w:rPr>
              <w:t>.</w:t>
            </w:r>
            <w:r w:rsidRPr="00DF014E">
              <w:rPr>
                <w:rFonts w:ascii="Calibri" w:hAnsi="Calibri"/>
                <w:sz w:val="20"/>
                <w:szCs w:val="20"/>
              </w:rPr>
              <w:t>490</w:t>
            </w:r>
          </w:p>
        </w:tc>
        <w:tc>
          <w:tcPr>
            <w:tcW w:w="675"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93.437</w:t>
            </w:r>
          </w:p>
        </w:tc>
        <w:tc>
          <w:tcPr>
            <w:tcW w:w="468" w:type="pct"/>
            <w:tcBorders>
              <w:top w:val="single" w:sz="4" w:space="0" w:color="auto"/>
              <w:left w:val="single" w:sz="4" w:space="0" w:color="auto"/>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277</w:t>
            </w:r>
          </w:p>
        </w:tc>
        <w:tc>
          <w:tcPr>
            <w:tcW w:w="423" w:type="pct"/>
            <w:tcBorders>
              <w:top w:val="single" w:sz="4" w:space="0" w:color="auto"/>
              <w:left w:val="single" w:sz="4" w:space="0" w:color="auto"/>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269</w:t>
            </w:r>
          </w:p>
        </w:tc>
      </w:tr>
      <w:tr w:rsidR="0046119D" w:rsidRPr="00DF014E" w:rsidTr="00C44334">
        <w:trPr>
          <w:trHeight w:val="360"/>
          <w:jc w:val="center"/>
        </w:trPr>
        <w:tc>
          <w:tcPr>
            <w:tcW w:w="348"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lang w:val="bs-Cyrl-BA"/>
              </w:rPr>
              <w:t>12.</w:t>
            </w:r>
          </w:p>
        </w:tc>
        <w:tc>
          <w:tcPr>
            <w:tcW w:w="1683"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rPr>
                <w:rFonts w:ascii="Calibri" w:hAnsi="Calibri" w:cs="Arial"/>
                <w:sz w:val="20"/>
                <w:szCs w:val="20"/>
                <w:lang w:val="bs-Cyrl-BA"/>
              </w:rPr>
            </w:pPr>
            <w:r w:rsidRPr="00DF014E">
              <w:rPr>
                <w:rFonts w:ascii="Calibri" w:hAnsi="Calibri" w:cs="Arial"/>
                <w:sz w:val="20"/>
                <w:szCs w:val="20"/>
                <w:lang w:val="bs-Cyrl-BA"/>
              </w:rPr>
              <w:t>Расходи по основу исправке грешака из ранијих година</w:t>
            </w:r>
          </w:p>
        </w:tc>
        <w:tc>
          <w:tcPr>
            <w:tcW w:w="728" w:type="pct"/>
            <w:tcBorders>
              <w:top w:val="dotted"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68.926</w:t>
            </w:r>
          </w:p>
        </w:tc>
        <w:tc>
          <w:tcPr>
            <w:tcW w:w="675"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46</w:t>
            </w:r>
            <w:r w:rsidRPr="00DF014E">
              <w:rPr>
                <w:rFonts w:ascii="Calibri" w:hAnsi="Calibri"/>
                <w:sz w:val="20"/>
                <w:szCs w:val="20"/>
                <w:lang w:val="sr-Cyrl-CS"/>
              </w:rPr>
              <w:t>.</w:t>
            </w:r>
            <w:r w:rsidRPr="00DF014E">
              <w:rPr>
                <w:rFonts w:ascii="Calibri" w:hAnsi="Calibri"/>
                <w:sz w:val="20"/>
                <w:szCs w:val="20"/>
              </w:rPr>
              <w:t>819</w:t>
            </w:r>
          </w:p>
        </w:tc>
        <w:tc>
          <w:tcPr>
            <w:tcW w:w="675"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72.554</w:t>
            </w:r>
          </w:p>
        </w:tc>
        <w:tc>
          <w:tcPr>
            <w:tcW w:w="468" w:type="pct"/>
            <w:tcBorders>
              <w:top w:val="dotted"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68</w:t>
            </w:r>
          </w:p>
        </w:tc>
        <w:tc>
          <w:tcPr>
            <w:tcW w:w="423" w:type="pct"/>
            <w:tcBorders>
              <w:top w:val="dotted"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65</w:t>
            </w:r>
          </w:p>
        </w:tc>
      </w:tr>
      <w:tr w:rsidR="0046119D" w:rsidRPr="00DF014E" w:rsidTr="00C36425">
        <w:trPr>
          <w:trHeight w:val="360"/>
          <w:jc w:val="cent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AC519F">
            <w:pPr>
              <w:jc w:val="center"/>
              <w:rPr>
                <w:rFonts w:ascii="Calibri" w:hAnsi="Calibri" w:cs="Arial"/>
                <w:b/>
                <w:sz w:val="20"/>
                <w:szCs w:val="20"/>
                <w:lang w:val="bs-Latn-BA"/>
              </w:rPr>
            </w:pPr>
            <w:r w:rsidRPr="00DF014E">
              <w:rPr>
                <w:rFonts w:ascii="Calibri" w:hAnsi="Calibri" w:cs="Arial"/>
                <w:b/>
                <w:sz w:val="20"/>
                <w:szCs w:val="20"/>
                <w:lang w:val="bs-Latn-BA"/>
              </w:rPr>
              <w:t>13.</w:t>
            </w:r>
          </w:p>
        </w:tc>
        <w:tc>
          <w:tcPr>
            <w:tcW w:w="1683"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4D7436">
            <w:pPr>
              <w:rPr>
                <w:rFonts w:ascii="Calibri" w:hAnsi="Calibri" w:cs="Arial"/>
                <w:b/>
                <w:sz w:val="20"/>
                <w:szCs w:val="20"/>
                <w:lang w:val="bs-Cyrl-BA"/>
              </w:rPr>
            </w:pPr>
            <w:r w:rsidRPr="00DF014E">
              <w:rPr>
                <w:rFonts w:ascii="Calibri" w:hAnsi="Calibri" w:cs="Arial"/>
                <w:b/>
                <w:sz w:val="20"/>
                <w:szCs w:val="20"/>
                <w:lang w:val="bs-Cyrl-BA"/>
              </w:rPr>
              <w:t>Добитак, губитак по осн. испр. грешака из ранијих год.(</w:t>
            </w:r>
            <w:r w:rsidRPr="00DF014E">
              <w:rPr>
                <w:rFonts w:ascii="Calibri" w:hAnsi="Calibri" w:cs="Arial"/>
                <w:b/>
                <w:sz w:val="20"/>
                <w:szCs w:val="20"/>
                <w:lang w:val="sr-Cyrl-CS"/>
              </w:rPr>
              <w:t>11</w:t>
            </w:r>
            <w:r w:rsidRPr="00DF014E">
              <w:rPr>
                <w:rFonts w:ascii="Calibri" w:hAnsi="Calibri" w:cs="Arial"/>
                <w:b/>
                <w:sz w:val="20"/>
                <w:szCs w:val="20"/>
                <w:lang w:val="bs-Cyrl-BA"/>
              </w:rPr>
              <w:t>-</w:t>
            </w:r>
            <w:r w:rsidRPr="00DF014E">
              <w:rPr>
                <w:rFonts w:ascii="Calibri" w:hAnsi="Calibri" w:cs="Arial"/>
                <w:b/>
                <w:sz w:val="20"/>
                <w:szCs w:val="20"/>
                <w:lang w:val="sr-Cyrl-CS"/>
              </w:rPr>
              <w:t>12</w:t>
            </w:r>
            <w:r w:rsidRPr="00DF014E">
              <w:rPr>
                <w:rFonts w:ascii="Calibri" w:hAnsi="Calibri" w:cs="Arial"/>
                <w:b/>
                <w:sz w:val="20"/>
                <w:szCs w:val="20"/>
                <w:lang w:val="bs-Cyrl-BA"/>
              </w:rPr>
              <w:t>)</w:t>
            </w:r>
          </w:p>
        </w:tc>
        <w:tc>
          <w:tcPr>
            <w:tcW w:w="728" w:type="pct"/>
            <w:tcBorders>
              <w:top w:val="single"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lang w:val="sr-Cyrl-CS"/>
              </w:rPr>
              <w:t>21.707</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204</w:t>
            </w:r>
            <w:r w:rsidRPr="00DF014E">
              <w:rPr>
                <w:rFonts w:ascii="Calibri" w:hAnsi="Calibri"/>
                <w:b/>
                <w:bCs/>
                <w:sz w:val="20"/>
                <w:szCs w:val="20"/>
                <w:lang w:val="sr-Cyrl-CS"/>
              </w:rPr>
              <w:t>.</w:t>
            </w:r>
            <w:r w:rsidRPr="00DF014E">
              <w:rPr>
                <w:rFonts w:ascii="Calibri" w:hAnsi="Calibri"/>
                <w:b/>
                <w:bCs/>
                <w:sz w:val="20"/>
                <w:szCs w:val="20"/>
              </w:rPr>
              <w:t>671</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lang w:val="bs-Cyrl-BA"/>
              </w:rPr>
            </w:pPr>
            <w:r w:rsidRPr="00DF014E">
              <w:rPr>
                <w:rFonts w:ascii="Calibri" w:hAnsi="Calibri"/>
                <w:b/>
                <w:bCs/>
                <w:sz w:val="20"/>
                <w:szCs w:val="20"/>
              </w:rPr>
              <w:t>20.88</w:t>
            </w:r>
            <w:r w:rsidRPr="00DF014E">
              <w:rPr>
                <w:rFonts w:ascii="Calibri" w:hAnsi="Calibri"/>
                <w:b/>
                <w:bCs/>
                <w:sz w:val="20"/>
                <w:szCs w:val="20"/>
                <w:lang w:val="bs-Cyrl-BA"/>
              </w:rPr>
              <w:t>3</w:t>
            </w:r>
          </w:p>
        </w:tc>
        <w:tc>
          <w:tcPr>
            <w:tcW w:w="4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119D" w:rsidRPr="0036580C" w:rsidRDefault="0036580C" w:rsidP="00730E8F">
            <w:pPr>
              <w:jc w:val="right"/>
              <w:rPr>
                <w:rFonts w:ascii="Calibri" w:hAnsi="Calibri"/>
                <w:b/>
                <w:bCs/>
                <w:sz w:val="20"/>
                <w:szCs w:val="20"/>
                <w:lang w:val="bs-Cyrl-BA"/>
              </w:rPr>
            </w:pPr>
            <w:r>
              <w:rPr>
                <w:rFonts w:ascii="Calibri" w:hAnsi="Calibri"/>
                <w:b/>
                <w:bCs/>
                <w:sz w:val="20"/>
                <w:szCs w:val="20"/>
                <w:lang w:val="bs-Cyrl-BA"/>
              </w:rPr>
              <w:t>943</w:t>
            </w:r>
            <w:r w:rsidR="0046119D" w:rsidRPr="00DF014E">
              <w:rPr>
                <w:rFonts w:ascii="Calibri" w:hAnsi="Calibri"/>
                <w:b/>
                <w:bCs/>
                <w:sz w:val="20"/>
                <w:szCs w:val="20"/>
              </w:rPr>
              <w:t> </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119D" w:rsidRPr="00DF014E" w:rsidRDefault="0036580C" w:rsidP="00730E8F">
            <w:pPr>
              <w:jc w:val="right"/>
              <w:rPr>
                <w:rFonts w:ascii="Calibri" w:hAnsi="Calibri"/>
                <w:b/>
                <w:bCs/>
                <w:sz w:val="20"/>
                <w:szCs w:val="20"/>
              </w:rPr>
            </w:pPr>
            <w:r>
              <w:rPr>
                <w:rFonts w:ascii="Calibri" w:hAnsi="Calibri"/>
                <w:b/>
                <w:bCs/>
                <w:sz w:val="20"/>
                <w:szCs w:val="20"/>
                <w:lang w:val="bs-Cyrl-BA"/>
              </w:rPr>
              <w:t>980</w:t>
            </w:r>
            <w:r w:rsidR="0046119D" w:rsidRPr="00DF014E">
              <w:rPr>
                <w:rFonts w:ascii="Calibri" w:hAnsi="Calibri"/>
                <w:b/>
                <w:bCs/>
                <w:sz w:val="20"/>
                <w:szCs w:val="20"/>
              </w:rPr>
              <w:t> </w:t>
            </w:r>
          </w:p>
        </w:tc>
      </w:tr>
      <w:tr w:rsidR="0046119D" w:rsidRPr="00DF014E" w:rsidTr="00C44334">
        <w:trPr>
          <w:trHeight w:val="360"/>
          <w:jc w:val="center"/>
        </w:trPr>
        <w:tc>
          <w:tcPr>
            <w:tcW w:w="348"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sr-Cyrl-CS"/>
              </w:rPr>
            </w:pPr>
            <w:r w:rsidRPr="00DF014E">
              <w:rPr>
                <w:rFonts w:ascii="Calibri" w:hAnsi="Calibri" w:cs="Arial"/>
                <w:sz w:val="20"/>
                <w:szCs w:val="20"/>
                <w:lang w:val="sr-Cyrl-CS"/>
              </w:rPr>
              <w:t>1</w:t>
            </w:r>
            <w:r w:rsidRPr="00DF014E">
              <w:rPr>
                <w:rFonts w:ascii="Calibri" w:hAnsi="Calibri" w:cs="Arial"/>
                <w:sz w:val="20"/>
                <w:szCs w:val="20"/>
                <w:lang w:val="bs-Latn-BA"/>
              </w:rPr>
              <w:t>4</w:t>
            </w:r>
            <w:r w:rsidRPr="00DF014E">
              <w:rPr>
                <w:rFonts w:ascii="Calibri" w:hAnsi="Calibri" w:cs="Arial"/>
                <w:sz w:val="20"/>
                <w:szCs w:val="20"/>
                <w:lang w:val="sr-Cyrl-CS"/>
              </w:rPr>
              <w:t>.</w:t>
            </w:r>
          </w:p>
        </w:tc>
        <w:tc>
          <w:tcPr>
            <w:tcW w:w="1683"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C44334">
            <w:pPr>
              <w:rPr>
                <w:rFonts w:ascii="Calibri" w:hAnsi="Calibri" w:cs="Arial"/>
                <w:sz w:val="20"/>
                <w:szCs w:val="20"/>
                <w:lang w:val="sr-Cyrl-CS"/>
              </w:rPr>
            </w:pPr>
            <w:r w:rsidRPr="00DF014E">
              <w:rPr>
                <w:rFonts w:ascii="Calibri" w:hAnsi="Calibri" w:cs="Arial"/>
                <w:sz w:val="20"/>
                <w:szCs w:val="20"/>
                <w:lang w:val="bs-Cyrl-BA"/>
              </w:rPr>
              <w:t xml:space="preserve">Приходи </w:t>
            </w:r>
            <w:r w:rsidRPr="00DF014E">
              <w:rPr>
                <w:rFonts w:ascii="Calibri" w:hAnsi="Calibri" w:cs="Arial"/>
                <w:sz w:val="20"/>
                <w:szCs w:val="20"/>
                <w:lang w:val="sr-Cyrl-CS"/>
              </w:rPr>
              <w:t>од усклађивања</w:t>
            </w:r>
            <w:r w:rsidRPr="00DF014E">
              <w:rPr>
                <w:rFonts w:ascii="Calibri" w:hAnsi="Calibri" w:cs="Arial"/>
                <w:sz w:val="20"/>
                <w:szCs w:val="20"/>
                <w:lang w:val="bs-Cyrl-BA"/>
              </w:rPr>
              <w:t xml:space="preserve"> </w:t>
            </w:r>
            <w:r w:rsidRPr="00DF014E">
              <w:rPr>
                <w:rFonts w:ascii="Calibri" w:hAnsi="Calibri" w:cs="Arial"/>
                <w:sz w:val="20"/>
                <w:szCs w:val="20"/>
                <w:lang w:val="sr-Cyrl-CS"/>
              </w:rPr>
              <w:t>вриједности имовине</w:t>
            </w:r>
          </w:p>
        </w:tc>
        <w:tc>
          <w:tcPr>
            <w:tcW w:w="728" w:type="pct"/>
            <w:tcBorders>
              <w:top w:val="single" w:sz="4" w:space="0" w:color="auto"/>
              <w:left w:val="single" w:sz="4" w:space="0" w:color="auto"/>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0</w:t>
            </w:r>
          </w:p>
        </w:tc>
        <w:tc>
          <w:tcPr>
            <w:tcW w:w="675"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8.396</w:t>
            </w:r>
          </w:p>
        </w:tc>
        <w:tc>
          <w:tcPr>
            <w:tcW w:w="675" w:type="pct"/>
            <w:tcBorders>
              <w:top w:val="single" w:sz="4" w:space="0" w:color="auto"/>
              <w:left w:val="single" w:sz="4" w:space="0" w:color="auto"/>
              <w:bottom w:val="dotted"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3.792</w:t>
            </w:r>
          </w:p>
        </w:tc>
        <w:tc>
          <w:tcPr>
            <w:tcW w:w="468" w:type="pct"/>
            <w:tcBorders>
              <w:top w:val="single" w:sz="4" w:space="0" w:color="auto"/>
              <w:left w:val="single" w:sz="4" w:space="0" w:color="auto"/>
              <w:bottom w:val="dotted" w:sz="4" w:space="0" w:color="auto"/>
              <w:right w:val="single" w:sz="4" w:space="0" w:color="auto"/>
            </w:tcBorders>
            <w:vAlign w:val="center"/>
          </w:tcPr>
          <w:p w:rsidR="0046119D" w:rsidRPr="00DF014E" w:rsidRDefault="0036580C" w:rsidP="00730E8F">
            <w:pPr>
              <w:jc w:val="right"/>
              <w:rPr>
                <w:rFonts w:ascii="Calibri" w:hAnsi="Calibri"/>
                <w:sz w:val="20"/>
                <w:szCs w:val="20"/>
              </w:rPr>
            </w:pPr>
            <w:r>
              <w:rPr>
                <w:rFonts w:ascii="Calibri" w:hAnsi="Calibri"/>
                <w:sz w:val="20"/>
                <w:szCs w:val="20"/>
                <w:lang w:val="bs-Cyrl-BA"/>
              </w:rPr>
              <w:t>0</w:t>
            </w:r>
            <w:r w:rsidR="0046119D" w:rsidRPr="00DF014E">
              <w:rPr>
                <w:rFonts w:ascii="Calibri" w:hAnsi="Calibri"/>
                <w:sz w:val="20"/>
                <w:szCs w:val="20"/>
              </w:rPr>
              <w:t> </w:t>
            </w:r>
          </w:p>
        </w:tc>
        <w:tc>
          <w:tcPr>
            <w:tcW w:w="423" w:type="pct"/>
            <w:tcBorders>
              <w:top w:val="single" w:sz="4" w:space="0" w:color="auto"/>
              <w:left w:val="single" w:sz="4" w:space="0" w:color="auto"/>
              <w:bottom w:val="dotted"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221</w:t>
            </w:r>
          </w:p>
        </w:tc>
      </w:tr>
      <w:tr w:rsidR="0046119D" w:rsidRPr="00DF014E" w:rsidTr="00C44334">
        <w:trPr>
          <w:trHeight w:val="360"/>
          <w:jc w:val="center"/>
        </w:trPr>
        <w:tc>
          <w:tcPr>
            <w:tcW w:w="348"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sr-Cyrl-CS"/>
              </w:rPr>
            </w:pPr>
            <w:r w:rsidRPr="00DF014E">
              <w:rPr>
                <w:rFonts w:ascii="Calibri" w:hAnsi="Calibri" w:cs="Arial"/>
                <w:sz w:val="20"/>
                <w:szCs w:val="20"/>
                <w:lang w:val="sr-Cyrl-CS"/>
              </w:rPr>
              <w:t>1</w:t>
            </w:r>
            <w:r w:rsidRPr="00DF014E">
              <w:rPr>
                <w:rFonts w:ascii="Calibri" w:hAnsi="Calibri" w:cs="Arial"/>
                <w:sz w:val="20"/>
                <w:szCs w:val="20"/>
                <w:lang w:val="bs-Latn-BA"/>
              </w:rPr>
              <w:t>5</w:t>
            </w:r>
            <w:r w:rsidRPr="00DF014E">
              <w:rPr>
                <w:rFonts w:ascii="Calibri" w:hAnsi="Calibri" w:cs="Arial"/>
                <w:sz w:val="20"/>
                <w:szCs w:val="20"/>
                <w:lang w:val="sr-Cyrl-CS"/>
              </w:rPr>
              <w:t>.</w:t>
            </w:r>
          </w:p>
        </w:tc>
        <w:tc>
          <w:tcPr>
            <w:tcW w:w="1683"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rPr>
                <w:rFonts w:ascii="Calibri" w:hAnsi="Calibri" w:cs="Arial"/>
                <w:sz w:val="20"/>
                <w:szCs w:val="20"/>
                <w:lang w:val="sr-Cyrl-CS"/>
              </w:rPr>
            </w:pPr>
            <w:r w:rsidRPr="00DF014E">
              <w:rPr>
                <w:rFonts w:ascii="Calibri" w:hAnsi="Calibri" w:cs="Arial"/>
                <w:sz w:val="20"/>
                <w:szCs w:val="20"/>
                <w:lang w:val="sr-Cyrl-CS"/>
              </w:rPr>
              <w:t>Расходи од усклађивања</w:t>
            </w:r>
            <w:r w:rsidRPr="00DF014E">
              <w:rPr>
                <w:rFonts w:ascii="Calibri" w:hAnsi="Calibri" w:cs="Arial"/>
                <w:sz w:val="20"/>
                <w:szCs w:val="20"/>
                <w:lang w:val="bs-Cyrl-BA"/>
              </w:rPr>
              <w:t xml:space="preserve"> </w:t>
            </w:r>
            <w:r w:rsidRPr="00DF014E">
              <w:rPr>
                <w:rFonts w:ascii="Calibri" w:hAnsi="Calibri" w:cs="Arial"/>
                <w:sz w:val="20"/>
                <w:szCs w:val="20"/>
                <w:lang w:val="sr-Cyrl-CS"/>
              </w:rPr>
              <w:t>вриједности имовине</w:t>
            </w:r>
          </w:p>
        </w:tc>
        <w:tc>
          <w:tcPr>
            <w:tcW w:w="728" w:type="pct"/>
            <w:tcBorders>
              <w:top w:val="dotted"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7.463</w:t>
            </w:r>
          </w:p>
        </w:tc>
        <w:tc>
          <w:tcPr>
            <w:tcW w:w="675"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0</w:t>
            </w:r>
          </w:p>
        </w:tc>
        <w:tc>
          <w:tcPr>
            <w:tcW w:w="675" w:type="pct"/>
            <w:tcBorders>
              <w:top w:val="dotted"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221.310</w:t>
            </w:r>
          </w:p>
        </w:tc>
        <w:tc>
          <w:tcPr>
            <w:tcW w:w="468" w:type="pct"/>
            <w:tcBorders>
              <w:top w:val="dotted"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0</w:t>
            </w:r>
          </w:p>
        </w:tc>
        <w:tc>
          <w:tcPr>
            <w:tcW w:w="423" w:type="pct"/>
            <w:tcBorders>
              <w:top w:val="dotted"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0</w:t>
            </w:r>
          </w:p>
        </w:tc>
      </w:tr>
      <w:tr w:rsidR="0046119D" w:rsidRPr="00DF014E" w:rsidTr="00C44334">
        <w:trPr>
          <w:trHeight w:val="360"/>
          <w:jc w:val="cent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b/>
                <w:sz w:val="20"/>
                <w:szCs w:val="20"/>
                <w:lang w:val="sr-Cyrl-CS"/>
              </w:rPr>
            </w:pPr>
            <w:r w:rsidRPr="00DF014E">
              <w:rPr>
                <w:rFonts w:ascii="Calibri" w:hAnsi="Calibri" w:cs="Arial"/>
                <w:b/>
                <w:sz w:val="20"/>
                <w:szCs w:val="20"/>
                <w:lang w:val="sr-Cyrl-CS"/>
              </w:rPr>
              <w:t>1</w:t>
            </w:r>
            <w:r w:rsidRPr="00DF014E">
              <w:rPr>
                <w:rFonts w:ascii="Calibri" w:hAnsi="Calibri" w:cs="Arial"/>
                <w:b/>
                <w:sz w:val="20"/>
                <w:szCs w:val="20"/>
                <w:lang w:val="bs-Latn-BA"/>
              </w:rPr>
              <w:t>6</w:t>
            </w:r>
            <w:r w:rsidRPr="00DF014E">
              <w:rPr>
                <w:rFonts w:ascii="Calibri" w:hAnsi="Calibri" w:cs="Arial"/>
                <w:b/>
                <w:sz w:val="20"/>
                <w:szCs w:val="20"/>
                <w:lang w:val="sr-Cyrl-CS"/>
              </w:rPr>
              <w:t>.</w:t>
            </w:r>
          </w:p>
        </w:tc>
        <w:tc>
          <w:tcPr>
            <w:tcW w:w="1683"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both"/>
              <w:rPr>
                <w:rFonts w:ascii="Calibri" w:hAnsi="Calibri" w:cs="Arial"/>
                <w:b/>
                <w:sz w:val="20"/>
                <w:szCs w:val="20"/>
                <w:lang w:val="bs-Cyrl-BA"/>
              </w:rPr>
            </w:pPr>
            <w:r w:rsidRPr="00DF014E">
              <w:rPr>
                <w:rFonts w:ascii="Calibri" w:hAnsi="Calibri" w:cs="Arial"/>
                <w:b/>
                <w:sz w:val="20"/>
                <w:szCs w:val="20"/>
                <w:lang w:val="bs-Cyrl-BA"/>
              </w:rPr>
              <w:t>Добитак, губитак по осн.</w:t>
            </w:r>
          </w:p>
          <w:p w:rsidR="0046119D" w:rsidRPr="00DF014E" w:rsidRDefault="0046119D" w:rsidP="00C44334">
            <w:pPr>
              <w:rPr>
                <w:rFonts w:ascii="Calibri" w:hAnsi="Calibri" w:cs="Arial"/>
                <w:b/>
                <w:sz w:val="20"/>
                <w:szCs w:val="20"/>
                <w:lang w:val="sr-Cyrl-CS"/>
              </w:rPr>
            </w:pPr>
            <w:r w:rsidRPr="00DF014E">
              <w:rPr>
                <w:rFonts w:ascii="Calibri" w:hAnsi="Calibri" w:cs="Arial"/>
                <w:b/>
                <w:sz w:val="20"/>
                <w:szCs w:val="20"/>
                <w:lang w:val="sr-Cyrl-CS"/>
              </w:rPr>
              <w:t xml:space="preserve"> усклађивања</w:t>
            </w:r>
            <w:r w:rsidRPr="00DF014E">
              <w:rPr>
                <w:rFonts w:ascii="Calibri" w:hAnsi="Calibri" w:cs="Arial"/>
                <w:b/>
                <w:sz w:val="20"/>
                <w:szCs w:val="20"/>
                <w:lang w:val="bs-Cyrl-BA"/>
              </w:rPr>
              <w:t xml:space="preserve"> </w:t>
            </w:r>
            <w:r w:rsidRPr="00DF014E">
              <w:rPr>
                <w:rFonts w:ascii="Calibri" w:hAnsi="Calibri" w:cs="Arial"/>
                <w:b/>
                <w:sz w:val="20"/>
                <w:szCs w:val="20"/>
                <w:lang w:val="sr-Cyrl-CS"/>
              </w:rPr>
              <w:t>вриједности имовине</w:t>
            </w:r>
            <w:r w:rsidRPr="00DF014E">
              <w:rPr>
                <w:rFonts w:ascii="Calibri" w:hAnsi="Calibri" w:cs="Arial"/>
                <w:b/>
                <w:sz w:val="20"/>
                <w:szCs w:val="20"/>
                <w:lang w:val="bs-Cyrl-BA"/>
              </w:rPr>
              <w:t xml:space="preserve"> (</w:t>
            </w:r>
            <w:r w:rsidRPr="00DF014E">
              <w:rPr>
                <w:rFonts w:ascii="Calibri" w:hAnsi="Calibri" w:cs="Arial"/>
                <w:b/>
                <w:sz w:val="20"/>
                <w:szCs w:val="20"/>
                <w:lang w:val="sr-Cyrl-CS"/>
              </w:rPr>
              <w:t>1</w:t>
            </w:r>
            <w:r w:rsidRPr="00DF014E">
              <w:rPr>
                <w:rFonts w:ascii="Calibri" w:hAnsi="Calibri" w:cs="Arial"/>
                <w:b/>
                <w:sz w:val="20"/>
                <w:szCs w:val="20"/>
                <w:lang w:val="bs-Latn-BA"/>
              </w:rPr>
              <w:t>4</w:t>
            </w:r>
            <w:r w:rsidRPr="00DF014E">
              <w:rPr>
                <w:rFonts w:ascii="Calibri" w:hAnsi="Calibri" w:cs="Arial"/>
                <w:b/>
                <w:sz w:val="20"/>
                <w:szCs w:val="20"/>
                <w:lang w:val="bs-Cyrl-BA"/>
              </w:rPr>
              <w:t>-</w:t>
            </w:r>
            <w:r w:rsidRPr="00DF014E">
              <w:rPr>
                <w:rFonts w:ascii="Calibri" w:hAnsi="Calibri" w:cs="Arial"/>
                <w:b/>
                <w:sz w:val="20"/>
                <w:szCs w:val="20"/>
                <w:lang w:val="sr-Cyrl-CS"/>
              </w:rPr>
              <w:t>1</w:t>
            </w:r>
            <w:r w:rsidRPr="00DF014E">
              <w:rPr>
                <w:rFonts w:ascii="Calibri" w:hAnsi="Calibri" w:cs="Arial"/>
                <w:b/>
                <w:sz w:val="20"/>
                <w:szCs w:val="20"/>
                <w:lang w:val="bs-Latn-BA"/>
              </w:rPr>
              <w:t>5</w:t>
            </w:r>
            <w:r w:rsidRPr="00DF014E">
              <w:rPr>
                <w:rFonts w:ascii="Calibri" w:hAnsi="Calibri" w:cs="Arial"/>
                <w:b/>
                <w:sz w:val="20"/>
                <w:szCs w:val="20"/>
                <w:lang w:val="bs-Cyrl-BA"/>
              </w:rPr>
              <w:t>)</w:t>
            </w:r>
          </w:p>
        </w:tc>
        <w:tc>
          <w:tcPr>
            <w:tcW w:w="728" w:type="pct"/>
            <w:tcBorders>
              <w:top w:val="single"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w:t>
            </w:r>
            <w:r w:rsidRPr="00DF014E">
              <w:rPr>
                <w:rFonts w:ascii="Calibri" w:hAnsi="Calibri"/>
                <w:b/>
                <w:bCs/>
                <w:sz w:val="20"/>
                <w:szCs w:val="20"/>
                <w:lang w:val="sr-Cyrl-CS"/>
              </w:rPr>
              <w:t>7.463</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8.396</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b/>
                <w:bCs/>
                <w:sz w:val="20"/>
                <w:szCs w:val="20"/>
                <w:lang w:val="bs-Cyrl-BA"/>
              </w:rPr>
            </w:pPr>
            <w:r w:rsidRPr="00DF014E">
              <w:rPr>
                <w:rFonts w:ascii="Calibri" w:hAnsi="Calibri"/>
                <w:b/>
                <w:bCs/>
                <w:sz w:val="20"/>
                <w:szCs w:val="20"/>
              </w:rPr>
              <w:t>-217.51</w:t>
            </w:r>
            <w:r w:rsidRPr="00DF014E">
              <w:rPr>
                <w:rFonts w:ascii="Calibri" w:hAnsi="Calibri"/>
                <w:b/>
                <w:bCs/>
                <w:sz w:val="20"/>
                <w:szCs w:val="20"/>
                <w:lang w:val="bs-Cyrl-BA"/>
              </w:rPr>
              <w:t>8</w:t>
            </w:r>
          </w:p>
        </w:tc>
        <w:tc>
          <w:tcPr>
            <w:tcW w:w="468" w:type="pct"/>
            <w:tcBorders>
              <w:top w:val="single"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-113</w:t>
            </w:r>
          </w:p>
        </w:tc>
        <w:tc>
          <w:tcPr>
            <w:tcW w:w="423" w:type="pct"/>
            <w:tcBorders>
              <w:top w:val="single" w:sz="4" w:space="0" w:color="auto"/>
              <w:left w:val="single" w:sz="4" w:space="0" w:color="auto"/>
              <w:bottom w:val="single" w:sz="4" w:space="0" w:color="auto"/>
              <w:right w:val="single" w:sz="4" w:space="0" w:color="auto"/>
            </w:tcBorders>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-4</w:t>
            </w:r>
          </w:p>
        </w:tc>
      </w:tr>
      <w:tr w:rsidR="0046119D" w:rsidRPr="00DF014E" w:rsidTr="00C44334">
        <w:trPr>
          <w:trHeight w:val="330"/>
          <w:jc w:val="center"/>
        </w:trPr>
        <w:tc>
          <w:tcPr>
            <w:tcW w:w="34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C44334">
            <w:pPr>
              <w:jc w:val="center"/>
              <w:rPr>
                <w:rFonts w:ascii="Calibri" w:hAnsi="Calibri" w:cs="Arial"/>
                <w:b/>
                <w:bCs/>
                <w:sz w:val="20"/>
                <w:szCs w:val="20"/>
                <w:lang w:val="bs-Cyrl-BA"/>
              </w:rPr>
            </w:pPr>
            <w:r w:rsidRPr="00DF014E">
              <w:rPr>
                <w:rFonts w:ascii="Calibri" w:hAnsi="Calibri" w:cs="Arial"/>
                <w:b/>
                <w:bCs/>
                <w:sz w:val="20"/>
                <w:szCs w:val="20"/>
                <w:lang w:val="bs-Cyrl-BA"/>
              </w:rPr>
              <w:t>1</w:t>
            </w:r>
            <w:r w:rsidRPr="00DF014E">
              <w:rPr>
                <w:rFonts w:ascii="Calibri" w:hAnsi="Calibri" w:cs="Arial"/>
                <w:b/>
                <w:bCs/>
                <w:sz w:val="20"/>
                <w:szCs w:val="20"/>
                <w:lang w:val="bs-Latn-BA"/>
              </w:rPr>
              <w:t>7</w:t>
            </w:r>
            <w:r w:rsidRPr="00DF014E">
              <w:rPr>
                <w:rFonts w:ascii="Calibri" w:hAnsi="Calibri" w:cs="Arial"/>
                <w:b/>
                <w:bCs/>
                <w:sz w:val="20"/>
                <w:szCs w:val="20"/>
                <w:lang w:val="bs-Cyrl-BA"/>
              </w:rPr>
              <w:t>.</w:t>
            </w:r>
          </w:p>
        </w:tc>
        <w:tc>
          <w:tcPr>
            <w:tcW w:w="1683"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C44334">
            <w:pPr>
              <w:rPr>
                <w:rFonts w:ascii="Calibri" w:hAnsi="Calibri" w:cs="Arial"/>
                <w:b/>
                <w:bCs/>
                <w:sz w:val="20"/>
                <w:szCs w:val="20"/>
                <w:lang w:val="sr-Cyrl-CS"/>
              </w:rPr>
            </w:pPr>
            <w:r w:rsidRPr="00DF014E">
              <w:rPr>
                <w:rFonts w:ascii="Calibri" w:hAnsi="Calibri" w:cs="Arial"/>
                <w:b/>
                <w:bCs/>
                <w:sz w:val="20"/>
                <w:szCs w:val="20"/>
              </w:rPr>
              <w:t xml:space="preserve">УКУПНИ ПРИХОДИ </w:t>
            </w:r>
          </w:p>
        </w:tc>
        <w:tc>
          <w:tcPr>
            <w:tcW w:w="72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lang w:val="sr-Cyrl-CS"/>
              </w:rPr>
              <w:t>68.645.900</w:t>
            </w:r>
          </w:p>
        </w:tc>
        <w:tc>
          <w:tcPr>
            <w:tcW w:w="675"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67</w:t>
            </w:r>
            <w:r w:rsidRPr="00DF014E">
              <w:rPr>
                <w:rFonts w:ascii="Calibri" w:hAnsi="Calibri"/>
                <w:b/>
                <w:bCs/>
                <w:sz w:val="20"/>
                <w:szCs w:val="20"/>
                <w:lang w:val="sr-Cyrl-CS"/>
              </w:rPr>
              <w:t>.</w:t>
            </w:r>
            <w:r w:rsidRPr="00DF014E">
              <w:rPr>
                <w:rFonts w:ascii="Calibri" w:hAnsi="Calibri"/>
                <w:b/>
                <w:bCs/>
                <w:sz w:val="20"/>
                <w:szCs w:val="20"/>
              </w:rPr>
              <w:t>791</w:t>
            </w:r>
            <w:r w:rsidRPr="00DF014E">
              <w:rPr>
                <w:rFonts w:ascii="Calibri" w:hAnsi="Calibri"/>
                <w:b/>
                <w:bCs/>
                <w:sz w:val="20"/>
                <w:szCs w:val="20"/>
                <w:lang w:val="sr-Cyrl-CS"/>
              </w:rPr>
              <w:t>.</w:t>
            </w:r>
            <w:r w:rsidRPr="00DF014E">
              <w:rPr>
                <w:rFonts w:ascii="Calibri" w:hAnsi="Calibri"/>
                <w:b/>
                <w:bCs/>
                <w:sz w:val="20"/>
                <w:szCs w:val="20"/>
              </w:rPr>
              <w:t>868</w:t>
            </w:r>
          </w:p>
        </w:tc>
        <w:tc>
          <w:tcPr>
            <w:tcW w:w="675"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66.788.282</w:t>
            </w:r>
          </w:p>
        </w:tc>
        <w:tc>
          <w:tcPr>
            <w:tcW w:w="46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99</w:t>
            </w:r>
          </w:p>
        </w:tc>
        <w:tc>
          <w:tcPr>
            <w:tcW w:w="423"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102</w:t>
            </w:r>
          </w:p>
        </w:tc>
      </w:tr>
      <w:tr w:rsidR="0046119D" w:rsidRPr="00DF014E" w:rsidTr="00C44334">
        <w:trPr>
          <w:trHeight w:val="310"/>
          <w:jc w:val="center"/>
        </w:trPr>
        <w:tc>
          <w:tcPr>
            <w:tcW w:w="34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C44334">
            <w:pPr>
              <w:jc w:val="center"/>
              <w:rPr>
                <w:rFonts w:ascii="Calibri" w:hAnsi="Calibri" w:cs="Arial"/>
                <w:b/>
                <w:bCs/>
                <w:sz w:val="20"/>
                <w:szCs w:val="20"/>
                <w:lang w:val="bs-Cyrl-BA"/>
              </w:rPr>
            </w:pPr>
            <w:r w:rsidRPr="00DF014E">
              <w:rPr>
                <w:rFonts w:ascii="Calibri" w:hAnsi="Calibri" w:cs="Arial"/>
                <w:b/>
                <w:bCs/>
                <w:sz w:val="20"/>
                <w:szCs w:val="20"/>
                <w:lang w:val="bs-Cyrl-BA"/>
              </w:rPr>
              <w:t>1</w:t>
            </w:r>
            <w:r w:rsidRPr="00DF014E">
              <w:rPr>
                <w:rFonts w:ascii="Calibri" w:hAnsi="Calibri" w:cs="Arial"/>
                <w:b/>
                <w:bCs/>
                <w:sz w:val="20"/>
                <w:szCs w:val="20"/>
                <w:lang w:val="bs-Latn-BA"/>
              </w:rPr>
              <w:t>8</w:t>
            </w:r>
            <w:r w:rsidRPr="00DF014E">
              <w:rPr>
                <w:rFonts w:ascii="Calibri" w:hAnsi="Calibri" w:cs="Arial"/>
                <w:b/>
                <w:bCs/>
                <w:sz w:val="20"/>
                <w:szCs w:val="20"/>
                <w:lang w:val="bs-Cyrl-BA"/>
              </w:rPr>
              <w:t>.</w:t>
            </w:r>
          </w:p>
        </w:tc>
        <w:tc>
          <w:tcPr>
            <w:tcW w:w="1683"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C44334">
            <w:pPr>
              <w:rPr>
                <w:rFonts w:ascii="Calibri" w:hAnsi="Calibri" w:cs="Arial"/>
                <w:b/>
                <w:bCs/>
                <w:sz w:val="20"/>
                <w:szCs w:val="20"/>
                <w:lang w:val="sr-Cyrl-BA"/>
              </w:rPr>
            </w:pPr>
            <w:r w:rsidRPr="00DF014E">
              <w:rPr>
                <w:rFonts w:ascii="Calibri" w:hAnsi="Calibri" w:cs="Arial"/>
                <w:b/>
                <w:bCs/>
                <w:sz w:val="20"/>
                <w:szCs w:val="20"/>
              </w:rPr>
              <w:t>УКУПНИ РАСХОДИ</w:t>
            </w:r>
          </w:p>
        </w:tc>
        <w:tc>
          <w:tcPr>
            <w:tcW w:w="72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lang w:val="sr-Cyrl-CS"/>
              </w:rPr>
              <w:t>69.280.562</w:t>
            </w:r>
          </w:p>
        </w:tc>
        <w:tc>
          <w:tcPr>
            <w:tcW w:w="675"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70</w:t>
            </w:r>
            <w:r w:rsidRPr="00DF014E">
              <w:rPr>
                <w:rFonts w:ascii="Calibri" w:hAnsi="Calibri"/>
                <w:b/>
                <w:bCs/>
                <w:sz w:val="20"/>
                <w:szCs w:val="20"/>
                <w:lang w:val="sr-Cyrl-CS"/>
              </w:rPr>
              <w:t>.</w:t>
            </w:r>
            <w:r w:rsidRPr="00DF014E">
              <w:rPr>
                <w:rFonts w:ascii="Calibri" w:hAnsi="Calibri"/>
                <w:b/>
                <w:bCs/>
                <w:sz w:val="20"/>
                <w:szCs w:val="20"/>
              </w:rPr>
              <w:t>382</w:t>
            </w:r>
            <w:r w:rsidRPr="00DF014E">
              <w:rPr>
                <w:rFonts w:ascii="Calibri" w:hAnsi="Calibri"/>
                <w:b/>
                <w:bCs/>
                <w:sz w:val="20"/>
                <w:szCs w:val="20"/>
                <w:lang w:val="sr-Cyrl-CS"/>
              </w:rPr>
              <w:t>.</w:t>
            </w:r>
            <w:r w:rsidRPr="00DF014E">
              <w:rPr>
                <w:rFonts w:ascii="Calibri" w:hAnsi="Calibri"/>
                <w:b/>
                <w:bCs/>
                <w:sz w:val="20"/>
                <w:szCs w:val="20"/>
              </w:rPr>
              <w:t>030</w:t>
            </w:r>
          </w:p>
        </w:tc>
        <w:tc>
          <w:tcPr>
            <w:tcW w:w="675"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66.652.941</w:t>
            </w:r>
          </w:p>
        </w:tc>
        <w:tc>
          <w:tcPr>
            <w:tcW w:w="46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102</w:t>
            </w:r>
          </w:p>
        </w:tc>
        <w:tc>
          <w:tcPr>
            <w:tcW w:w="423"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106</w:t>
            </w:r>
          </w:p>
        </w:tc>
      </w:tr>
      <w:tr w:rsidR="0046119D" w:rsidRPr="00DF014E" w:rsidTr="00DA116B">
        <w:trPr>
          <w:trHeight w:val="310"/>
          <w:jc w:val="center"/>
        </w:trPr>
        <w:tc>
          <w:tcPr>
            <w:tcW w:w="34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156B0A">
            <w:pPr>
              <w:jc w:val="center"/>
              <w:rPr>
                <w:rFonts w:ascii="Calibri" w:hAnsi="Calibri" w:cs="Arial"/>
                <w:b/>
                <w:bCs/>
                <w:sz w:val="20"/>
                <w:szCs w:val="20"/>
                <w:lang w:val="bs-Cyrl-BA"/>
              </w:rPr>
            </w:pPr>
            <w:r w:rsidRPr="00DF014E">
              <w:rPr>
                <w:rFonts w:ascii="Calibri" w:hAnsi="Calibri" w:cs="Arial"/>
                <w:b/>
                <w:bCs/>
                <w:sz w:val="20"/>
                <w:szCs w:val="20"/>
                <w:lang w:val="bs-Cyrl-BA"/>
              </w:rPr>
              <w:t>1</w:t>
            </w:r>
            <w:r w:rsidRPr="00DF014E">
              <w:rPr>
                <w:rFonts w:ascii="Calibri" w:hAnsi="Calibri" w:cs="Arial"/>
                <w:b/>
                <w:bCs/>
                <w:sz w:val="20"/>
                <w:szCs w:val="20"/>
                <w:lang w:val="bs-Latn-BA"/>
              </w:rPr>
              <w:t>9</w:t>
            </w:r>
            <w:r w:rsidRPr="00DF014E">
              <w:rPr>
                <w:rFonts w:ascii="Calibri" w:hAnsi="Calibri" w:cs="Arial"/>
                <w:b/>
                <w:bCs/>
                <w:sz w:val="20"/>
                <w:szCs w:val="20"/>
                <w:lang w:val="bs-Cyrl-BA"/>
              </w:rPr>
              <w:t>.</w:t>
            </w:r>
          </w:p>
        </w:tc>
        <w:tc>
          <w:tcPr>
            <w:tcW w:w="1683"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156B0A">
            <w:pPr>
              <w:rPr>
                <w:rFonts w:ascii="Calibri" w:hAnsi="Calibri" w:cs="Arial"/>
                <w:b/>
                <w:bCs/>
                <w:sz w:val="20"/>
                <w:szCs w:val="20"/>
              </w:rPr>
            </w:pPr>
            <w:r w:rsidRPr="00DF014E">
              <w:rPr>
                <w:rFonts w:ascii="Calibri" w:hAnsi="Calibri" w:cs="Arial"/>
                <w:b/>
                <w:bCs/>
                <w:sz w:val="20"/>
                <w:szCs w:val="20"/>
                <w:lang w:val="bs-Cyrl-BA"/>
              </w:rPr>
              <w:t>НЕТО ДОБИТАК/ГУБИТАК ПЕРИОДА  (1</w:t>
            </w:r>
            <w:r w:rsidRPr="00DF014E">
              <w:rPr>
                <w:rFonts w:ascii="Calibri" w:hAnsi="Calibri" w:cs="Arial"/>
                <w:b/>
                <w:bCs/>
                <w:sz w:val="20"/>
                <w:szCs w:val="20"/>
                <w:lang w:val="bs-Latn-BA"/>
              </w:rPr>
              <w:t>7</w:t>
            </w:r>
            <w:r w:rsidRPr="00DF014E">
              <w:rPr>
                <w:rFonts w:ascii="Calibri" w:hAnsi="Calibri" w:cs="Arial"/>
                <w:b/>
                <w:bCs/>
                <w:sz w:val="20"/>
                <w:szCs w:val="20"/>
                <w:lang w:val="bs-Cyrl-BA"/>
              </w:rPr>
              <w:t>-1</w:t>
            </w:r>
            <w:r w:rsidRPr="00DF014E">
              <w:rPr>
                <w:rFonts w:ascii="Calibri" w:hAnsi="Calibri" w:cs="Arial"/>
                <w:b/>
                <w:bCs/>
                <w:sz w:val="20"/>
                <w:szCs w:val="20"/>
                <w:lang w:val="bs-Latn-BA"/>
              </w:rPr>
              <w:t>8</w:t>
            </w:r>
            <w:r w:rsidRPr="00DF014E">
              <w:rPr>
                <w:rFonts w:ascii="Calibri" w:hAnsi="Calibri" w:cs="Arial"/>
                <w:b/>
                <w:bCs/>
                <w:sz w:val="20"/>
                <w:szCs w:val="20"/>
                <w:lang w:val="bs-Cyrl-BA"/>
              </w:rPr>
              <w:t>)</w:t>
            </w:r>
          </w:p>
        </w:tc>
        <w:tc>
          <w:tcPr>
            <w:tcW w:w="728"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w:t>
            </w:r>
            <w:r w:rsidRPr="00DF014E">
              <w:rPr>
                <w:rFonts w:ascii="Calibri" w:hAnsi="Calibri"/>
                <w:b/>
                <w:bCs/>
                <w:sz w:val="20"/>
                <w:szCs w:val="20"/>
                <w:lang w:val="sr-Cyrl-CS"/>
              </w:rPr>
              <w:t>634.662</w:t>
            </w:r>
          </w:p>
        </w:tc>
        <w:tc>
          <w:tcPr>
            <w:tcW w:w="675"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-2</w:t>
            </w:r>
            <w:r w:rsidRPr="00DF014E">
              <w:rPr>
                <w:rFonts w:ascii="Calibri" w:hAnsi="Calibri"/>
                <w:b/>
                <w:bCs/>
                <w:sz w:val="20"/>
                <w:szCs w:val="20"/>
                <w:lang w:val="sr-Cyrl-CS"/>
              </w:rPr>
              <w:t>.</w:t>
            </w:r>
            <w:r w:rsidRPr="00DF014E">
              <w:rPr>
                <w:rFonts w:ascii="Calibri" w:hAnsi="Calibri"/>
                <w:b/>
                <w:bCs/>
                <w:sz w:val="20"/>
                <w:szCs w:val="20"/>
              </w:rPr>
              <w:t>590</w:t>
            </w:r>
            <w:r w:rsidRPr="00DF014E">
              <w:rPr>
                <w:rFonts w:ascii="Calibri" w:hAnsi="Calibri"/>
                <w:b/>
                <w:bCs/>
                <w:sz w:val="20"/>
                <w:szCs w:val="20"/>
                <w:lang w:val="sr-Cyrl-CS"/>
              </w:rPr>
              <w:t>.</w:t>
            </w:r>
            <w:r w:rsidRPr="00DF014E">
              <w:rPr>
                <w:rFonts w:ascii="Calibri" w:hAnsi="Calibri"/>
                <w:b/>
                <w:bCs/>
                <w:sz w:val="20"/>
                <w:szCs w:val="20"/>
              </w:rPr>
              <w:t>162</w:t>
            </w:r>
          </w:p>
        </w:tc>
        <w:tc>
          <w:tcPr>
            <w:tcW w:w="675" w:type="pct"/>
            <w:tcBorders>
              <w:top w:val="single" w:sz="4" w:space="0" w:color="auto"/>
              <w:left w:val="single" w:sz="4" w:space="0" w:color="auto"/>
              <w:bottom w:val="single" w:sz="4" w:space="0" w:color="auto"/>
              <w:right w:val="single" w:sz="4" w:space="0" w:color="auto"/>
            </w:tcBorders>
            <w:shd w:val="clear" w:color="auto" w:fill="FFFFCC"/>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135.341</w:t>
            </w:r>
          </w:p>
        </w:tc>
        <w:tc>
          <w:tcPr>
            <w:tcW w:w="468" w:type="pct"/>
            <w:tcBorders>
              <w:top w:val="single" w:sz="4" w:space="0" w:color="000000"/>
              <w:left w:val="single" w:sz="4" w:space="0" w:color="000000"/>
              <w:bottom w:val="nil"/>
              <w:right w:val="single" w:sz="4" w:space="0" w:color="000000"/>
            </w:tcBorders>
            <w:shd w:val="clear" w:color="FFFFFF" w:fill="FFFFCC"/>
            <w:vAlign w:val="center"/>
          </w:tcPr>
          <w:p w:rsidR="0046119D" w:rsidRPr="0036580C" w:rsidRDefault="0036580C" w:rsidP="00730E8F">
            <w:pPr>
              <w:jc w:val="right"/>
              <w:rPr>
                <w:rFonts w:ascii="Calibri" w:hAnsi="Calibri"/>
                <w:b/>
                <w:bCs/>
                <w:sz w:val="20"/>
                <w:szCs w:val="20"/>
                <w:lang w:val="bs-Cyrl-BA"/>
              </w:rPr>
            </w:pPr>
            <w:r>
              <w:rPr>
                <w:rFonts w:ascii="Calibri" w:hAnsi="Calibri"/>
                <w:b/>
                <w:bCs/>
                <w:sz w:val="20"/>
                <w:szCs w:val="20"/>
                <w:lang w:val="bs-Cyrl-BA"/>
              </w:rPr>
              <w:t>0</w:t>
            </w:r>
          </w:p>
        </w:tc>
        <w:tc>
          <w:tcPr>
            <w:tcW w:w="423" w:type="pct"/>
            <w:tcBorders>
              <w:top w:val="single" w:sz="4" w:space="0" w:color="000000"/>
              <w:left w:val="nil"/>
              <w:bottom w:val="nil"/>
              <w:right w:val="single" w:sz="4" w:space="0" w:color="000000"/>
            </w:tcBorders>
            <w:shd w:val="clear" w:color="FFFFFF" w:fill="FFFFCC"/>
            <w:vAlign w:val="center"/>
          </w:tcPr>
          <w:p w:rsidR="0046119D" w:rsidRPr="0036580C" w:rsidRDefault="0036580C" w:rsidP="00730E8F">
            <w:pPr>
              <w:jc w:val="right"/>
              <w:rPr>
                <w:rFonts w:ascii="Calibri" w:hAnsi="Calibri"/>
                <w:b/>
                <w:bCs/>
                <w:sz w:val="20"/>
                <w:szCs w:val="20"/>
                <w:lang w:val="bs-Cyrl-BA"/>
              </w:rPr>
            </w:pPr>
            <w:r>
              <w:rPr>
                <w:rFonts w:ascii="Calibri" w:hAnsi="Calibri"/>
                <w:b/>
                <w:bCs/>
                <w:sz w:val="20"/>
                <w:szCs w:val="20"/>
                <w:lang w:val="bs-Cyrl-BA"/>
              </w:rPr>
              <w:t>0</w:t>
            </w:r>
          </w:p>
        </w:tc>
      </w:tr>
      <w:tr w:rsidR="0046119D" w:rsidRPr="00DF014E" w:rsidTr="00C44334">
        <w:trPr>
          <w:trHeight w:val="286"/>
          <w:jc w:val="cent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C44334">
            <w:pPr>
              <w:jc w:val="center"/>
              <w:rPr>
                <w:rFonts w:ascii="Calibri" w:hAnsi="Calibri" w:cs="Arial"/>
                <w:sz w:val="20"/>
                <w:szCs w:val="20"/>
                <w:lang w:val="bs-Cyrl-BA"/>
              </w:rPr>
            </w:pPr>
            <w:r w:rsidRPr="00DF014E">
              <w:rPr>
                <w:rFonts w:ascii="Calibri" w:hAnsi="Calibri" w:cs="Arial"/>
                <w:sz w:val="20"/>
                <w:szCs w:val="20"/>
                <w:lang w:val="bs-Latn-BA"/>
              </w:rPr>
              <w:t>20</w:t>
            </w:r>
            <w:r w:rsidRPr="00DF014E">
              <w:rPr>
                <w:rFonts w:ascii="Calibri" w:hAnsi="Calibri" w:cs="Arial"/>
                <w:sz w:val="20"/>
                <w:szCs w:val="20"/>
                <w:lang w:val="bs-Cyrl-BA"/>
              </w:rPr>
              <w:t>.</w:t>
            </w:r>
          </w:p>
        </w:tc>
        <w:tc>
          <w:tcPr>
            <w:tcW w:w="1683" w:type="pct"/>
            <w:tcBorders>
              <w:top w:val="single" w:sz="4" w:space="0" w:color="auto"/>
              <w:left w:val="nil"/>
              <w:bottom w:val="single" w:sz="4" w:space="0" w:color="auto"/>
              <w:right w:val="single" w:sz="4" w:space="0" w:color="auto"/>
            </w:tcBorders>
            <w:shd w:val="clear" w:color="auto" w:fill="auto"/>
            <w:vAlign w:val="center"/>
          </w:tcPr>
          <w:p w:rsidR="0046119D" w:rsidRPr="00DF014E" w:rsidRDefault="0046119D" w:rsidP="00C44334">
            <w:pPr>
              <w:rPr>
                <w:rFonts w:ascii="Calibri" w:hAnsi="Calibri" w:cs="Arial"/>
                <w:sz w:val="20"/>
                <w:szCs w:val="20"/>
                <w:lang w:val="bs-Latn-BA"/>
              </w:rPr>
            </w:pPr>
            <w:r w:rsidRPr="00DF014E">
              <w:rPr>
                <w:rFonts w:ascii="Calibri" w:hAnsi="Calibri" w:cs="Arial"/>
                <w:sz w:val="20"/>
                <w:szCs w:val="20"/>
                <w:lang w:val="bs-Cyrl-BA"/>
              </w:rPr>
              <w:t xml:space="preserve">Остали добици утврђени </w:t>
            </w:r>
          </w:p>
          <w:p w:rsidR="0046119D" w:rsidRPr="00DF014E" w:rsidRDefault="0046119D" w:rsidP="00C44334">
            <w:pPr>
              <w:rPr>
                <w:rFonts w:ascii="Calibri" w:hAnsi="Calibri" w:cs="Arial"/>
                <w:sz w:val="20"/>
                <w:szCs w:val="20"/>
              </w:rPr>
            </w:pPr>
            <w:r w:rsidRPr="00DF014E">
              <w:rPr>
                <w:rFonts w:ascii="Calibri" w:hAnsi="Calibri" w:cs="Arial"/>
                <w:sz w:val="20"/>
                <w:szCs w:val="20"/>
                <w:lang w:val="bs-Cyrl-BA"/>
              </w:rPr>
              <w:t>директно у капиталу</w:t>
            </w:r>
            <w:r w:rsidRPr="00DF014E">
              <w:rPr>
                <w:rFonts w:ascii="Calibri" w:hAnsi="Calibri" w:cs="Arial"/>
                <w:sz w:val="20"/>
                <w:szCs w:val="20"/>
              </w:rPr>
              <w:t xml:space="preserve"> </w:t>
            </w:r>
          </w:p>
        </w:tc>
        <w:tc>
          <w:tcPr>
            <w:tcW w:w="728"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lang w:val="sr-Cyrl-CS"/>
              </w:rPr>
              <w:t>790.0</w:t>
            </w:r>
            <w:r w:rsidRPr="00DF014E">
              <w:rPr>
                <w:rFonts w:ascii="Calibri" w:hAnsi="Calibri"/>
                <w:sz w:val="20"/>
                <w:szCs w:val="20"/>
              </w:rPr>
              <w:t>00</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762</w:t>
            </w:r>
            <w:r w:rsidRPr="00DF014E">
              <w:rPr>
                <w:rFonts w:ascii="Calibri" w:hAnsi="Calibri"/>
                <w:sz w:val="20"/>
                <w:szCs w:val="20"/>
                <w:lang w:val="sr-Cyrl-CS"/>
              </w:rPr>
              <w:t>.</w:t>
            </w:r>
            <w:r w:rsidRPr="00DF014E">
              <w:rPr>
                <w:rFonts w:ascii="Calibri" w:hAnsi="Calibri"/>
                <w:sz w:val="20"/>
                <w:szCs w:val="20"/>
              </w:rPr>
              <w:t>087</w:t>
            </w:r>
          </w:p>
        </w:tc>
        <w:tc>
          <w:tcPr>
            <w:tcW w:w="675" w:type="pct"/>
            <w:tcBorders>
              <w:top w:val="single" w:sz="4" w:space="0" w:color="auto"/>
              <w:left w:val="nil"/>
              <w:bottom w:val="single" w:sz="4" w:space="0" w:color="auto"/>
              <w:right w:val="single" w:sz="4" w:space="0" w:color="auto"/>
            </w:tcBorders>
            <w:shd w:val="clear" w:color="auto" w:fill="auto"/>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786.511</w:t>
            </w:r>
          </w:p>
        </w:tc>
        <w:tc>
          <w:tcPr>
            <w:tcW w:w="468"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96</w:t>
            </w:r>
          </w:p>
        </w:tc>
        <w:tc>
          <w:tcPr>
            <w:tcW w:w="423" w:type="pct"/>
            <w:tcBorders>
              <w:top w:val="single" w:sz="4" w:space="0" w:color="auto"/>
              <w:left w:val="nil"/>
              <w:bottom w:val="single" w:sz="4" w:space="0" w:color="auto"/>
              <w:right w:val="single" w:sz="4" w:space="0" w:color="auto"/>
            </w:tcBorders>
            <w:vAlign w:val="center"/>
          </w:tcPr>
          <w:p w:rsidR="0046119D" w:rsidRPr="00DF014E" w:rsidRDefault="0046119D" w:rsidP="00730E8F">
            <w:pPr>
              <w:jc w:val="right"/>
              <w:rPr>
                <w:rFonts w:ascii="Calibri" w:hAnsi="Calibri"/>
                <w:sz w:val="20"/>
                <w:szCs w:val="20"/>
              </w:rPr>
            </w:pPr>
            <w:r w:rsidRPr="00DF014E">
              <w:rPr>
                <w:rFonts w:ascii="Calibri" w:hAnsi="Calibri"/>
                <w:sz w:val="20"/>
                <w:szCs w:val="20"/>
              </w:rPr>
              <w:t>97</w:t>
            </w:r>
          </w:p>
        </w:tc>
      </w:tr>
      <w:tr w:rsidR="0046119D" w:rsidRPr="00DF014E" w:rsidTr="00C071BC">
        <w:trPr>
          <w:trHeight w:val="449"/>
          <w:jc w:val="center"/>
        </w:trPr>
        <w:tc>
          <w:tcPr>
            <w:tcW w:w="348" w:type="pct"/>
            <w:tcBorders>
              <w:top w:val="single" w:sz="4" w:space="0" w:color="auto"/>
              <w:left w:val="single" w:sz="4" w:space="0" w:color="auto"/>
              <w:bottom w:val="single" w:sz="4" w:space="0" w:color="auto"/>
              <w:right w:val="single" w:sz="4" w:space="0" w:color="auto"/>
            </w:tcBorders>
            <w:shd w:val="clear" w:color="auto" w:fill="FFFF99"/>
            <w:vAlign w:val="center"/>
          </w:tcPr>
          <w:p w:rsidR="0046119D" w:rsidRPr="00DF014E" w:rsidRDefault="0046119D" w:rsidP="00156B0A">
            <w:pPr>
              <w:jc w:val="center"/>
              <w:rPr>
                <w:rFonts w:ascii="Calibri" w:hAnsi="Calibri" w:cs="Arial"/>
                <w:b/>
                <w:sz w:val="20"/>
                <w:szCs w:val="20"/>
                <w:lang w:val="bs-Cyrl-BA"/>
              </w:rPr>
            </w:pPr>
            <w:r w:rsidRPr="00DF014E">
              <w:rPr>
                <w:rFonts w:ascii="Calibri" w:hAnsi="Calibri" w:cs="Arial"/>
                <w:b/>
                <w:sz w:val="20"/>
                <w:szCs w:val="20"/>
                <w:lang w:val="sr-Cyrl-CS"/>
              </w:rPr>
              <w:t>2</w:t>
            </w:r>
            <w:r w:rsidRPr="00DF014E">
              <w:rPr>
                <w:rFonts w:ascii="Calibri" w:hAnsi="Calibri" w:cs="Arial"/>
                <w:b/>
                <w:sz w:val="20"/>
                <w:szCs w:val="20"/>
                <w:lang w:val="bs-Latn-BA"/>
              </w:rPr>
              <w:t>1</w:t>
            </w:r>
            <w:r w:rsidRPr="00DF014E">
              <w:rPr>
                <w:rFonts w:ascii="Calibri" w:hAnsi="Calibri" w:cs="Arial"/>
                <w:b/>
                <w:sz w:val="20"/>
                <w:szCs w:val="20"/>
                <w:lang w:val="bs-Cyrl-BA"/>
              </w:rPr>
              <w:t>.</w:t>
            </w:r>
          </w:p>
        </w:tc>
        <w:tc>
          <w:tcPr>
            <w:tcW w:w="1683" w:type="pct"/>
            <w:tcBorders>
              <w:top w:val="single" w:sz="4" w:space="0" w:color="auto"/>
              <w:left w:val="nil"/>
              <w:bottom w:val="single" w:sz="4" w:space="0" w:color="auto"/>
              <w:right w:val="single" w:sz="4" w:space="0" w:color="auto"/>
            </w:tcBorders>
            <w:shd w:val="clear" w:color="auto" w:fill="FFFF99"/>
            <w:vAlign w:val="center"/>
          </w:tcPr>
          <w:p w:rsidR="0046119D" w:rsidRPr="00DF014E" w:rsidRDefault="0046119D" w:rsidP="00156B0A">
            <w:pPr>
              <w:jc w:val="center"/>
              <w:rPr>
                <w:rFonts w:ascii="Calibri" w:hAnsi="Calibri" w:cs="Arial"/>
                <w:b/>
                <w:bCs/>
                <w:sz w:val="20"/>
                <w:szCs w:val="20"/>
                <w:lang w:val="bs-Latn-BA"/>
              </w:rPr>
            </w:pPr>
            <w:r w:rsidRPr="00DF014E">
              <w:rPr>
                <w:rFonts w:ascii="Calibri" w:hAnsi="Calibri" w:cs="Arial"/>
                <w:b/>
                <w:bCs/>
                <w:sz w:val="20"/>
                <w:szCs w:val="20"/>
                <w:lang w:val="bs-Cyrl-BA"/>
              </w:rPr>
              <w:t xml:space="preserve">УКУПАН НЕТО РЕЗУЛТАТ </w:t>
            </w:r>
          </w:p>
          <w:p w:rsidR="0046119D" w:rsidRPr="00DF014E" w:rsidRDefault="0046119D" w:rsidP="00156B0A">
            <w:pPr>
              <w:jc w:val="center"/>
              <w:rPr>
                <w:rFonts w:ascii="Calibri" w:hAnsi="Calibri" w:cs="Arial"/>
                <w:b/>
                <w:sz w:val="18"/>
                <w:szCs w:val="18"/>
                <w:lang w:val="bs-Latn-BA"/>
              </w:rPr>
            </w:pPr>
            <w:r w:rsidRPr="00DF014E">
              <w:rPr>
                <w:rFonts w:ascii="Calibri" w:hAnsi="Calibri" w:cs="Arial"/>
                <w:b/>
                <w:bCs/>
                <w:sz w:val="18"/>
                <w:szCs w:val="18"/>
                <w:lang w:val="bs-Cyrl-BA"/>
              </w:rPr>
              <w:t xml:space="preserve">(ДОБИТАК ИЛИ ГУБИТАК) </w:t>
            </w:r>
            <w:r w:rsidRPr="00DF014E">
              <w:rPr>
                <w:rFonts w:ascii="Calibri" w:hAnsi="Calibri" w:cs="Arial"/>
                <w:b/>
                <w:sz w:val="18"/>
                <w:szCs w:val="18"/>
                <w:lang w:val="sr-Cyrl-BA"/>
              </w:rPr>
              <w:t>(1</w:t>
            </w:r>
            <w:r w:rsidRPr="00DF014E">
              <w:rPr>
                <w:rFonts w:ascii="Calibri" w:hAnsi="Calibri" w:cs="Arial"/>
                <w:b/>
                <w:sz w:val="18"/>
                <w:szCs w:val="18"/>
                <w:lang w:val="bs-Latn-BA"/>
              </w:rPr>
              <w:t>9</w:t>
            </w:r>
            <w:r w:rsidRPr="00DF014E">
              <w:rPr>
                <w:rFonts w:ascii="Calibri" w:hAnsi="Calibri" w:cs="Arial"/>
                <w:b/>
                <w:sz w:val="18"/>
                <w:szCs w:val="18"/>
                <w:lang w:val="sr-Cyrl-BA"/>
              </w:rPr>
              <w:t>+</w:t>
            </w:r>
            <w:r w:rsidRPr="00DF014E">
              <w:rPr>
                <w:rFonts w:ascii="Calibri" w:hAnsi="Calibri" w:cs="Arial"/>
                <w:b/>
                <w:sz w:val="18"/>
                <w:szCs w:val="18"/>
                <w:lang w:val="bs-Latn-BA"/>
              </w:rPr>
              <w:t>20</w:t>
            </w:r>
            <w:r w:rsidRPr="00DF014E">
              <w:rPr>
                <w:rFonts w:ascii="Calibri" w:hAnsi="Calibri" w:cs="Arial"/>
                <w:b/>
                <w:sz w:val="18"/>
                <w:szCs w:val="18"/>
                <w:lang w:val="sr-Cyrl-BA"/>
              </w:rPr>
              <w:t>)</w:t>
            </w:r>
          </w:p>
        </w:tc>
        <w:tc>
          <w:tcPr>
            <w:tcW w:w="728" w:type="pct"/>
            <w:tcBorders>
              <w:top w:val="single" w:sz="4" w:space="0" w:color="auto"/>
              <w:left w:val="nil"/>
              <w:bottom w:val="single" w:sz="4" w:space="0" w:color="auto"/>
              <w:right w:val="single" w:sz="4" w:space="0" w:color="auto"/>
            </w:tcBorders>
            <w:shd w:val="clear" w:color="auto" w:fill="FFFF99"/>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w:t>
            </w:r>
            <w:r w:rsidRPr="00DF014E">
              <w:rPr>
                <w:rFonts w:ascii="Calibri" w:hAnsi="Calibri"/>
                <w:b/>
                <w:bCs/>
                <w:sz w:val="20"/>
                <w:szCs w:val="20"/>
                <w:lang w:val="sr-Cyrl-CS"/>
              </w:rPr>
              <w:t>55.338</w:t>
            </w:r>
          </w:p>
        </w:tc>
        <w:tc>
          <w:tcPr>
            <w:tcW w:w="675" w:type="pct"/>
            <w:tcBorders>
              <w:top w:val="single" w:sz="4" w:space="0" w:color="auto"/>
              <w:left w:val="single" w:sz="4" w:space="0" w:color="auto"/>
              <w:bottom w:val="single" w:sz="4" w:space="0" w:color="auto"/>
              <w:right w:val="single" w:sz="4" w:space="0" w:color="auto"/>
            </w:tcBorders>
            <w:shd w:val="clear" w:color="auto" w:fill="FFFF99"/>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-1</w:t>
            </w:r>
            <w:r w:rsidRPr="00DF014E">
              <w:rPr>
                <w:rFonts w:ascii="Calibri" w:hAnsi="Calibri"/>
                <w:b/>
                <w:bCs/>
                <w:sz w:val="20"/>
                <w:szCs w:val="20"/>
                <w:lang w:val="sr-Cyrl-CS"/>
              </w:rPr>
              <w:t>.</w:t>
            </w:r>
            <w:r w:rsidRPr="00DF014E">
              <w:rPr>
                <w:rFonts w:ascii="Calibri" w:hAnsi="Calibri"/>
                <w:b/>
                <w:bCs/>
                <w:sz w:val="20"/>
                <w:szCs w:val="20"/>
              </w:rPr>
              <w:t>828</w:t>
            </w:r>
            <w:r w:rsidRPr="00DF014E">
              <w:rPr>
                <w:rFonts w:ascii="Calibri" w:hAnsi="Calibri"/>
                <w:b/>
                <w:bCs/>
                <w:sz w:val="20"/>
                <w:szCs w:val="20"/>
                <w:lang w:val="sr-Cyrl-CS"/>
              </w:rPr>
              <w:t>.</w:t>
            </w:r>
            <w:r w:rsidRPr="00DF014E">
              <w:rPr>
                <w:rFonts w:ascii="Calibri" w:hAnsi="Calibri"/>
                <w:b/>
                <w:bCs/>
                <w:sz w:val="20"/>
                <w:szCs w:val="20"/>
              </w:rPr>
              <w:t>075</w:t>
            </w:r>
          </w:p>
        </w:tc>
        <w:tc>
          <w:tcPr>
            <w:tcW w:w="675" w:type="pct"/>
            <w:tcBorders>
              <w:top w:val="single" w:sz="4" w:space="0" w:color="auto"/>
              <w:left w:val="nil"/>
              <w:bottom w:val="single" w:sz="4" w:space="0" w:color="auto"/>
              <w:right w:val="single" w:sz="4" w:space="0" w:color="auto"/>
            </w:tcBorders>
            <w:shd w:val="clear" w:color="auto" w:fill="FFFF99"/>
            <w:vAlign w:val="center"/>
          </w:tcPr>
          <w:p w:rsidR="0046119D" w:rsidRPr="00DF014E" w:rsidRDefault="0046119D" w:rsidP="00730E8F">
            <w:pPr>
              <w:jc w:val="right"/>
              <w:rPr>
                <w:rFonts w:ascii="Calibri" w:hAnsi="Calibri"/>
                <w:b/>
                <w:bCs/>
                <w:sz w:val="20"/>
                <w:szCs w:val="20"/>
              </w:rPr>
            </w:pPr>
            <w:r w:rsidRPr="00DF014E">
              <w:rPr>
                <w:rFonts w:ascii="Calibri" w:hAnsi="Calibri"/>
                <w:b/>
                <w:bCs/>
                <w:sz w:val="20"/>
                <w:szCs w:val="20"/>
              </w:rPr>
              <w:t>921.852</w:t>
            </w:r>
          </w:p>
        </w:tc>
        <w:tc>
          <w:tcPr>
            <w:tcW w:w="468" w:type="pct"/>
            <w:tcBorders>
              <w:top w:val="single" w:sz="4" w:space="0" w:color="000000"/>
              <w:left w:val="single" w:sz="4" w:space="0" w:color="000000"/>
              <w:bottom w:val="single" w:sz="4" w:space="0" w:color="auto"/>
              <w:right w:val="single" w:sz="4" w:space="0" w:color="000000"/>
            </w:tcBorders>
            <w:shd w:val="clear" w:color="auto" w:fill="FFFF99"/>
            <w:vAlign w:val="center"/>
          </w:tcPr>
          <w:p w:rsidR="0046119D" w:rsidRPr="00DF014E" w:rsidRDefault="0036580C" w:rsidP="00156B0A">
            <w:pPr>
              <w:jc w:val="right"/>
              <w:rPr>
                <w:rFonts w:ascii="Calibri" w:hAnsi="Calibri"/>
                <w:b/>
                <w:bCs/>
                <w:sz w:val="20"/>
                <w:szCs w:val="20"/>
                <w:lang w:val="bs-Cyrl-BA"/>
              </w:rPr>
            </w:pPr>
            <w:r>
              <w:rPr>
                <w:rFonts w:ascii="Calibri" w:hAnsi="Calibri"/>
                <w:b/>
                <w:bCs/>
                <w:sz w:val="20"/>
                <w:szCs w:val="20"/>
                <w:lang w:val="bs-Cyrl-BA"/>
              </w:rPr>
              <w:t>0</w:t>
            </w:r>
          </w:p>
        </w:tc>
        <w:tc>
          <w:tcPr>
            <w:tcW w:w="423" w:type="pct"/>
            <w:tcBorders>
              <w:top w:val="single" w:sz="4" w:space="0" w:color="000000"/>
              <w:left w:val="nil"/>
              <w:bottom w:val="single" w:sz="4" w:space="0" w:color="auto"/>
              <w:right w:val="single" w:sz="4" w:space="0" w:color="000000"/>
            </w:tcBorders>
            <w:shd w:val="clear" w:color="auto" w:fill="FFFF99"/>
            <w:vAlign w:val="center"/>
          </w:tcPr>
          <w:p w:rsidR="0046119D" w:rsidRPr="0036580C" w:rsidRDefault="0036580C" w:rsidP="00156B0A">
            <w:pPr>
              <w:jc w:val="right"/>
              <w:rPr>
                <w:rFonts w:ascii="Calibri" w:hAnsi="Calibri"/>
                <w:b/>
                <w:bCs/>
                <w:sz w:val="20"/>
                <w:szCs w:val="20"/>
                <w:lang w:val="bs-Cyrl-BA"/>
              </w:rPr>
            </w:pPr>
            <w:r>
              <w:rPr>
                <w:rFonts w:ascii="Calibri" w:hAnsi="Calibri"/>
                <w:b/>
                <w:bCs/>
                <w:sz w:val="20"/>
                <w:szCs w:val="20"/>
                <w:lang w:val="bs-Cyrl-BA"/>
              </w:rPr>
              <w:t>0</w:t>
            </w:r>
          </w:p>
        </w:tc>
      </w:tr>
    </w:tbl>
    <w:p w:rsidR="00186E00" w:rsidRPr="00CC30D8" w:rsidRDefault="00186E00" w:rsidP="008E698F">
      <w:pPr>
        <w:jc w:val="both"/>
        <w:rPr>
          <w:rFonts w:ascii="Calibri" w:hAnsi="Calibri"/>
          <w:bCs/>
          <w:color w:val="FF0000"/>
          <w:sz w:val="22"/>
          <w:szCs w:val="22"/>
          <w:lang w:val="sr-Cyrl-CS"/>
        </w:rPr>
      </w:pPr>
    </w:p>
    <w:p w:rsidR="0046119D" w:rsidRPr="00C8513D" w:rsidRDefault="0046119D" w:rsidP="0046119D">
      <w:pPr>
        <w:pStyle w:val="TextBody"/>
        <w:ind w:firstLine="270"/>
        <w:rPr>
          <w:rFonts w:ascii="Calibri" w:hAnsi="Calibri"/>
          <w:noProof/>
          <w:sz w:val="22"/>
          <w:szCs w:val="22"/>
          <w:lang w:val="sr-Cyrl-CS"/>
        </w:rPr>
      </w:pPr>
      <w:r w:rsidRPr="00C8513D">
        <w:rPr>
          <w:rFonts w:ascii="Calibri" w:hAnsi="Calibri"/>
          <w:noProof/>
          <w:sz w:val="22"/>
          <w:szCs w:val="22"/>
          <w:lang w:val="sr-Cyrl-CS"/>
        </w:rPr>
        <w:t>У 2020. години Предузеће је остварило</w:t>
      </w:r>
      <w:r w:rsidRPr="00C8513D">
        <w:rPr>
          <w:rFonts w:ascii="Calibri" w:hAnsi="Calibri"/>
          <w:b/>
          <w:noProof/>
          <w:sz w:val="22"/>
          <w:szCs w:val="22"/>
          <w:lang w:val="sr-Cyrl-CS"/>
        </w:rPr>
        <w:t xml:space="preserve"> нето губитак</w:t>
      </w:r>
      <w:r w:rsidRPr="00C8513D">
        <w:rPr>
          <w:rFonts w:ascii="Calibri" w:hAnsi="Calibri"/>
          <w:noProof/>
          <w:sz w:val="22"/>
          <w:szCs w:val="22"/>
          <w:lang w:val="sr-Cyrl-CS"/>
        </w:rPr>
        <w:t xml:space="preserve"> у износу </w:t>
      </w:r>
      <w:r w:rsidRPr="00C8513D">
        <w:rPr>
          <w:rFonts w:ascii="Calibri" w:hAnsi="Calibri"/>
          <w:b/>
          <w:noProof/>
          <w:sz w:val="22"/>
          <w:szCs w:val="22"/>
          <w:lang w:val="sr-Cyrl-CS"/>
        </w:rPr>
        <w:t>од 2.590.162 КМ</w:t>
      </w:r>
      <w:r w:rsidRPr="00C8513D">
        <w:rPr>
          <w:rFonts w:ascii="Calibri" w:hAnsi="Calibri"/>
          <w:noProof/>
          <w:sz w:val="22"/>
          <w:szCs w:val="22"/>
          <w:lang w:val="sr-Cyrl-CS"/>
        </w:rPr>
        <w:t>, док је у истом периоду 2019.</w:t>
      </w:r>
      <w:r w:rsidRPr="00C8513D">
        <w:rPr>
          <w:rFonts w:ascii="Calibri" w:hAnsi="Calibri"/>
          <w:noProof/>
          <w:sz w:val="22"/>
          <w:szCs w:val="22"/>
          <w:lang w:val="en-US"/>
        </w:rPr>
        <w:t xml:space="preserve"> </w:t>
      </w:r>
      <w:r w:rsidRPr="00C8513D">
        <w:rPr>
          <w:rFonts w:ascii="Calibri" w:hAnsi="Calibri"/>
          <w:noProof/>
          <w:sz w:val="22"/>
          <w:szCs w:val="22"/>
          <w:lang w:val="sr-Cyrl-CS"/>
        </w:rPr>
        <w:t xml:space="preserve">године  исказан нето добитак у износу од 135.341 КМ. </w:t>
      </w:r>
    </w:p>
    <w:p w:rsidR="0046119D" w:rsidRPr="00C8513D" w:rsidRDefault="0046119D" w:rsidP="0046119D">
      <w:pPr>
        <w:pStyle w:val="TextBody"/>
        <w:rPr>
          <w:rFonts w:ascii="Calibri" w:hAnsi="Calibri"/>
          <w:b/>
          <w:noProof/>
          <w:sz w:val="22"/>
          <w:szCs w:val="22"/>
          <w:lang w:val="sr-Cyrl-CS"/>
        </w:rPr>
      </w:pPr>
      <w:r w:rsidRPr="00C8513D">
        <w:rPr>
          <w:rFonts w:ascii="Calibri" w:hAnsi="Calibri"/>
          <w:noProof/>
          <w:sz w:val="22"/>
          <w:szCs w:val="22"/>
          <w:lang w:val="sr-Cyrl-CS"/>
        </w:rPr>
        <w:t xml:space="preserve">Остали добици утврђени директно у капиталу по основу смањења ревалоризационих резерви  на сталним средствима исказани су у износу </w:t>
      </w:r>
      <w:r w:rsidRPr="009226D7">
        <w:rPr>
          <w:rFonts w:ascii="Calibri" w:hAnsi="Calibri"/>
          <w:b/>
          <w:noProof/>
          <w:sz w:val="22"/>
          <w:szCs w:val="22"/>
          <w:lang w:val="sr-Cyrl-CS"/>
        </w:rPr>
        <w:t>762</w:t>
      </w:r>
      <w:r w:rsidRPr="00C8513D">
        <w:rPr>
          <w:rFonts w:ascii="Calibri" w:hAnsi="Calibri"/>
          <w:b/>
          <w:noProof/>
          <w:sz w:val="22"/>
          <w:szCs w:val="22"/>
          <w:lang w:val="sr-Cyrl-CS"/>
        </w:rPr>
        <w:t>.087 КМ</w:t>
      </w:r>
      <w:r w:rsidRPr="00C8513D">
        <w:rPr>
          <w:rFonts w:ascii="Calibri" w:hAnsi="Calibri"/>
          <w:noProof/>
          <w:sz w:val="22"/>
          <w:szCs w:val="22"/>
          <w:lang w:val="sr-Cyrl-CS"/>
        </w:rPr>
        <w:t xml:space="preserve">, тако да </w:t>
      </w:r>
      <w:r w:rsidRPr="00C8513D">
        <w:rPr>
          <w:rFonts w:ascii="Calibri" w:hAnsi="Calibri"/>
          <w:b/>
          <w:noProof/>
          <w:sz w:val="22"/>
          <w:szCs w:val="22"/>
          <w:lang w:val="sr-Cyrl-CS"/>
        </w:rPr>
        <w:t>укупни нето губитак у обрачунском периоду  износи  1.828.075 КМ.</w:t>
      </w:r>
    </w:p>
    <w:p w:rsidR="00327B17" w:rsidRPr="00CC30D8" w:rsidRDefault="00327B17" w:rsidP="00327B17">
      <w:pPr>
        <w:rPr>
          <w:rFonts w:ascii="Calibri" w:hAnsi="Calibri"/>
          <w:color w:val="FF0000"/>
          <w:lang w:val="sr-Cyrl-BA"/>
        </w:rPr>
      </w:pPr>
    </w:p>
    <w:p w:rsidR="000920B7" w:rsidRPr="00CC30D8" w:rsidRDefault="000920B7" w:rsidP="00327B17">
      <w:pPr>
        <w:rPr>
          <w:rFonts w:ascii="Calibri" w:hAnsi="Calibri"/>
          <w:color w:val="FF0000"/>
          <w:lang w:val="sr-Latn-BA"/>
        </w:rPr>
      </w:pPr>
    </w:p>
    <w:p w:rsidR="000920B7" w:rsidRPr="003C22B2" w:rsidRDefault="00EC5B18" w:rsidP="00852CDA">
      <w:pPr>
        <w:pStyle w:val="Heading1"/>
        <w:numPr>
          <w:ilvl w:val="0"/>
          <w:numId w:val="6"/>
        </w:numPr>
        <w:spacing w:before="0" w:after="0"/>
        <w:ind w:left="426"/>
        <w:rPr>
          <w:rFonts w:ascii="Calibri" w:hAnsi="Calibri"/>
          <w:iCs/>
          <w:kern w:val="0"/>
          <w:sz w:val="24"/>
          <w:szCs w:val="24"/>
          <w:lang w:val="en-US"/>
        </w:rPr>
      </w:pPr>
      <w:bookmarkStart w:id="77" w:name="_Toc415565254"/>
      <w:bookmarkStart w:id="78" w:name="_Toc489360223"/>
      <w:bookmarkEnd w:id="65"/>
      <w:bookmarkEnd w:id="66"/>
      <w:bookmarkEnd w:id="67"/>
      <w:r w:rsidRPr="00CC30D8">
        <w:rPr>
          <w:rFonts w:ascii="Calibri" w:hAnsi="Calibri"/>
          <w:b w:val="0"/>
          <w:iCs/>
          <w:color w:val="FF0000"/>
          <w:sz w:val="22"/>
          <w:szCs w:val="22"/>
          <w:lang w:val="en-US"/>
        </w:rPr>
        <w:br w:type="page"/>
      </w:r>
      <w:bookmarkStart w:id="79" w:name="_Toc69205635"/>
      <w:bookmarkStart w:id="80" w:name="_Toc69213517"/>
      <w:r w:rsidR="000920B7" w:rsidRPr="003C22B2">
        <w:rPr>
          <w:rFonts w:ascii="Calibri" w:hAnsi="Calibri"/>
          <w:iCs/>
          <w:kern w:val="0"/>
          <w:sz w:val="24"/>
          <w:szCs w:val="24"/>
          <w:lang w:val="en-US"/>
        </w:rPr>
        <w:t>ЗАРАДЕ РАДНИКА</w:t>
      </w:r>
      <w:bookmarkEnd w:id="79"/>
      <w:bookmarkEnd w:id="80"/>
      <w:r w:rsidR="000920B7" w:rsidRPr="003C22B2">
        <w:rPr>
          <w:rFonts w:ascii="Calibri" w:hAnsi="Calibri"/>
          <w:iCs/>
          <w:kern w:val="0"/>
          <w:sz w:val="24"/>
          <w:szCs w:val="24"/>
          <w:lang w:val="en-US"/>
        </w:rPr>
        <w:t xml:space="preserve">  </w:t>
      </w:r>
    </w:p>
    <w:p w:rsidR="000920B7" w:rsidRPr="00814B16" w:rsidRDefault="000920B7" w:rsidP="000920B7">
      <w:pPr>
        <w:rPr>
          <w:rFonts w:ascii="Calibri" w:hAnsi="Calibri"/>
          <w:sz w:val="14"/>
          <w:szCs w:val="14"/>
          <w:lang w:val="sr-Cyrl-CS"/>
        </w:rPr>
      </w:pPr>
    </w:p>
    <w:p w:rsidR="000920B7" w:rsidRPr="003C22B2" w:rsidRDefault="000920B7" w:rsidP="000920B7">
      <w:pPr>
        <w:ind w:firstLine="270"/>
        <w:jc w:val="both"/>
        <w:rPr>
          <w:rFonts w:ascii="Calibri" w:hAnsi="Calibri"/>
          <w:sz w:val="22"/>
          <w:szCs w:val="22"/>
          <w:lang w:val="sr-Cyrl-CS"/>
        </w:rPr>
      </w:pPr>
      <w:r w:rsidRPr="003C22B2">
        <w:rPr>
          <w:rFonts w:ascii="Calibri" w:hAnsi="Calibri"/>
          <w:sz w:val="22"/>
          <w:szCs w:val="22"/>
          <w:lang w:val="sr-Cyrl-CS"/>
        </w:rPr>
        <w:t>У 20</w:t>
      </w:r>
      <w:r w:rsidR="005C46EB" w:rsidRPr="003C22B2">
        <w:rPr>
          <w:rFonts w:ascii="Calibri" w:hAnsi="Calibri"/>
          <w:sz w:val="22"/>
          <w:szCs w:val="22"/>
          <w:lang w:val="sr-Cyrl-CS"/>
        </w:rPr>
        <w:t>20</w:t>
      </w:r>
      <w:r w:rsidRPr="003C22B2">
        <w:rPr>
          <w:rFonts w:ascii="Calibri" w:hAnsi="Calibri"/>
          <w:sz w:val="22"/>
          <w:szCs w:val="22"/>
          <w:lang w:val="sr-Cyrl-CS"/>
        </w:rPr>
        <w:t>. годин</w:t>
      </w:r>
      <w:r w:rsidR="003C22B2" w:rsidRPr="003C22B2">
        <w:rPr>
          <w:rFonts w:ascii="Calibri" w:hAnsi="Calibri"/>
          <w:sz w:val="22"/>
          <w:szCs w:val="22"/>
          <w:lang w:val="sr-Cyrl-CS"/>
        </w:rPr>
        <w:t>и</w:t>
      </w:r>
      <w:r w:rsidRPr="003C22B2">
        <w:rPr>
          <w:rFonts w:ascii="Calibri" w:hAnsi="Calibri"/>
          <w:sz w:val="22"/>
          <w:szCs w:val="22"/>
          <w:lang w:val="sr-Cyrl-CS"/>
        </w:rPr>
        <w:t xml:space="preserve"> цијена рада износи 1</w:t>
      </w:r>
      <w:r w:rsidR="005C46EB" w:rsidRPr="003C22B2">
        <w:rPr>
          <w:rFonts w:ascii="Calibri" w:hAnsi="Calibri"/>
          <w:sz w:val="22"/>
          <w:szCs w:val="22"/>
          <w:lang w:val="sr-Cyrl-CS"/>
        </w:rPr>
        <w:t>9</w:t>
      </w:r>
      <w:r w:rsidRPr="003C22B2">
        <w:rPr>
          <w:rFonts w:ascii="Calibri" w:hAnsi="Calibri"/>
          <w:sz w:val="22"/>
          <w:szCs w:val="22"/>
          <w:lang w:val="sr-Cyrl-CS"/>
        </w:rPr>
        <w:t>0 КМ, колико је и планирана за 20</w:t>
      </w:r>
      <w:r w:rsidR="005C46EB" w:rsidRPr="003C22B2">
        <w:rPr>
          <w:rFonts w:ascii="Calibri" w:hAnsi="Calibri"/>
          <w:sz w:val="22"/>
          <w:szCs w:val="22"/>
          <w:lang w:val="sr-Cyrl-CS"/>
        </w:rPr>
        <w:t>20</w:t>
      </w:r>
      <w:r w:rsidRPr="003C22B2">
        <w:rPr>
          <w:rFonts w:ascii="Calibri" w:hAnsi="Calibri"/>
          <w:sz w:val="22"/>
          <w:szCs w:val="22"/>
          <w:lang w:val="sr-Cyrl-CS"/>
        </w:rPr>
        <w:t>. годину. Топли оброк се обрачунава у складу са Колективним уговором и износи 185 КМ по раднику, а исплаћује се код исплате плате сваки мјесец.</w:t>
      </w:r>
    </w:p>
    <w:p w:rsidR="000920B7" w:rsidRPr="0055379B" w:rsidRDefault="00D618B9" w:rsidP="00D618B9">
      <w:pPr>
        <w:ind w:firstLine="270"/>
        <w:jc w:val="both"/>
        <w:rPr>
          <w:rFonts w:ascii="Calibri" w:hAnsi="Calibri"/>
          <w:sz w:val="22"/>
          <w:szCs w:val="22"/>
          <w:lang w:val="sr-Cyrl-CS"/>
        </w:rPr>
      </w:pPr>
      <w:r w:rsidRPr="0055379B">
        <w:rPr>
          <w:rFonts w:ascii="Calibri" w:hAnsi="Calibri"/>
          <w:sz w:val="22"/>
          <w:szCs w:val="22"/>
          <w:lang w:val="sr-Cyrl-CS"/>
        </w:rPr>
        <w:t>Регрес за 20</w:t>
      </w:r>
      <w:r w:rsidR="00B03354" w:rsidRPr="0055379B">
        <w:rPr>
          <w:rFonts w:ascii="Calibri" w:hAnsi="Calibri"/>
          <w:sz w:val="22"/>
          <w:szCs w:val="22"/>
          <w:lang w:val="sr-Cyrl-CS"/>
        </w:rPr>
        <w:t>20</w:t>
      </w:r>
      <w:r w:rsidRPr="0055379B">
        <w:rPr>
          <w:rFonts w:ascii="Calibri" w:hAnsi="Calibri"/>
          <w:sz w:val="22"/>
          <w:szCs w:val="22"/>
          <w:lang w:val="sr-Cyrl-CS"/>
        </w:rPr>
        <w:t>. годину је планиран у висини три цијене рада по раднику, односно 5</w:t>
      </w:r>
      <w:r w:rsidR="00B03354" w:rsidRPr="0055379B">
        <w:rPr>
          <w:rFonts w:ascii="Calibri" w:hAnsi="Calibri"/>
          <w:sz w:val="22"/>
          <w:szCs w:val="22"/>
          <w:lang w:val="sr-Cyrl-CS"/>
        </w:rPr>
        <w:t>7</w:t>
      </w:r>
      <w:r w:rsidRPr="0055379B">
        <w:rPr>
          <w:rFonts w:ascii="Calibri" w:hAnsi="Calibri"/>
          <w:sz w:val="22"/>
          <w:szCs w:val="22"/>
          <w:lang w:val="sr-Cyrl-CS"/>
        </w:rPr>
        <w:t>0 КМ, и за</w:t>
      </w:r>
      <w:r w:rsidRPr="0055379B">
        <w:rPr>
          <w:rFonts w:ascii="Calibri" w:hAnsi="Calibri"/>
          <w:sz w:val="22"/>
          <w:szCs w:val="22"/>
          <w:lang w:val="sr-Cyrl-BA"/>
        </w:rPr>
        <w:t xml:space="preserve"> </w:t>
      </w:r>
      <w:r w:rsidRPr="0055379B">
        <w:rPr>
          <w:rFonts w:ascii="Calibri" w:hAnsi="Calibri"/>
          <w:sz w:val="22"/>
          <w:szCs w:val="22"/>
          <w:lang w:val="sr-Cyrl-CS"/>
        </w:rPr>
        <w:t>20</w:t>
      </w:r>
      <w:r w:rsidR="00B03354" w:rsidRPr="0055379B">
        <w:rPr>
          <w:rFonts w:ascii="Calibri" w:hAnsi="Calibri"/>
          <w:sz w:val="22"/>
          <w:szCs w:val="22"/>
          <w:lang w:val="sr-Cyrl-CS"/>
        </w:rPr>
        <w:t>20</w:t>
      </w:r>
      <w:r w:rsidRPr="0055379B">
        <w:rPr>
          <w:rFonts w:ascii="Calibri" w:hAnsi="Calibri"/>
          <w:sz w:val="22"/>
          <w:szCs w:val="22"/>
          <w:lang w:val="sr-Cyrl-CS"/>
        </w:rPr>
        <w:t>. годину резервисано је 2</w:t>
      </w:r>
      <w:r w:rsidRPr="0055379B">
        <w:rPr>
          <w:rFonts w:ascii="Calibri" w:hAnsi="Calibri"/>
          <w:sz w:val="22"/>
          <w:szCs w:val="22"/>
          <w:lang w:val="sr-Cyrl-BA"/>
        </w:rPr>
        <w:t>.</w:t>
      </w:r>
      <w:r w:rsidR="008C1EC2" w:rsidRPr="0055379B">
        <w:rPr>
          <w:rFonts w:ascii="Calibri" w:hAnsi="Calibri"/>
          <w:sz w:val="22"/>
          <w:szCs w:val="22"/>
          <w:lang w:val="sr-Cyrl-BA"/>
        </w:rPr>
        <w:t>293</w:t>
      </w:r>
      <w:r w:rsidRPr="0055379B">
        <w:rPr>
          <w:rFonts w:ascii="Calibri" w:hAnsi="Calibri"/>
          <w:sz w:val="22"/>
          <w:szCs w:val="22"/>
          <w:lang w:val="sr-Cyrl-BA"/>
        </w:rPr>
        <w:t>.</w:t>
      </w:r>
      <w:r w:rsidR="008C1EC2" w:rsidRPr="0055379B">
        <w:rPr>
          <w:rFonts w:ascii="Calibri" w:hAnsi="Calibri"/>
          <w:sz w:val="22"/>
          <w:szCs w:val="22"/>
          <w:lang w:val="sr-Cyrl-BA"/>
        </w:rPr>
        <w:t>386</w:t>
      </w:r>
      <w:r w:rsidRPr="0055379B">
        <w:rPr>
          <w:rFonts w:ascii="Calibri" w:hAnsi="Calibri"/>
          <w:sz w:val="22"/>
          <w:szCs w:val="22"/>
          <w:lang w:val="sr-Cyrl-BA"/>
        </w:rPr>
        <w:t xml:space="preserve"> </w:t>
      </w:r>
      <w:r w:rsidRPr="0055379B">
        <w:rPr>
          <w:rFonts w:ascii="Calibri" w:hAnsi="Calibri"/>
          <w:sz w:val="22"/>
          <w:szCs w:val="22"/>
          <w:lang w:val="sr-Cyrl-CS"/>
        </w:rPr>
        <w:t>КМ. На име регреса за 201</w:t>
      </w:r>
      <w:r w:rsidR="00B03354" w:rsidRPr="0055379B">
        <w:rPr>
          <w:rFonts w:ascii="Calibri" w:hAnsi="Calibri"/>
          <w:sz w:val="22"/>
          <w:szCs w:val="22"/>
          <w:lang w:val="sr-Cyrl-CS"/>
        </w:rPr>
        <w:t>9</w:t>
      </w:r>
      <w:r w:rsidRPr="0055379B">
        <w:rPr>
          <w:rFonts w:ascii="Calibri" w:hAnsi="Calibri"/>
          <w:sz w:val="22"/>
          <w:szCs w:val="22"/>
          <w:lang w:val="sr-Cyrl-CS"/>
        </w:rPr>
        <w:t>. годину, у 20</w:t>
      </w:r>
      <w:r w:rsidR="00B03354" w:rsidRPr="0055379B">
        <w:rPr>
          <w:rFonts w:ascii="Calibri" w:hAnsi="Calibri"/>
          <w:sz w:val="22"/>
          <w:szCs w:val="22"/>
          <w:lang w:val="sr-Cyrl-CS"/>
        </w:rPr>
        <w:t>20</w:t>
      </w:r>
      <w:r w:rsidRPr="0055379B">
        <w:rPr>
          <w:rFonts w:ascii="Calibri" w:hAnsi="Calibri"/>
          <w:sz w:val="22"/>
          <w:szCs w:val="22"/>
          <w:lang w:val="sr-Cyrl-CS"/>
        </w:rPr>
        <w:t xml:space="preserve">. години исплаћено је </w:t>
      </w:r>
      <w:r w:rsidRPr="0055379B">
        <w:rPr>
          <w:rFonts w:ascii="Calibri" w:hAnsi="Calibri"/>
          <w:sz w:val="22"/>
          <w:szCs w:val="22"/>
          <w:lang w:val="sr-Cyrl-BA"/>
        </w:rPr>
        <w:t>5</w:t>
      </w:r>
      <w:r w:rsidR="00B03354" w:rsidRPr="0055379B">
        <w:rPr>
          <w:rFonts w:ascii="Calibri" w:hAnsi="Calibri"/>
          <w:sz w:val="22"/>
          <w:szCs w:val="22"/>
          <w:lang w:val="sr-Cyrl-BA"/>
        </w:rPr>
        <w:t>4</w:t>
      </w:r>
      <w:r w:rsidRPr="0055379B">
        <w:rPr>
          <w:rFonts w:ascii="Calibri" w:hAnsi="Calibri"/>
          <w:sz w:val="22"/>
          <w:szCs w:val="22"/>
          <w:lang w:val="sr-Cyrl-BA"/>
        </w:rPr>
        <w:t xml:space="preserve">0 </w:t>
      </w:r>
      <w:r w:rsidRPr="0055379B">
        <w:rPr>
          <w:rFonts w:ascii="Calibri" w:hAnsi="Calibri"/>
          <w:sz w:val="22"/>
          <w:szCs w:val="22"/>
          <w:lang w:val="sr-Cyrl-CS"/>
        </w:rPr>
        <w:t>КМ по раднику у нето износу</w:t>
      </w:r>
      <w:r w:rsidR="00B03354" w:rsidRPr="0055379B">
        <w:rPr>
          <w:rFonts w:ascii="Calibri" w:hAnsi="Calibri"/>
          <w:sz w:val="22"/>
          <w:szCs w:val="22"/>
          <w:lang w:val="sr-Cyrl-CS"/>
        </w:rPr>
        <w:t>.</w:t>
      </w:r>
    </w:p>
    <w:p w:rsidR="000920B7" w:rsidRPr="00243C69" w:rsidRDefault="000920B7" w:rsidP="000920B7">
      <w:pPr>
        <w:ind w:firstLine="270"/>
        <w:jc w:val="both"/>
        <w:rPr>
          <w:rFonts w:ascii="Calibri" w:hAnsi="Calibri"/>
          <w:sz w:val="22"/>
          <w:szCs w:val="22"/>
          <w:lang w:val="sr-Cyrl-CS"/>
        </w:rPr>
      </w:pPr>
      <w:r w:rsidRPr="00243C69">
        <w:rPr>
          <w:rFonts w:ascii="Calibri" w:hAnsi="Calibri"/>
          <w:sz w:val="22"/>
          <w:szCs w:val="22"/>
          <w:lang w:val="sr-Cyrl-CS"/>
        </w:rPr>
        <w:t xml:space="preserve">Остали лични расходи (накнада за смртни случај, трошкови дневница, </w:t>
      </w:r>
      <w:r w:rsidR="00C071BC" w:rsidRPr="00243C69">
        <w:rPr>
          <w:rFonts w:ascii="Calibri" w:hAnsi="Calibri"/>
          <w:sz w:val="22"/>
          <w:szCs w:val="22"/>
          <w:lang w:val="sr-Cyrl-CS"/>
        </w:rPr>
        <w:t>тро</w:t>
      </w:r>
      <w:r w:rsidRPr="00243C69">
        <w:rPr>
          <w:rFonts w:ascii="Calibri" w:hAnsi="Calibri"/>
          <w:sz w:val="22"/>
          <w:szCs w:val="22"/>
          <w:lang w:val="sr-Cyrl-CS"/>
        </w:rPr>
        <w:t>шкови превоза радника на посао, трошкови паушала за мопеде и сл.) обрачунавају се у складу са Колективним уговором.</w:t>
      </w:r>
    </w:p>
    <w:p w:rsidR="000920B7" w:rsidRPr="00CC30D8" w:rsidRDefault="000920B7" w:rsidP="000920B7">
      <w:pPr>
        <w:ind w:firstLine="270"/>
        <w:jc w:val="both"/>
        <w:rPr>
          <w:rFonts w:ascii="Calibri" w:hAnsi="Calibri"/>
          <w:color w:val="FF0000"/>
          <w:sz w:val="22"/>
          <w:szCs w:val="22"/>
          <w:lang w:val="sr-Cyrl-CS"/>
        </w:rPr>
      </w:pPr>
    </w:p>
    <w:p w:rsidR="000920B7" w:rsidRPr="00243C69" w:rsidRDefault="000920B7" w:rsidP="000920B7">
      <w:pPr>
        <w:pStyle w:val="Caption"/>
        <w:keepNext/>
        <w:rPr>
          <w:rFonts w:ascii="Calibri" w:hAnsi="Calibri"/>
          <w:b w:val="0"/>
          <w:sz w:val="22"/>
          <w:szCs w:val="22"/>
          <w:lang w:val="ru-RU"/>
        </w:rPr>
      </w:pPr>
      <w:r w:rsidRPr="00243C69">
        <w:rPr>
          <w:rFonts w:ascii="Calibri" w:hAnsi="Calibri"/>
          <w:b w:val="0"/>
          <w:sz w:val="22"/>
          <w:szCs w:val="22"/>
          <w:lang w:val="ru-RU"/>
        </w:rPr>
        <w:t xml:space="preserve">Табела бр.  </w:t>
      </w:r>
      <w:r w:rsidR="0020714F" w:rsidRPr="00243C69">
        <w:rPr>
          <w:rFonts w:ascii="Calibri" w:hAnsi="Calibri"/>
          <w:b w:val="0"/>
          <w:sz w:val="22"/>
          <w:szCs w:val="22"/>
          <w:lang w:val="ru-RU"/>
        </w:rPr>
        <w:fldChar w:fldCharType="begin"/>
      </w:r>
      <w:r w:rsidRPr="00243C69">
        <w:rPr>
          <w:rFonts w:ascii="Calibri" w:hAnsi="Calibri"/>
          <w:b w:val="0"/>
          <w:sz w:val="22"/>
          <w:szCs w:val="22"/>
          <w:lang w:val="ru-RU"/>
        </w:rPr>
        <w:instrText xml:space="preserve"> SEQ Табела_бр._ \* ARABIC </w:instrText>
      </w:r>
      <w:r w:rsidR="0020714F" w:rsidRPr="00243C69">
        <w:rPr>
          <w:rFonts w:ascii="Calibri" w:hAnsi="Calibri"/>
          <w:b w:val="0"/>
          <w:sz w:val="22"/>
          <w:szCs w:val="22"/>
          <w:lang w:val="ru-RU"/>
        </w:rPr>
        <w:fldChar w:fldCharType="separate"/>
      </w:r>
      <w:r w:rsidR="00523615">
        <w:rPr>
          <w:rFonts w:ascii="Calibri" w:hAnsi="Calibri"/>
          <w:b w:val="0"/>
          <w:noProof/>
          <w:sz w:val="22"/>
          <w:szCs w:val="22"/>
          <w:lang w:val="ru-RU"/>
        </w:rPr>
        <w:t>16</w:t>
      </w:r>
      <w:r w:rsidR="0020714F" w:rsidRPr="00243C69">
        <w:rPr>
          <w:rFonts w:ascii="Calibri" w:hAnsi="Calibri"/>
          <w:b w:val="0"/>
          <w:sz w:val="22"/>
          <w:szCs w:val="22"/>
          <w:lang w:val="ru-RU"/>
        </w:rPr>
        <w:fldChar w:fldCharType="end"/>
      </w:r>
      <w:r w:rsidRPr="00243C69">
        <w:rPr>
          <w:rFonts w:ascii="Calibri" w:hAnsi="Calibri"/>
          <w:b w:val="0"/>
          <w:sz w:val="22"/>
          <w:szCs w:val="22"/>
          <w:lang w:val="ru-RU"/>
        </w:rPr>
        <w:t xml:space="preserve"> - Преглед  </w:t>
      </w:r>
      <w:r w:rsidR="00C76CBF">
        <w:rPr>
          <w:rFonts w:ascii="Calibri" w:hAnsi="Calibri"/>
          <w:b w:val="0"/>
          <w:sz w:val="22"/>
          <w:szCs w:val="22"/>
          <w:lang w:val="ru-RU"/>
        </w:rPr>
        <w:t>зарада,</w:t>
      </w:r>
      <w:r w:rsidR="00CB1D5A">
        <w:rPr>
          <w:rFonts w:ascii="Calibri" w:hAnsi="Calibri"/>
          <w:b w:val="0"/>
          <w:sz w:val="22"/>
          <w:szCs w:val="22"/>
          <w:lang w:val="ru-RU"/>
        </w:rPr>
        <w:t xml:space="preserve"> </w:t>
      </w:r>
      <w:r w:rsidR="00C76CBF">
        <w:rPr>
          <w:rFonts w:ascii="Calibri" w:hAnsi="Calibri"/>
          <w:b w:val="0"/>
          <w:sz w:val="22"/>
          <w:szCs w:val="22"/>
          <w:lang w:val="ru-RU"/>
        </w:rPr>
        <w:t>накнада зарада и осталих личних расхода</w:t>
      </w:r>
      <w:r w:rsidR="00CB1D5A">
        <w:rPr>
          <w:rFonts w:ascii="Calibri" w:hAnsi="Calibri"/>
          <w:b w:val="0"/>
          <w:sz w:val="22"/>
          <w:szCs w:val="22"/>
          <w:lang w:val="ru-RU"/>
        </w:rPr>
        <w:t xml:space="preserve"> за</w:t>
      </w:r>
      <w:r w:rsidR="0073536B">
        <w:rPr>
          <w:rFonts w:ascii="Calibri" w:hAnsi="Calibri"/>
          <w:b w:val="0"/>
          <w:sz w:val="22"/>
          <w:szCs w:val="22"/>
          <w:lang w:val="ru-RU"/>
        </w:rPr>
        <w:t xml:space="preserve"> </w:t>
      </w:r>
      <w:r w:rsidRPr="00243C69">
        <w:rPr>
          <w:rFonts w:ascii="Calibri" w:hAnsi="Calibri"/>
          <w:b w:val="0"/>
          <w:sz w:val="22"/>
          <w:szCs w:val="22"/>
          <w:lang w:val="ru-RU"/>
        </w:rPr>
        <w:t>20</w:t>
      </w:r>
      <w:r w:rsidR="00A60AD0" w:rsidRPr="00243C69">
        <w:rPr>
          <w:rFonts w:ascii="Calibri" w:hAnsi="Calibri"/>
          <w:b w:val="0"/>
          <w:sz w:val="22"/>
          <w:szCs w:val="22"/>
        </w:rPr>
        <w:t>20</w:t>
      </w:r>
      <w:r w:rsidRPr="00243C69">
        <w:rPr>
          <w:rFonts w:ascii="Calibri" w:hAnsi="Calibri"/>
          <w:b w:val="0"/>
          <w:sz w:val="22"/>
          <w:szCs w:val="22"/>
          <w:lang w:val="ru-RU"/>
        </w:rPr>
        <w:t>.</w:t>
      </w:r>
      <w:r w:rsidR="00CB1D5A">
        <w:rPr>
          <w:rFonts w:ascii="Calibri" w:hAnsi="Calibri"/>
          <w:b w:val="0"/>
          <w:sz w:val="22"/>
          <w:szCs w:val="22"/>
          <w:lang w:val="ru-RU"/>
        </w:rPr>
        <w:t xml:space="preserve"> </w:t>
      </w:r>
      <w:r w:rsidRPr="00243C69">
        <w:rPr>
          <w:rFonts w:ascii="Calibri" w:hAnsi="Calibri"/>
          <w:b w:val="0"/>
          <w:sz w:val="22"/>
          <w:szCs w:val="22"/>
          <w:lang w:val="ru-RU"/>
        </w:rPr>
        <w:t>годин</w:t>
      </w:r>
      <w:r w:rsidR="00CB1D5A">
        <w:rPr>
          <w:rFonts w:ascii="Calibri" w:hAnsi="Calibri"/>
          <w:b w:val="0"/>
          <w:sz w:val="22"/>
          <w:szCs w:val="22"/>
          <w:lang w:val="ru-RU"/>
        </w:rPr>
        <w:t>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
        <w:gridCol w:w="4864"/>
        <w:gridCol w:w="1134"/>
        <w:gridCol w:w="1134"/>
        <w:gridCol w:w="1134"/>
        <w:gridCol w:w="534"/>
        <w:gridCol w:w="534"/>
      </w:tblGrid>
      <w:tr w:rsidR="008B66A1" w:rsidRPr="00CC30D8" w:rsidTr="008B66A1">
        <w:trPr>
          <w:trHeight w:val="316"/>
          <w:tblHeader/>
          <w:jc w:val="center"/>
        </w:trPr>
        <w:tc>
          <w:tcPr>
            <w:tcW w:w="242" w:type="pct"/>
            <w:vMerge w:val="restart"/>
            <w:shd w:val="clear" w:color="auto" w:fill="FFFF99"/>
            <w:vAlign w:val="center"/>
          </w:tcPr>
          <w:p w:rsidR="008B66A1" w:rsidRPr="008B66A1" w:rsidRDefault="008B66A1" w:rsidP="00186E00">
            <w:pPr>
              <w:jc w:val="center"/>
              <w:rPr>
                <w:rFonts w:ascii="Calibri" w:hAnsi="Calibri"/>
                <w:b/>
                <w:bCs/>
                <w:iCs/>
                <w:sz w:val="22"/>
                <w:szCs w:val="22"/>
                <w:lang w:val="bs-Cyrl-BA"/>
              </w:rPr>
            </w:pPr>
            <w:r>
              <w:rPr>
                <w:rFonts w:ascii="Calibri" w:hAnsi="Calibri"/>
                <w:b/>
                <w:bCs/>
                <w:iCs/>
                <w:sz w:val="22"/>
                <w:szCs w:val="22"/>
                <w:lang w:val="bs-Cyrl-BA"/>
              </w:rPr>
              <w:t>Ред. бр.</w:t>
            </w:r>
          </w:p>
        </w:tc>
        <w:tc>
          <w:tcPr>
            <w:tcW w:w="2515" w:type="pct"/>
            <w:vMerge w:val="restart"/>
            <w:shd w:val="clear" w:color="auto" w:fill="FFFF99"/>
            <w:vAlign w:val="center"/>
          </w:tcPr>
          <w:p w:rsidR="008B66A1" w:rsidRPr="00D618B9" w:rsidRDefault="008B66A1" w:rsidP="00186E00">
            <w:pPr>
              <w:jc w:val="center"/>
              <w:rPr>
                <w:rFonts w:ascii="Calibri" w:hAnsi="Calibri"/>
                <w:b/>
                <w:sz w:val="22"/>
                <w:szCs w:val="22"/>
                <w:lang w:val="sr-Cyrl-CS"/>
              </w:rPr>
            </w:pPr>
            <w:r w:rsidRPr="00D618B9">
              <w:rPr>
                <w:rFonts w:ascii="Calibri" w:hAnsi="Calibri"/>
                <w:b/>
                <w:bCs/>
                <w:iCs/>
                <w:sz w:val="22"/>
                <w:szCs w:val="22"/>
              </w:rPr>
              <w:t>Опис</w:t>
            </w:r>
          </w:p>
        </w:tc>
        <w:tc>
          <w:tcPr>
            <w:tcW w:w="569" w:type="pct"/>
            <w:tcBorders>
              <w:bottom w:val="single" w:sz="4" w:space="0" w:color="auto"/>
            </w:tcBorders>
            <w:shd w:val="clear" w:color="auto" w:fill="FFFF99"/>
            <w:vAlign w:val="center"/>
          </w:tcPr>
          <w:p w:rsidR="008B66A1" w:rsidRPr="00D618B9" w:rsidRDefault="008B66A1" w:rsidP="00186E00">
            <w:pPr>
              <w:jc w:val="center"/>
              <w:rPr>
                <w:rFonts w:ascii="Calibri" w:hAnsi="Calibri"/>
                <w:b/>
                <w:bCs/>
                <w:iCs/>
                <w:sz w:val="22"/>
                <w:szCs w:val="22"/>
              </w:rPr>
            </w:pPr>
            <w:r w:rsidRPr="00D618B9">
              <w:rPr>
                <w:rFonts w:ascii="Calibri" w:hAnsi="Calibri"/>
                <w:b/>
                <w:bCs/>
                <w:iCs/>
                <w:sz w:val="22"/>
                <w:szCs w:val="22"/>
              </w:rPr>
              <w:t xml:space="preserve">ПЛАН  </w:t>
            </w:r>
          </w:p>
        </w:tc>
        <w:tc>
          <w:tcPr>
            <w:tcW w:w="1138" w:type="pct"/>
            <w:gridSpan w:val="2"/>
            <w:tcBorders>
              <w:bottom w:val="single" w:sz="4" w:space="0" w:color="auto"/>
            </w:tcBorders>
            <w:shd w:val="clear" w:color="auto" w:fill="FFFF99"/>
            <w:vAlign w:val="center"/>
          </w:tcPr>
          <w:p w:rsidR="008B66A1" w:rsidRPr="00D618B9" w:rsidRDefault="008B66A1" w:rsidP="00186E00">
            <w:pPr>
              <w:jc w:val="center"/>
              <w:rPr>
                <w:rFonts w:ascii="Calibri" w:hAnsi="Calibri"/>
                <w:b/>
                <w:bCs/>
                <w:iCs/>
                <w:sz w:val="22"/>
                <w:szCs w:val="22"/>
                <w:lang w:val="sr-Cyrl-BA"/>
              </w:rPr>
            </w:pPr>
            <w:r w:rsidRPr="00D618B9">
              <w:rPr>
                <w:rFonts w:ascii="Calibri" w:hAnsi="Calibri"/>
                <w:b/>
                <w:bCs/>
                <w:iCs/>
                <w:sz w:val="22"/>
                <w:szCs w:val="22"/>
              </w:rPr>
              <w:t>ОСТВАРЕНО</w:t>
            </w:r>
          </w:p>
        </w:tc>
        <w:tc>
          <w:tcPr>
            <w:tcW w:w="536" w:type="pct"/>
            <w:gridSpan w:val="2"/>
            <w:tcBorders>
              <w:bottom w:val="single" w:sz="4" w:space="0" w:color="auto"/>
            </w:tcBorders>
            <w:shd w:val="clear" w:color="auto" w:fill="FFFF99"/>
            <w:vAlign w:val="center"/>
          </w:tcPr>
          <w:p w:rsidR="008B66A1" w:rsidRPr="00D618B9" w:rsidRDefault="008B66A1" w:rsidP="00B33D38">
            <w:pPr>
              <w:jc w:val="center"/>
              <w:rPr>
                <w:rFonts w:ascii="Calibri" w:hAnsi="Calibri"/>
                <w:b/>
                <w:bCs/>
                <w:iCs/>
                <w:sz w:val="22"/>
                <w:szCs w:val="22"/>
                <w:lang w:val="sr-Cyrl-BA"/>
              </w:rPr>
            </w:pPr>
            <w:r w:rsidRPr="00D618B9">
              <w:rPr>
                <w:rFonts w:ascii="Calibri" w:hAnsi="Calibri"/>
                <w:b/>
                <w:bCs/>
                <w:iCs/>
                <w:sz w:val="22"/>
                <w:szCs w:val="22"/>
              </w:rPr>
              <w:t>ИНДЕКС</w:t>
            </w:r>
          </w:p>
        </w:tc>
      </w:tr>
      <w:tr w:rsidR="008B66A1" w:rsidRPr="00CC30D8" w:rsidTr="008B66A1">
        <w:trPr>
          <w:tblHeader/>
          <w:jc w:val="center"/>
        </w:trPr>
        <w:tc>
          <w:tcPr>
            <w:tcW w:w="242" w:type="pct"/>
            <w:vMerge/>
            <w:shd w:val="clear" w:color="auto" w:fill="FFFF99"/>
            <w:vAlign w:val="center"/>
          </w:tcPr>
          <w:p w:rsidR="008B66A1" w:rsidRPr="00D618B9" w:rsidRDefault="008B66A1" w:rsidP="00186E00">
            <w:pPr>
              <w:rPr>
                <w:rFonts w:ascii="Calibri" w:hAnsi="Calibri"/>
                <w:b/>
                <w:sz w:val="22"/>
                <w:szCs w:val="22"/>
                <w:lang w:val="sr-Cyrl-CS"/>
              </w:rPr>
            </w:pPr>
          </w:p>
        </w:tc>
        <w:tc>
          <w:tcPr>
            <w:tcW w:w="2515" w:type="pct"/>
            <w:vMerge/>
            <w:shd w:val="clear" w:color="auto" w:fill="FFFF99"/>
            <w:vAlign w:val="center"/>
          </w:tcPr>
          <w:p w:rsidR="008B66A1" w:rsidRPr="00D618B9" w:rsidRDefault="008B66A1" w:rsidP="00186E00">
            <w:pPr>
              <w:rPr>
                <w:rFonts w:ascii="Calibri" w:hAnsi="Calibri"/>
                <w:b/>
                <w:sz w:val="22"/>
                <w:szCs w:val="22"/>
                <w:lang w:val="sr-Cyrl-CS"/>
              </w:rPr>
            </w:pPr>
          </w:p>
        </w:tc>
        <w:tc>
          <w:tcPr>
            <w:tcW w:w="569" w:type="pct"/>
            <w:tcBorders>
              <w:top w:val="single" w:sz="4" w:space="0" w:color="auto"/>
            </w:tcBorders>
            <w:shd w:val="clear" w:color="auto" w:fill="FFFF99"/>
            <w:vAlign w:val="center"/>
          </w:tcPr>
          <w:p w:rsidR="008B66A1" w:rsidRPr="00D618B9" w:rsidRDefault="008B66A1" w:rsidP="00EE5A56">
            <w:pPr>
              <w:jc w:val="center"/>
              <w:rPr>
                <w:rFonts w:ascii="Calibri" w:hAnsi="Calibri"/>
                <w:b/>
                <w:bCs/>
                <w:sz w:val="22"/>
                <w:szCs w:val="22"/>
              </w:rPr>
            </w:pPr>
            <w:r w:rsidRPr="00D618B9">
              <w:rPr>
                <w:rFonts w:ascii="Calibri" w:hAnsi="Calibri"/>
                <w:b/>
                <w:bCs/>
                <w:sz w:val="22"/>
                <w:szCs w:val="22"/>
              </w:rPr>
              <w:t>20</w:t>
            </w:r>
            <w:r w:rsidRPr="00D618B9">
              <w:rPr>
                <w:rFonts w:ascii="Calibri" w:hAnsi="Calibri"/>
                <w:b/>
                <w:bCs/>
                <w:sz w:val="22"/>
                <w:szCs w:val="22"/>
                <w:lang w:val="sr-Cyrl-CS"/>
              </w:rPr>
              <w:t>20</w:t>
            </w:r>
            <w:r w:rsidRPr="00D618B9">
              <w:rPr>
                <w:rFonts w:ascii="Calibri" w:hAnsi="Calibri"/>
                <w:b/>
                <w:bCs/>
                <w:sz w:val="22"/>
                <w:szCs w:val="22"/>
              </w:rPr>
              <w:t>.</w:t>
            </w:r>
          </w:p>
        </w:tc>
        <w:tc>
          <w:tcPr>
            <w:tcW w:w="569" w:type="pct"/>
            <w:tcBorders>
              <w:top w:val="single" w:sz="4" w:space="0" w:color="auto"/>
            </w:tcBorders>
            <w:shd w:val="clear" w:color="auto" w:fill="FFFF99"/>
            <w:vAlign w:val="center"/>
          </w:tcPr>
          <w:p w:rsidR="008B66A1" w:rsidRPr="00D618B9" w:rsidRDefault="008B66A1" w:rsidP="00243C69">
            <w:pPr>
              <w:jc w:val="center"/>
              <w:rPr>
                <w:rFonts w:ascii="Calibri" w:hAnsi="Calibri"/>
                <w:b/>
                <w:bCs/>
                <w:sz w:val="22"/>
                <w:szCs w:val="22"/>
              </w:rPr>
            </w:pPr>
            <w:r w:rsidRPr="00D618B9">
              <w:rPr>
                <w:rFonts w:ascii="Calibri" w:hAnsi="Calibri"/>
                <w:b/>
                <w:bCs/>
                <w:sz w:val="22"/>
                <w:szCs w:val="22"/>
                <w:lang w:val="sr-Cyrl-CS"/>
              </w:rPr>
              <w:t>2020.</w:t>
            </w:r>
          </w:p>
        </w:tc>
        <w:tc>
          <w:tcPr>
            <w:tcW w:w="569" w:type="pct"/>
            <w:tcBorders>
              <w:top w:val="single" w:sz="4" w:space="0" w:color="auto"/>
            </w:tcBorders>
            <w:shd w:val="clear" w:color="auto" w:fill="FFFF99"/>
            <w:vAlign w:val="center"/>
          </w:tcPr>
          <w:p w:rsidR="008B66A1" w:rsidRPr="00D618B9" w:rsidRDefault="008B66A1" w:rsidP="003D20B1">
            <w:pPr>
              <w:jc w:val="center"/>
              <w:rPr>
                <w:rFonts w:ascii="Calibri" w:hAnsi="Calibri"/>
                <w:b/>
                <w:bCs/>
                <w:sz w:val="22"/>
                <w:szCs w:val="22"/>
              </w:rPr>
            </w:pPr>
            <w:r w:rsidRPr="00D618B9">
              <w:rPr>
                <w:rFonts w:ascii="Calibri" w:hAnsi="Calibri"/>
                <w:b/>
                <w:bCs/>
                <w:sz w:val="22"/>
                <w:szCs w:val="22"/>
              </w:rPr>
              <w:t>201</w:t>
            </w:r>
            <w:r w:rsidRPr="00D618B9">
              <w:rPr>
                <w:rFonts w:ascii="Calibri" w:hAnsi="Calibri"/>
                <w:b/>
                <w:bCs/>
                <w:sz w:val="22"/>
                <w:szCs w:val="22"/>
                <w:lang w:val="sr-Cyrl-CS"/>
              </w:rPr>
              <w:t>9</w:t>
            </w:r>
            <w:r w:rsidRPr="00D618B9">
              <w:rPr>
                <w:rFonts w:ascii="Calibri" w:hAnsi="Calibri"/>
                <w:b/>
                <w:bCs/>
                <w:sz w:val="22"/>
                <w:szCs w:val="22"/>
              </w:rPr>
              <w:t>.</w:t>
            </w:r>
          </w:p>
        </w:tc>
        <w:tc>
          <w:tcPr>
            <w:tcW w:w="268" w:type="pct"/>
            <w:tcBorders>
              <w:top w:val="single" w:sz="4" w:space="0" w:color="auto"/>
            </w:tcBorders>
            <w:shd w:val="clear" w:color="auto" w:fill="FFFF99"/>
            <w:vAlign w:val="center"/>
          </w:tcPr>
          <w:p w:rsidR="008B66A1" w:rsidRPr="00D618B9" w:rsidRDefault="008B66A1" w:rsidP="008B66A1">
            <w:pPr>
              <w:jc w:val="center"/>
              <w:rPr>
                <w:rFonts w:ascii="Calibri" w:hAnsi="Calibri"/>
                <w:b/>
                <w:bCs/>
                <w:iCs/>
                <w:sz w:val="22"/>
                <w:szCs w:val="22"/>
                <w:lang w:val="bs-Cyrl-BA"/>
              </w:rPr>
            </w:pPr>
            <w:r>
              <w:rPr>
                <w:rFonts w:ascii="Calibri" w:hAnsi="Calibri"/>
                <w:b/>
                <w:bCs/>
                <w:iCs/>
                <w:sz w:val="22"/>
                <w:szCs w:val="22"/>
                <w:lang w:val="sr-Cyrl-CS"/>
              </w:rPr>
              <w:t>4/</w:t>
            </w:r>
            <w:r w:rsidRPr="00D618B9">
              <w:rPr>
                <w:rFonts w:ascii="Calibri" w:hAnsi="Calibri"/>
                <w:b/>
                <w:bCs/>
                <w:iCs/>
                <w:sz w:val="22"/>
                <w:szCs w:val="22"/>
                <w:lang w:val="sr-Cyrl-CS"/>
              </w:rPr>
              <w:t>3</w:t>
            </w:r>
          </w:p>
        </w:tc>
        <w:tc>
          <w:tcPr>
            <w:tcW w:w="268" w:type="pct"/>
            <w:tcBorders>
              <w:top w:val="single" w:sz="4" w:space="0" w:color="auto"/>
            </w:tcBorders>
            <w:shd w:val="clear" w:color="auto" w:fill="FFFF99"/>
            <w:vAlign w:val="center"/>
          </w:tcPr>
          <w:p w:rsidR="008B66A1" w:rsidRPr="00D618B9" w:rsidRDefault="00897475" w:rsidP="00897475">
            <w:pPr>
              <w:jc w:val="center"/>
              <w:rPr>
                <w:rFonts w:ascii="Calibri" w:hAnsi="Calibri"/>
                <w:b/>
                <w:bCs/>
                <w:iCs/>
                <w:sz w:val="22"/>
                <w:szCs w:val="22"/>
                <w:lang w:val="sr-Cyrl-CS"/>
              </w:rPr>
            </w:pPr>
            <w:r>
              <w:rPr>
                <w:rFonts w:ascii="Calibri" w:hAnsi="Calibri"/>
                <w:b/>
                <w:bCs/>
                <w:iCs/>
                <w:sz w:val="22"/>
                <w:szCs w:val="22"/>
                <w:lang w:val="sr-Cyrl-CS"/>
              </w:rPr>
              <w:t>4/5</w:t>
            </w:r>
          </w:p>
        </w:tc>
      </w:tr>
      <w:tr w:rsidR="00D46EBF" w:rsidRPr="00CC30D8" w:rsidTr="008B66A1">
        <w:trPr>
          <w:tblHeader/>
          <w:jc w:val="center"/>
        </w:trPr>
        <w:tc>
          <w:tcPr>
            <w:tcW w:w="242" w:type="pct"/>
            <w:shd w:val="clear" w:color="auto" w:fill="FFCC99"/>
            <w:vAlign w:val="center"/>
          </w:tcPr>
          <w:p w:rsidR="00D46EBF" w:rsidRPr="00D618B9" w:rsidRDefault="008B66A1" w:rsidP="00186E00">
            <w:pPr>
              <w:jc w:val="center"/>
              <w:rPr>
                <w:rFonts w:ascii="Calibri" w:hAnsi="Calibri"/>
                <w:sz w:val="16"/>
                <w:szCs w:val="16"/>
                <w:lang w:val="sr-Cyrl-CS"/>
              </w:rPr>
            </w:pPr>
            <w:r>
              <w:rPr>
                <w:rFonts w:ascii="Calibri" w:hAnsi="Calibri"/>
                <w:sz w:val="16"/>
                <w:szCs w:val="16"/>
                <w:lang w:val="sr-Cyrl-CS"/>
              </w:rPr>
              <w:t>1</w:t>
            </w:r>
          </w:p>
        </w:tc>
        <w:tc>
          <w:tcPr>
            <w:tcW w:w="2515" w:type="pct"/>
            <w:shd w:val="clear" w:color="auto" w:fill="FFCC99"/>
            <w:vAlign w:val="center"/>
          </w:tcPr>
          <w:p w:rsidR="00D46EBF" w:rsidRPr="00D618B9" w:rsidRDefault="008B66A1" w:rsidP="00186E00">
            <w:pPr>
              <w:jc w:val="center"/>
              <w:rPr>
                <w:rFonts w:ascii="Calibri" w:hAnsi="Calibri"/>
                <w:sz w:val="16"/>
                <w:szCs w:val="16"/>
                <w:lang w:val="sr-Cyrl-CS"/>
              </w:rPr>
            </w:pPr>
            <w:r>
              <w:rPr>
                <w:rFonts w:ascii="Calibri" w:hAnsi="Calibri"/>
                <w:sz w:val="16"/>
                <w:szCs w:val="16"/>
                <w:lang w:val="sr-Cyrl-CS"/>
              </w:rPr>
              <w:t>2</w:t>
            </w:r>
          </w:p>
        </w:tc>
        <w:tc>
          <w:tcPr>
            <w:tcW w:w="569" w:type="pct"/>
            <w:shd w:val="clear" w:color="auto" w:fill="FFCC99"/>
            <w:vAlign w:val="center"/>
          </w:tcPr>
          <w:p w:rsidR="00D46EBF" w:rsidRPr="00D618B9" w:rsidRDefault="008B66A1" w:rsidP="00186E00">
            <w:pPr>
              <w:jc w:val="center"/>
              <w:rPr>
                <w:rFonts w:ascii="Calibri" w:hAnsi="Calibri"/>
                <w:sz w:val="16"/>
                <w:szCs w:val="16"/>
                <w:lang w:val="sr-Cyrl-CS"/>
              </w:rPr>
            </w:pPr>
            <w:r>
              <w:rPr>
                <w:rFonts w:ascii="Calibri" w:hAnsi="Calibri"/>
                <w:sz w:val="16"/>
                <w:szCs w:val="16"/>
                <w:lang w:val="sr-Cyrl-CS"/>
              </w:rPr>
              <w:t>3</w:t>
            </w:r>
          </w:p>
        </w:tc>
        <w:tc>
          <w:tcPr>
            <w:tcW w:w="569" w:type="pct"/>
            <w:shd w:val="clear" w:color="auto" w:fill="FFCC99"/>
            <w:vAlign w:val="center"/>
          </w:tcPr>
          <w:p w:rsidR="00D46EBF" w:rsidRPr="00D618B9" w:rsidRDefault="008B66A1" w:rsidP="00186E00">
            <w:pPr>
              <w:jc w:val="center"/>
              <w:rPr>
                <w:rFonts w:ascii="Calibri" w:hAnsi="Calibri"/>
                <w:sz w:val="16"/>
                <w:szCs w:val="16"/>
                <w:lang w:val="sr-Cyrl-CS"/>
              </w:rPr>
            </w:pPr>
            <w:r>
              <w:rPr>
                <w:rFonts w:ascii="Calibri" w:hAnsi="Calibri"/>
                <w:sz w:val="16"/>
                <w:szCs w:val="16"/>
                <w:lang w:val="sr-Cyrl-CS"/>
              </w:rPr>
              <w:t>4</w:t>
            </w:r>
          </w:p>
        </w:tc>
        <w:tc>
          <w:tcPr>
            <w:tcW w:w="569" w:type="pct"/>
            <w:shd w:val="clear" w:color="auto" w:fill="FFCC99"/>
            <w:vAlign w:val="center"/>
          </w:tcPr>
          <w:p w:rsidR="00D46EBF" w:rsidRPr="00D618B9" w:rsidRDefault="008B66A1" w:rsidP="00186E00">
            <w:pPr>
              <w:jc w:val="center"/>
              <w:rPr>
                <w:rFonts w:ascii="Calibri" w:hAnsi="Calibri"/>
                <w:sz w:val="16"/>
                <w:szCs w:val="16"/>
                <w:lang w:val="sr-Cyrl-CS"/>
              </w:rPr>
            </w:pPr>
            <w:r>
              <w:rPr>
                <w:rFonts w:ascii="Calibri" w:hAnsi="Calibri"/>
                <w:sz w:val="16"/>
                <w:szCs w:val="16"/>
                <w:lang w:val="sr-Cyrl-CS"/>
              </w:rPr>
              <w:t>5</w:t>
            </w:r>
          </w:p>
        </w:tc>
        <w:tc>
          <w:tcPr>
            <w:tcW w:w="268" w:type="pct"/>
            <w:shd w:val="clear" w:color="auto" w:fill="FFCC99"/>
            <w:vAlign w:val="center"/>
          </w:tcPr>
          <w:p w:rsidR="00D46EBF" w:rsidRPr="00D618B9" w:rsidRDefault="008B66A1" w:rsidP="00186E00">
            <w:pPr>
              <w:jc w:val="center"/>
              <w:rPr>
                <w:rFonts w:ascii="Calibri" w:hAnsi="Calibri"/>
                <w:sz w:val="16"/>
                <w:szCs w:val="16"/>
                <w:lang w:val="sr-Cyrl-CS"/>
              </w:rPr>
            </w:pPr>
            <w:r>
              <w:rPr>
                <w:rFonts w:ascii="Calibri" w:hAnsi="Calibri"/>
                <w:sz w:val="16"/>
                <w:szCs w:val="16"/>
                <w:lang w:val="sr-Cyrl-CS"/>
              </w:rPr>
              <w:t>6</w:t>
            </w:r>
          </w:p>
        </w:tc>
        <w:tc>
          <w:tcPr>
            <w:tcW w:w="268" w:type="pct"/>
            <w:shd w:val="clear" w:color="auto" w:fill="FFCC99"/>
            <w:vAlign w:val="center"/>
          </w:tcPr>
          <w:p w:rsidR="00D46EBF" w:rsidRPr="00D618B9" w:rsidRDefault="008B66A1" w:rsidP="00186E00">
            <w:pPr>
              <w:jc w:val="center"/>
              <w:rPr>
                <w:rFonts w:ascii="Calibri" w:hAnsi="Calibri"/>
                <w:sz w:val="16"/>
                <w:szCs w:val="16"/>
                <w:lang w:val="sr-Cyrl-CS"/>
              </w:rPr>
            </w:pPr>
            <w:r>
              <w:rPr>
                <w:rFonts w:ascii="Calibri" w:hAnsi="Calibri"/>
                <w:sz w:val="16"/>
                <w:szCs w:val="16"/>
                <w:lang w:val="sr-Cyrl-CS"/>
              </w:rPr>
              <w:t>7</w:t>
            </w:r>
          </w:p>
        </w:tc>
      </w:tr>
      <w:tr w:rsidR="00D46EBF" w:rsidRPr="00CC30D8" w:rsidTr="008B66A1">
        <w:trPr>
          <w:trHeight w:val="288"/>
          <w:jc w:val="center"/>
        </w:trPr>
        <w:tc>
          <w:tcPr>
            <w:tcW w:w="242" w:type="pct"/>
            <w:shd w:val="clear" w:color="auto" w:fill="FFFFFF"/>
            <w:vAlign w:val="center"/>
          </w:tcPr>
          <w:p w:rsidR="00D46EBF" w:rsidRPr="00D618B9" w:rsidRDefault="00D46EBF" w:rsidP="00D46EBF">
            <w:pPr>
              <w:jc w:val="center"/>
              <w:rPr>
                <w:rFonts w:ascii="Calibri" w:hAnsi="Calibri"/>
                <w:b/>
                <w:sz w:val="20"/>
                <w:szCs w:val="20"/>
                <w:lang w:val="sr-Cyrl-CS"/>
              </w:rPr>
            </w:pPr>
            <w:r>
              <w:rPr>
                <w:rFonts w:ascii="Calibri" w:hAnsi="Calibri"/>
                <w:b/>
                <w:sz w:val="20"/>
                <w:szCs w:val="20"/>
                <w:lang w:val="sr-Cyrl-CS"/>
              </w:rPr>
              <w:t>1.</w:t>
            </w:r>
          </w:p>
        </w:tc>
        <w:tc>
          <w:tcPr>
            <w:tcW w:w="2515" w:type="pct"/>
            <w:shd w:val="clear" w:color="auto" w:fill="FFFFFF"/>
            <w:vAlign w:val="center"/>
          </w:tcPr>
          <w:p w:rsidR="00D46EBF" w:rsidRPr="00D618B9" w:rsidRDefault="00D46EBF" w:rsidP="00186E00">
            <w:pPr>
              <w:rPr>
                <w:rFonts w:ascii="Calibri" w:hAnsi="Calibri"/>
                <w:b/>
                <w:sz w:val="20"/>
                <w:szCs w:val="20"/>
                <w:lang w:val="en-US"/>
              </w:rPr>
            </w:pPr>
            <w:r w:rsidRPr="00D618B9">
              <w:rPr>
                <w:rFonts w:ascii="Calibri" w:hAnsi="Calibri"/>
                <w:b/>
                <w:sz w:val="20"/>
                <w:szCs w:val="20"/>
                <w:lang w:val="sr-Cyrl-CS"/>
              </w:rPr>
              <w:t>Трошкови зарада, накнада зарада и остали лични расходи (</w:t>
            </w:r>
            <w:r>
              <w:rPr>
                <w:rFonts w:ascii="Calibri" w:hAnsi="Calibri"/>
                <w:b/>
                <w:sz w:val="20"/>
                <w:szCs w:val="20"/>
                <w:lang w:val="sr-Cyrl-CS"/>
              </w:rPr>
              <w:t>2+5)</w:t>
            </w:r>
          </w:p>
        </w:tc>
        <w:tc>
          <w:tcPr>
            <w:tcW w:w="569" w:type="pct"/>
            <w:shd w:val="clear" w:color="auto" w:fill="FFFFFF"/>
            <w:vAlign w:val="center"/>
          </w:tcPr>
          <w:p w:rsidR="00D46EBF" w:rsidRPr="004E03FB" w:rsidRDefault="00D46EBF" w:rsidP="00243C69">
            <w:pPr>
              <w:jc w:val="right"/>
              <w:rPr>
                <w:rFonts w:ascii="Calibri" w:hAnsi="Calibri"/>
                <w:b/>
                <w:bCs/>
                <w:sz w:val="20"/>
                <w:szCs w:val="20"/>
                <w:lang w:val="sr-Cyrl-CS"/>
              </w:rPr>
            </w:pPr>
            <w:r w:rsidRPr="004E03FB">
              <w:rPr>
                <w:rFonts w:ascii="Calibri" w:hAnsi="Calibri"/>
                <w:b/>
                <w:bCs/>
                <w:sz w:val="20"/>
                <w:szCs w:val="20"/>
                <w:lang w:val="sr-Cyrl-CS"/>
              </w:rPr>
              <w:t>46</w:t>
            </w:r>
            <w:r w:rsidRPr="004E03FB">
              <w:rPr>
                <w:rFonts w:ascii="Calibri" w:hAnsi="Calibri"/>
                <w:b/>
                <w:bCs/>
                <w:sz w:val="20"/>
                <w:szCs w:val="20"/>
              </w:rPr>
              <w:t>.</w:t>
            </w:r>
            <w:r w:rsidRPr="004E03FB">
              <w:rPr>
                <w:rFonts w:ascii="Calibri" w:hAnsi="Calibri"/>
                <w:b/>
                <w:bCs/>
                <w:sz w:val="20"/>
                <w:szCs w:val="20"/>
                <w:lang w:val="sr-Cyrl-CS"/>
              </w:rPr>
              <w:t>748</w:t>
            </w:r>
            <w:r w:rsidRPr="004E03FB">
              <w:rPr>
                <w:rFonts w:ascii="Calibri" w:hAnsi="Calibri"/>
                <w:b/>
                <w:bCs/>
                <w:sz w:val="20"/>
                <w:szCs w:val="20"/>
              </w:rPr>
              <w:t>.</w:t>
            </w:r>
            <w:r w:rsidRPr="004E03FB">
              <w:rPr>
                <w:rFonts w:ascii="Calibri" w:hAnsi="Calibri"/>
                <w:b/>
                <w:bCs/>
                <w:sz w:val="20"/>
                <w:szCs w:val="20"/>
                <w:lang w:val="sr-Cyrl-CS"/>
              </w:rPr>
              <w:t>601</w:t>
            </w:r>
          </w:p>
        </w:tc>
        <w:tc>
          <w:tcPr>
            <w:tcW w:w="569" w:type="pct"/>
            <w:shd w:val="clear" w:color="auto" w:fill="FFFFFF"/>
            <w:vAlign w:val="center"/>
          </w:tcPr>
          <w:p w:rsidR="00D46EBF" w:rsidRPr="00617A69" w:rsidRDefault="00D46EBF" w:rsidP="00617A69">
            <w:pPr>
              <w:jc w:val="right"/>
              <w:rPr>
                <w:rFonts w:ascii="Calibri" w:hAnsi="Calibri"/>
                <w:b/>
                <w:bCs/>
                <w:sz w:val="20"/>
                <w:szCs w:val="20"/>
                <w:lang w:val="bs-Cyrl-BA"/>
              </w:rPr>
            </w:pPr>
            <w:r w:rsidRPr="00FF54B1">
              <w:rPr>
                <w:rFonts w:ascii="Calibri" w:hAnsi="Calibri"/>
                <w:b/>
                <w:bCs/>
                <w:sz w:val="20"/>
                <w:szCs w:val="20"/>
                <w:lang w:val="sr-Cyrl-CS"/>
              </w:rPr>
              <w:t>46</w:t>
            </w:r>
            <w:r w:rsidRPr="00FF54B1">
              <w:rPr>
                <w:rFonts w:ascii="Calibri" w:hAnsi="Calibri"/>
                <w:b/>
                <w:bCs/>
                <w:sz w:val="20"/>
                <w:szCs w:val="20"/>
              </w:rPr>
              <w:t>.</w:t>
            </w:r>
            <w:r w:rsidRPr="00FF54B1">
              <w:rPr>
                <w:rFonts w:ascii="Calibri" w:hAnsi="Calibri"/>
                <w:b/>
                <w:bCs/>
                <w:sz w:val="20"/>
                <w:szCs w:val="20"/>
                <w:lang w:val="sr-Cyrl-CS"/>
              </w:rPr>
              <w:t>712</w:t>
            </w:r>
            <w:r w:rsidRPr="00FF54B1">
              <w:rPr>
                <w:rFonts w:ascii="Calibri" w:hAnsi="Calibri"/>
                <w:b/>
                <w:bCs/>
                <w:sz w:val="20"/>
                <w:szCs w:val="20"/>
              </w:rPr>
              <w:t>.</w:t>
            </w:r>
            <w:r w:rsidR="00617A69">
              <w:rPr>
                <w:rFonts w:ascii="Calibri" w:hAnsi="Calibri"/>
                <w:b/>
                <w:bCs/>
                <w:sz w:val="20"/>
                <w:szCs w:val="20"/>
                <w:lang w:val="bs-Cyrl-BA"/>
              </w:rPr>
              <w:t>781</w:t>
            </w:r>
          </w:p>
        </w:tc>
        <w:tc>
          <w:tcPr>
            <w:tcW w:w="569" w:type="pct"/>
            <w:shd w:val="clear" w:color="auto" w:fill="FFFFFF"/>
            <w:vAlign w:val="center"/>
          </w:tcPr>
          <w:p w:rsidR="00D46EBF" w:rsidRPr="006075A2" w:rsidRDefault="00D46EBF" w:rsidP="0020735C">
            <w:pPr>
              <w:jc w:val="right"/>
              <w:rPr>
                <w:rFonts w:ascii="Calibri" w:hAnsi="Calibri"/>
                <w:b/>
                <w:bCs/>
                <w:sz w:val="20"/>
                <w:szCs w:val="20"/>
                <w:lang w:val="sr-Cyrl-CS"/>
              </w:rPr>
            </w:pPr>
            <w:r w:rsidRPr="006075A2">
              <w:rPr>
                <w:rFonts w:ascii="Calibri" w:hAnsi="Calibri"/>
                <w:b/>
                <w:bCs/>
                <w:sz w:val="20"/>
                <w:szCs w:val="20"/>
                <w:lang w:val="sr-Cyrl-CS"/>
              </w:rPr>
              <w:t>43.804.397</w:t>
            </w:r>
          </w:p>
        </w:tc>
        <w:tc>
          <w:tcPr>
            <w:tcW w:w="268" w:type="pct"/>
            <w:shd w:val="clear" w:color="auto" w:fill="FFFFFF"/>
            <w:vAlign w:val="center"/>
          </w:tcPr>
          <w:p w:rsidR="00D46EBF" w:rsidRPr="00EC3ACB" w:rsidRDefault="00D46EBF" w:rsidP="00186E00">
            <w:pPr>
              <w:jc w:val="right"/>
              <w:rPr>
                <w:rFonts w:ascii="Calibri" w:hAnsi="Calibri"/>
                <w:b/>
                <w:bCs/>
                <w:sz w:val="20"/>
                <w:szCs w:val="20"/>
                <w:lang w:val="sr-Cyrl-CS"/>
              </w:rPr>
            </w:pPr>
            <w:r w:rsidRPr="00EC3ACB">
              <w:rPr>
                <w:rFonts w:ascii="Calibri" w:hAnsi="Calibri"/>
                <w:b/>
                <w:bCs/>
                <w:sz w:val="20"/>
                <w:szCs w:val="20"/>
                <w:lang w:val="sr-Cyrl-CS"/>
              </w:rPr>
              <w:t>100</w:t>
            </w:r>
          </w:p>
        </w:tc>
        <w:tc>
          <w:tcPr>
            <w:tcW w:w="268" w:type="pct"/>
            <w:shd w:val="clear" w:color="auto" w:fill="FFFFFF"/>
            <w:vAlign w:val="center"/>
          </w:tcPr>
          <w:p w:rsidR="00D46EBF" w:rsidRPr="00EC3ACB" w:rsidRDefault="00D46EBF" w:rsidP="00FF54B1">
            <w:pPr>
              <w:jc w:val="right"/>
              <w:rPr>
                <w:rFonts w:ascii="Calibri" w:hAnsi="Calibri"/>
                <w:b/>
                <w:bCs/>
                <w:sz w:val="20"/>
                <w:szCs w:val="20"/>
                <w:lang w:val="sr-Cyrl-CS"/>
              </w:rPr>
            </w:pPr>
            <w:r w:rsidRPr="00EC3ACB">
              <w:rPr>
                <w:rFonts w:ascii="Calibri" w:hAnsi="Calibri"/>
                <w:b/>
                <w:bCs/>
                <w:sz w:val="20"/>
                <w:szCs w:val="20"/>
              </w:rPr>
              <w:t>10</w:t>
            </w:r>
            <w:r w:rsidRPr="00EC3ACB">
              <w:rPr>
                <w:rFonts w:ascii="Calibri" w:hAnsi="Calibri"/>
                <w:b/>
                <w:bCs/>
                <w:sz w:val="20"/>
                <w:szCs w:val="20"/>
                <w:lang w:val="sr-Cyrl-CS"/>
              </w:rPr>
              <w:t>7</w:t>
            </w:r>
          </w:p>
        </w:tc>
      </w:tr>
      <w:tr w:rsidR="00D46EBF" w:rsidRPr="00CC30D8" w:rsidTr="008B66A1">
        <w:trPr>
          <w:trHeight w:val="360"/>
          <w:jc w:val="center"/>
        </w:trPr>
        <w:tc>
          <w:tcPr>
            <w:tcW w:w="242" w:type="pct"/>
            <w:tcBorders>
              <w:bottom w:val="single" w:sz="4" w:space="0" w:color="auto"/>
            </w:tcBorders>
            <w:vAlign w:val="center"/>
          </w:tcPr>
          <w:p w:rsidR="00D46EBF" w:rsidRPr="00D618B9" w:rsidRDefault="00D46EBF" w:rsidP="00D46EBF">
            <w:pPr>
              <w:jc w:val="center"/>
              <w:rPr>
                <w:rFonts w:ascii="Calibri" w:hAnsi="Calibri"/>
                <w:b/>
                <w:sz w:val="22"/>
                <w:szCs w:val="22"/>
                <w:lang w:val="sr-Cyrl-CS"/>
              </w:rPr>
            </w:pPr>
            <w:r>
              <w:rPr>
                <w:rFonts w:ascii="Calibri" w:hAnsi="Calibri"/>
                <w:b/>
                <w:sz w:val="22"/>
                <w:szCs w:val="22"/>
                <w:lang w:val="sr-Cyrl-CS"/>
              </w:rPr>
              <w:t>2.</w:t>
            </w:r>
          </w:p>
        </w:tc>
        <w:tc>
          <w:tcPr>
            <w:tcW w:w="2515" w:type="pct"/>
            <w:tcBorders>
              <w:bottom w:val="single" w:sz="4" w:space="0" w:color="auto"/>
            </w:tcBorders>
            <w:vAlign w:val="center"/>
          </w:tcPr>
          <w:p w:rsidR="00D46EBF" w:rsidRPr="00D618B9" w:rsidRDefault="00D46EBF" w:rsidP="00D46EBF">
            <w:pPr>
              <w:rPr>
                <w:rFonts w:ascii="Calibri" w:hAnsi="Calibri"/>
                <w:b/>
                <w:sz w:val="22"/>
                <w:szCs w:val="22"/>
                <w:lang w:val="sr-Cyrl-CS"/>
              </w:rPr>
            </w:pPr>
            <w:r w:rsidRPr="00D618B9">
              <w:rPr>
                <w:rFonts w:ascii="Calibri" w:hAnsi="Calibri"/>
                <w:b/>
                <w:sz w:val="22"/>
                <w:szCs w:val="22"/>
                <w:lang w:val="sr-Cyrl-CS"/>
              </w:rPr>
              <w:t>Бруто зараде и накнаде (</w:t>
            </w:r>
            <w:r>
              <w:rPr>
                <w:rFonts w:ascii="Calibri" w:hAnsi="Calibri"/>
                <w:b/>
                <w:sz w:val="22"/>
                <w:szCs w:val="22"/>
                <w:lang w:val="sr-Cyrl-CS"/>
              </w:rPr>
              <w:t>3+4)</w:t>
            </w:r>
          </w:p>
        </w:tc>
        <w:tc>
          <w:tcPr>
            <w:tcW w:w="569" w:type="pct"/>
            <w:tcBorders>
              <w:bottom w:val="single" w:sz="4" w:space="0" w:color="auto"/>
            </w:tcBorders>
            <w:vAlign w:val="center"/>
          </w:tcPr>
          <w:p w:rsidR="00D46EBF" w:rsidRPr="004E03FB" w:rsidRDefault="00D46EBF" w:rsidP="00243C69">
            <w:pPr>
              <w:jc w:val="right"/>
              <w:rPr>
                <w:rFonts w:ascii="Calibri" w:hAnsi="Calibri"/>
                <w:b/>
                <w:bCs/>
                <w:sz w:val="20"/>
                <w:szCs w:val="20"/>
                <w:lang w:val="sr-Cyrl-CS"/>
              </w:rPr>
            </w:pPr>
            <w:r w:rsidRPr="004E03FB">
              <w:rPr>
                <w:rFonts w:ascii="Calibri" w:hAnsi="Calibri"/>
                <w:b/>
                <w:bCs/>
                <w:sz w:val="20"/>
                <w:szCs w:val="20"/>
                <w:lang w:val="sr-Cyrl-CS"/>
              </w:rPr>
              <w:t>36</w:t>
            </w:r>
            <w:r w:rsidRPr="004E03FB">
              <w:rPr>
                <w:rFonts w:ascii="Calibri" w:hAnsi="Calibri"/>
                <w:b/>
                <w:bCs/>
                <w:sz w:val="20"/>
                <w:szCs w:val="20"/>
              </w:rPr>
              <w:t>.</w:t>
            </w:r>
            <w:r w:rsidRPr="004E03FB">
              <w:rPr>
                <w:rFonts w:ascii="Calibri" w:hAnsi="Calibri"/>
                <w:b/>
                <w:bCs/>
                <w:sz w:val="20"/>
                <w:szCs w:val="20"/>
                <w:lang w:val="sr-Cyrl-CS"/>
              </w:rPr>
              <w:t>201</w:t>
            </w:r>
            <w:r w:rsidRPr="004E03FB">
              <w:rPr>
                <w:rFonts w:ascii="Calibri" w:hAnsi="Calibri"/>
                <w:b/>
                <w:bCs/>
                <w:sz w:val="20"/>
                <w:szCs w:val="20"/>
              </w:rPr>
              <w:t>.</w:t>
            </w:r>
            <w:r w:rsidRPr="004E03FB">
              <w:rPr>
                <w:rFonts w:ascii="Calibri" w:hAnsi="Calibri"/>
                <w:b/>
                <w:bCs/>
                <w:sz w:val="20"/>
                <w:szCs w:val="20"/>
                <w:lang w:val="sr-Cyrl-CS"/>
              </w:rPr>
              <w:t>983</w:t>
            </w:r>
          </w:p>
        </w:tc>
        <w:tc>
          <w:tcPr>
            <w:tcW w:w="569" w:type="pct"/>
            <w:tcBorders>
              <w:bottom w:val="single" w:sz="4" w:space="0" w:color="auto"/>
            </w:tcBorders>
            <w:vAlign w:val="center"/>
          </w:tcPr>
          <w:p w:rsidR="00D46EBF" w:rsidRPr="00FF54B1" w:rsidRDefault="00D46EBF" w:rsidP="00617A69">
            <w:pPr>
              <w:jc w:val="right"/>
              <w:rPr>
                <w:rFonts w:ascii="Calibri" w:hAnsi="Calibri"/>
                <w:b/>
                <w:bCs/>
                <w:sz w:val="20"/>
                <w:szCs w:val="20"/>
                <w:lang w:val="sr-Cyrl-CS"/>
              </w:rPr>
            </w:pPr>
            <w:r w:rsidRPr="00FF54B1">
              <w:rPr>
                <w:rFonts w:ascii="Calibri" w:hAnsi="Calibri"/>
                <w:b/>
                <w:bCs/>
                <w:sz w:val="20"/>
                <w:szCs w:val="20"/>
                <w:lang w:val="sr-Cyrl-CS"/>
              </w:rPr>
              <w:t>35</w:t>
            </w:r>
            <w:r w:rsidRPr="00FF54B1">
              <w:rPr>
                <w:rFonts w:ascii="Calibri" w:hAnsi="Calibri"/>
                <w:b/>
                <w:bCs/>
                <w:sz w:val="20"/>
                <w:szCs w:val="20"/>
              </w:rPr>
              <w:t>.</w:t>
            </w:r>
            <w:r w:rsidRPr="00FF54B1">
              <w:rPr>
                <w:rFonts w:ascii="Calibri" w:hAnsi="Calibri"/>
                <w:b/>
                <w:bCs/>
                <w:sz w:val="20"/>
                <w:szCs w:val="20"/>
                <w:lang w:val="sr-Cyrl-CS"/>
              </w:rPr>
              <w:t>978</w:t>
            </w:r>
            <w:r w:rsidRPr="00FF54B1">
              <w:rPr>
                <w:rFonts w:ascii="Calibri" w:hAnsi="Calibri"/>
                <w:b/>
                <w:bCs/>
                <w:sz w:val="20"/>
                <w:szCs w:val="20"/>
              </w:rPr>
              <w:t>.</w:t>
            </w:r>
            <w:r w:rsidR="00617A69">
              <w:rPr>
                <w:rFonts w:ascii="Calibri" w:hAnsi="Calibri"/>
                <w:b/>
                <w:bCs/>
                <w:sz w:val="20"/>
                <w:szCs w:val="20"/>
                <w:lang w:val="sr-Cyrl-CS"/>
              </w:rPr>
              <w:t>771</w:t>
            </w:r>
          </w:p>
        </w:tc>
        <w:tc>
          <w:tcPr>
            <w:tcW w:w="569" w:type="pct"/>
            <w:tcBorders>
              <w:bottom w:val="single" w:sz="4" w:space="0" w:color="auto"/>
            </w:tcBorders>
            <w:vAlign w:val="center"/>
          </w:tcPr>
          <w:p w:rsidR="00D46EBF" w:rsidRPr="006075A2" w:rsidRDefault="00D46EBF" w:rsidP="0020735C">
            <w:pPr>
              <w:jc w:val="right"/>
              <w:rPr>
                <w:rFonts w:ascii="Calibri" w:hAnsi="Calibri"/>
                <w:b/>
                <w:bCs/>
                <w:sz w:val="20"/>
                <w:szCs w:val="20"/>
                <w:lang w:val="sr-Cyrl-CS"/>
              </w:rPr>
            </w:pPr>
            <w:r w:rsidRPr="006075A2">
              <w:rPr>
                <w:rFonts w:ascii="Calibri" w:hAnsi="Calibri"/>
                <w:b/>
                <w:bCs/>
                <w:sz w:val="20"/>
                <w:szCs w:val="20"/>
                <w:lang w:val="sr-Cyrl-CS"/>
              </w:rPr>
              <w:t>33.297.230</w:t>
            </w:r>
          </w:p>
        </w:tc>
        <w:tc>
          <w:tcPr>
            <w:tcW w:w="268" w:type="pct"/>
            <w:tcBorders>
              <w:bottom w:val="single" w:sz="4" w:space="0" w:color="auto"/>
            </w:tcBorders>
            <w:vAlign w:val="center"/>
          </w:tcPr>
          <w:p w:rsidR="00D46EBF" w:rsidRPr="00EC3ACB" w:rsidRDefault="00D46EBF" w:rsidP="00186E00">
            <w:pPr>
              <w:jc w:val="right"/>
              <w:rPr>
                <w:rFonts w:ascii="Calibri" w:hAnsi="Calibri"/>
                <w:b/>
                <w:bCs/>
                <w:sz w:val="20"/>
                <w:szCs w:val="20"/>
              </w:rPr>
            </w:pPr>
            <w:r w:rsidRPr="00EC3ACB">
              <w:rPr>
                <w:rFonts w:ascii="Calibri" w:hAnsi="Calibri"/>
                <w:b/>
                <w:bCs/>
                <w:sz w:val="20"/>
                <w:szCs w:val="20"/>
              </w:rPr>
              <w:t>99</w:t>
            </w:r>
          </w:p>
        </w:tc>
        <w:tc>
          <w:tcPr>
            <w:tcW w:w="268" w:type="pct"/>
            <w:tcBorders>
              <w:bottom w:val="single" w:sz="4" w:space="0" w:color="auto"/>
            </w:tcBorders>
            <w:vAlign w:val="center"/>
          </w:tcPr>
          <w:p w:rsidR="00D46EBF" w:rsidRPr="00EC3ACB" w:rsidRDefault="00D46EBF" w:rsidP="006F7536">
            <w:pPr>
              <w:jc w:val="right"/>
              <w:rPr>
                <w:rFonts w:ascii="Calibri" w:hAnsi="Calibri"/>
                <w:b/>
                <w:bCs/>
                <w:sz w:val="20"/>
                <w:szCs w:val="20"/>
                <w:lang w:val="sr-Cyrl-CS"/>
              </w:rPr>
            </w:pPr>
            <w:r w:rsidRPr="00EC3ACB">
              <w:rPr>
                <w:rFonts w:ascii="Calibri" w:hAnsi="Calibri"/>
                <w:b/>
                <w:bCs/>
                <w:sz w:val="20"/>
                <w:szCs w:val="20"/>
              </w:rPr>
              <w:t>108</w:t>
            </w:r>
          </w:p>
        </w:tc>
      </w:tr>
      <w:tr w:rsidR="00D46EBF" w:rsidRPr="00CC30D8" w:rsidTr="008B66A1">
        <w:trPr>
          <w:trHeight w:val="360"/>
          <w:jc w:val="center"/>
        </w:trPr>
        <w:tc>
          <w:tcPr>
            <w:tcW w:w="242" w:type="pct"/>
            <w:tcBorders>
              <w:bottom w:val="dotted" w:sz="4" w:space="0" w:color="auto"/>
            </w:tcBorders>
            <w:vAlign w:val="center"/>
          </w:tcPr>
          <w:p w:rsidR="00D46EBF" w:rsidRPr="00D618B9" w:rsidRDefault="00D46EBF" w:rsidP="00D46EBF">
            <w:pPr>
              <w:jc w:val="center"/>
              <w:rPr>
                <w:rFonts w:ascii="Calibri" w:hAnsi="Calibri"/>
                <w:sz w:val="20"/>
                <w:szCs w:val="20"/>
                <w:lang w:val="sr-Cyrl-CS"/>
              </w:rPr>
            </w:pPr>
            <w:r>
              <w:rPr>
                <w:rFonts w:ascii="Calibri" w:hAnsi="Calibri"/>
                <w:sz w:val="20"/>
                <w:szCs w:val="20"/>
                <w:lang w:val="sr-Cyrl-CS"/>
              </w:rPr>
              <w:t>3.</w:t>
            </w:r>
          </w:p>
        </w:tc>
        <w:tc>
          <w:tcPr>
            <w:tcW w:w="2515" w:type="pct"/>
            <w:tcBorders>
              <w:bottom w:val="dotted" w:sz="4" w:space="0" w:color="auto"/>
            </w:tcBorders>
            <w:vAlign w:val="center"/>
          </w:tcPr>
          <w:p w:rsidR="00D46EBF" w:rsidRPr="00D618B9" w:rsidRDefault="00D46EBF" w:rsidP="00186E00">
            <w:pPr>
              <w:rPr>
                <w:rFonts w:ascii="Calibri" w:hAnsi="Calibri"/>
                <w:sz w:val="20"/>
                <w:szCs w:val="20"/>
                <w:lang w:val="sr-Cyrl-CS"/>
              </w:rPr>
            </w:pPr>
            <w:r w:rsidRPr="00D618B9">
              <w:rPr>
                <w:rFonts w:ascii="Calibri" w:hAnsi="Calibri"/>
                <w:sz w:val="20"/>
                <w:szCs w:val="20"/>
                <w:lang w:val="sr-Cyrl-CS"/>
              </w:rPr>
              <w:t xml:space="preserve">- Бруто зараде </w:t>
            </w:r>
          </w:p>
        </w:tc>
        <w:tc>
          <w:tcPr>
            <w:tcW w:w="569" w:type="pct"/>
            <w:tcBorders>
              <w:bottom w:val="dotted" w:sz="4" w:space="0" w:color="auto"/>
            </w:tcBorders>
            <w:vAlign w:val="center"/>
          </w:tcPr>
          <w:p w:rsidR="00D46EBF" w:rsidRPr="004E03FB" w:rsidRDefault="00D46EBF" w:rsidP="00243C69">
            <w:pPr>
              <w:jc w:val="right"/>
              <w:rPr>
                <w:rFonts w:ascii="Calibri" w:hAnsi="Calibri"/>
                <w:sz w:val="20"/>
                <w:szCs w:val="20"/>
                <w:lang w:val="sr-Cyrl-CS"/>
              </w:rPr>
            </w:pPr>
            <w:r w:rsidRPr="004E03FB">
              <w:rPr>
                <w:rFonts w:ascii="Calibri" w:hAnsi="Calibri"/>
                <w:sz w:val="20"/>
                <w:szCs w:val="20"/>
                <w:lang w:val="sr-Cyrl-CS"/>
              </w:rPr>
              <w:t>36</w:t>
            </w:r>
            <w:r w:rsidRPr="004E03FB">
              <w:rPr>
                <w:rFonts w:ascii="Calibri" w:hAnsi="Calibri"/>
                <w:sz w:val="20"/>
                <w:szCs w:val="20"/>
              </w:rPr>
              <w:t>.</w:t>
            </w:r>
            <w:r w:rsidRPr="004E03FB">
              <w:rPr>
                <w:rFonts w:ascii="Calibri" w:hAnsi="Calibri"/>
                <w:sz w:val="20"/>
                <w:szCs w:val="20"/>
                <w:lang w:val="sr-Cyrl-CS"/>
              </w:rPr>
              <w:t>133</w:t>
            </w:r>
            <w:r w:rsidRPr="004E03FB">
              <w:rPr>
                <w:rFonts w:ascii="Calibri" w:hAnsi="Calibri"/>
                <w:sz w:val="20"/>
                <w:szCs w:val="20"/>
              </w:rPr>
              <w:t>.</w:t>
            </w:r>
            <w:r w:rsidRPr="004E03FB">
              <w:rPr>
                <w:rFonts w:ascii="Calibri" w:hAnsi="Calibri"/>
                <w:sz w:val="20"/>
                <w:szCs w:val="20"/>
                <w:lang w:val="sr-Cyrl-CS"/>
              </w:rPr>
              <w:t>261</w:t>
            </w:r>
          </w:p>
        </w:tc>
        <w:tc>
          <w:tcPr>
            <w:tcW w:w="569" w:type="pct"/>
            <w:tcBorders>
              <w:bottom w:val="dotted" w:sz="4" w:space="0" w:color="auto"/>
            </w:tcBorders>
            <w:vAlign w:val="center"/>
          </w:tcPr>
          <w:p w:rsidR="00D46EBF" w:rsidRPr="00FF54B1" w:rsidRDefault="00D46EBF" w:rsidP="00617A69">
            <w:pPr>
              <w:jc w:val="right"/>
              <w:rPr>
                <w:rFonts w:ascii="Calibri" w:hAnsi="Calibri"/>
                <w:sz w:val="20"/>
                <w:szCs w:val="20"/>
                <w:lang w:val="sr-Cyrl-CS"/>
              </w:rPr>
            </w:pPr>
            <w:r w:rsidRPr="00FF54B1">
              <w:rPr>
                <w:rFonts w:ascii="Calibri" w:hAnsi="Calibri"/>
                <w:sz w:val="20"/>
                <w:szCs w:val="20"/>
                <w:lang w:val="sr-Cyrl-CS"/>
              </w:rPr>
              <w:t>35</w:t>
            </w:r>
            <w:r w:rsidRPr="00FF54B1">
              <w:rPr>
                <w:rFonts w:ascii="Calibri" w:hAnsi="Calibri"/>
                <w:sz w:val="20"/>
                <w:szCs w:val="20"/>
              </w:rPr>
              <w:t>.</w:t>
            </w:r>
            <w:r w:rsidRPr="00FF54B1">
              <w:rPr>
                <w:rFonts w:ascii="Calibri" w:hAnsi="Calibri"/>
                <w:sz w:val="20"/>
                <w:szCs w:val="20"/>
                <w:lang w:val="sr-Cyrl-CS"/>
              </w:rPr>
              <w:t>907</w:t>
            </w:r>
            <w:r w:rsidRPr="00FF54B1">
              <w:rPr>
                <w:rFonts w:ascii="Calibri" w:hAnsi="Calibri"/>
                <w:sz w:val="20"/>
                <w:szCs w:val="20"/>
              </w:rPr>
              <w:t>.</w:t>
            </w:r>
            <w:r>
              <w:rPr>
                <w:rFonts w:ascii="Calibri" w:hAnsi="Calibri"/>
                <w:sz w:val="20"/>
                <w:szCs w:val="20"/>
                <w:lang w:val="sr-Cyrl-CS"/>
              </w:rPr>
              <w:t>3</w:t>
            </w:r>
            <w:r w:rsidR="00617A69">
              <w:rPr>
                <w:rFonts w:ascii="Calibri" w:hAnsi="Calibri"/>
                <w:sz w:val="20"/>
                <w:szCs w:val="20"/>
                <w:lang w:val="sr-Cyrl-CS"/>
              </w:rPr>
              <w:t>42</w:t>
            </w:r>
          </w:p>
        </w:tc>
        <w:tc>
          <w:tcPr>
            <w:tcW w:w="569" w:type="pct"/>
            <w:tcBorders>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33.228.508</w:t>
            </w:r>
          </w:p>
        </w:tc>
        <w:tc>
          <w:tcPr>
            <w:tcW w:w="268" w:type="pct"/>
            <w:tcBorders>
              <w:bottom w:val="dotted" w:sz="4" w:space="0" w:color="auto"/>
            </w:tcBorders>
            <w:vAlign w:val="center"/>
          </w:tcPr>
          <w:p w:rsidR="00D46EBF" w:rsidRPr="00EC3ACB" w:rsidRDefault="00D46EBF" w:rsidP="00E77782">
            <w:pPr>
              <w:jc w:val="right"/>
              <w:rPr>
                <w:rFonts w:ascii="Calibri" w:hAnsi="Calibri"/>
                <w:sz w:val="20"/>
                <w:szCs w:val="20"/>
              </w:rPr>
            </w:pPr>
            <w:r w:rsidRPr="00EC3ACB">
              <w:rPr>
                <w:rFonts w:ascii="Calibri" w:hAnsi="Calibri"/>
                <w:sz w:val="20"/>
                <w:szCs w:val="20"/>
              </w:rPr>
              <w:t>99</w:t>
            </w:r>
          </w:p>
        </w:tc>
        <w:tc>
          <w:tcPr>
            <w:tcW w:w="268" w:type="pct"/>
            <w:tcBorders>
              <w:bottom w:val="dotted" w:sz="4" w:space="0" w:color="auto"/>
            </w:tcBorders>
            <w:vAlign w:val="center"/>
          </w:tcPr>
          <w:p w:rsidR="00D46EBF" w:rsidRPr="00EC3ACB" w:rsidRDefault="00D46EBF" w:rsidP="00E7639D">
            <w:pPr>
              <w:jc w:val="right"/>
              <w:rPr>
                <w:rFonts w:ascii="Calibri" w:hAnsi="Calibri"/>
                <w:sz w:val="20"/>
                <w:szCs w:val="20"/>
                <w:lang w:val="sr-Cyrl-CS"/>
              </w:rPr>
            </w:pPr>
            <w:r w:rsidRPr="00EC3ACB">
              <w:rPr>
                <w:rFonts w:ascii="Calibri" w:hAnsi="Calibri"/>
                <w:sz w:val="20"/>
                <w:szCs w:val="20"/>
              </w:rPr>
              <w:t>108</w:t>
            </w:r>
          </w:p>
        </w:tc>
      </w:tr>
      <w:tr w:rsidR="00D46EBF" w:rsidRPr="00CC30D8" w:rsidTr="008B66A1">
        <w:trPr>
          <w:trHeight w:val="360"/>
          <w:jc w:val="center"/>
        </w:trPr>
        <w:tc>
          <w:tcPr>
            <w:tcW w:w="242" w:type="pct"/>
            <w:tcBorders>
              <w:top w:val="dotted" w:sz="4" w:space="0" w:color="auto"/>
            </w:tcBorders>
            <w:vAlign w:val="center"/>
          </w:tcPr>
          <w:p w:rsidR="00D46EBF" w:rsidRPr="00D618B9" w:rsidRDefault="00D46EBF" w:rsidP="00D46EBF">
            <w:pPr>
              <w:jc w:val="center"/>
              <w:rPr>
                <w:rFonts w:ascii="Calibri" w:hAnsi="Calibri"/>
                <w:sz w:val="20"/>
                <w:szCs w:val="20"/>
                <w:lang w:val="bs-Cyrl-BA"/>
              </w:rPr>
            </w:pPr>
            <w:r>
              <w:rPr>
                <w:rFonts w:ascii="Calibri" w:hAnsi="Calibri"/>
                <w:sz w:val="20"/>
                <w:szCs w:val="20"/>
                <w:lang w:val="bs-Cyrl-BA"/>
              </w:rPr>
              <w:t>4.</w:t>
            </w:r>
          </w:p>
        </w:tc>
        <w:tc>
          <w:tcPr>
            <w:tcW w:w="2515" w:type="pct"/>
            <w:tcBorders>
              <w:top w:val="dotted" w:sz="4" w:space="0" w:color="auto"/>
            </w:tcBorders>
            <w:vAlign w:val="center"/>
          </w:tcPr>
          <w:p w:rsidR="00D46EBF" w:rsidRPr="00D618B9" w:rsidRDefault="00D46EBF" w:rsidP="00186E00">
            <w:pPr>
              <w:rPr>
                <w:rFonts w:ascii="Calibri" w:hAnsi="Calibri"/>
                <w:sz w:val="20"/>
                <w:szCs w:val="20"/>
                <w:lang w:val="bs-Cyrl-BA"/>
              </w:rPr>
            </w:pPr>
            <w:r w:rsidRPr="00D618B9">
              <w:rPr>
                <w:rFonts w:ascii="Calibri" w:hAnsi="Calibri"/>
                <w:sz w:val="20"/>
                <w:szCs w:val="20"/>
                <w:lang w:val="bs-Cyrl-BA"/>
              </w:rPr>
              <w:t>- Надзорни одбор и Одбор за ревизију</w:t>
            </w:r>
          </w:p>
        </w:tc>
        <w:tc>
          <w:tcPr>
            <w:tcW w:w="569" w:type="pct"/>
            <w:tcBorders>
              <w:top w:val="dotted" w:sz="4" w:space="0" w:color="auto"/>
            </w:tcBorders>
            <w:vAlign w:val="center"/>
          </w:tcPr>
          <w:p w:rsidR="00D46EBF" w:rsidRPr="004E03FB" w:rsidRDefault="00D46EBF" w:rsidP="00243C69">
            <w:pPr>
              <w:jc w:val="right"/>
              <w:rPr>
                <w:rFonts w:ascii="Calibri" w:hAnsi="Calibri"/>
                <w:sz w:val="20"/>
                <w:szCs w:val="20"/>
                <w:lang w:val="sr-Cyrl-CS"/>
              </w:rPr>
            </w:pPr>
            <w:r w:rsidRPr="004E03FB">
              <w:rPr>
                <w:rFonts w:ascii="Calibri" w:hAnsi="Calibri"/>
                <w:sz w:val="20"/>
                <w:szCs w:val="20"/>
                <w:lang w:val="sr-Cyrl-CS"/>
              </w:rPr>
              <w:t>68</w:t>
            </w:r>
            <w:r w:rsidRPr="004E03FB">
              <w:rPr>
                <w:rFonts w:ascii="Calibri" w:hAnsi="Calibri"/>
                <w:sz w:val="20"/>
                <w:szCs w:val="20"/>
              </w:rPr>
              <w:t>.</w:t>
            </w:r>
            <w:r w:rsidRPr="004E03FB">
              <w:rPr>
                <w:rFonts w:ascii="Calibri" w:hAnsi="Calibri"/>
                <w:sz w:val="20"/>
                <w:szCs w:val="20"/>
                <w:lang w:val="sr-Cyrl-CS"/>
              </w:rPr>
              <w:t>722</w:t>
            </w:r>
          </w:p>
        </w:tc>
        <w:tc>
          <w:tcPr>
            <w:tcW w:w="569" w:type="pct"/>
            <w:tcBorders>
              <w:top w:val="dotted" w:sz="4" w:space="0" w:color="auto"/>
            </w:tcBorders>
            <w:vAlign w:val="center"/>
          </w:tcPr>
          <w:p w:rsidR="00D46EBF" w:rsidRPr="00FF54B1" w:rsidRDefault="00D46EBF" w:rsidP="00FF54B1">
            <w:pPr>
              <w:jc w:val="right"/>
              <w:rPr>
                <w:rFonts w:ascii="Calibri" w:hAnsi="Calibri"/>
                <w:sz w:val="20"/>
                <w:szCs w:val="20"/>
                <w:lang w:val="sr-Cyrl-CS"/>
              </w:rPr>
            </w:pPr>
            <w:r w:rsidRPr="00FF54B1">
              <w:rPr>
                <w:rFonts w:ascii="Calibri" w:hAnsi="Calibri"/>
                <w:sz w:val="20"/>
                <w:szCs w:val="20"/>
                <w:lang w:val="sr-Cyrl-CS"/>
              </w:rPr>
              <w:t>71</w:t>
            </w:r>
            <w:r w:rsidRPr="00FF54B1">
              <w:rPr>
                <w:rFonts w:ascii="Calibri" w:hAnsi="Calibri"/>
                <w:sz w:val="20"/>
                <w:szCs w:val="20"/>
              </w:rPr>
              <w:t>.</w:t>
            </w:r>
            <w:r w:rsidRPr="00FF54B1">
              <w:rPr>
                <w:rFonts w:ascii="Calibri" w:hAnsi="Calibri"/>
                <w:sz w:val="20"/>
                <w:szCs w:val="20"/>
                <w:lang w:val="sr-Cyrl-CS"/>
              </w:rPr>
              <w:t>429</w:t>
            </w:r>
          </w:p>
        </w:tc>
        <w:tc>
          <w:tcPr>
            <w:tcW w:w="569" w:type="pct"/>
            <w:tcBorders>
              <w:top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68.722</w:t>
            </w:r>
          </w:p>
        </w:tc>
        <w:tc>
          <w:tcPr>
            <w:tcW w:w="268" w:type="pct"/>
            <w:tcBorders>
              <w:top w:val="dotted" w:sz="4" w:space="0" w:color="auto"/>
            </w:tcBorders>
            <w:vAlign w:val="center"/>
          </w:tcPr>
          <w:p w:rsidR="00D46EBF" w:rsidRPr="00EC3ACB" w:rsidRDefault="00D46EBF" w:rsidP="00186E00">
            <w:pPr>
              <w:jc w:val="right"/>
              <w:rPr>
                <w:rFonts w:ascii="Calibri" w:hAnsi="Calibri"/>
                <w:sz w:val="20"/>
                <w:szCs w:val="20"/>
              </w:rPr>
            </w:pPr>
            <w:r w:rsidRPr="00EC3ACB">
              <w:rPr>
                <w:rFonts w:ascii="Calibri" w:hAnsi="Calibri"/>
                <w:sz w:val="20"/>
                <w:szCs w:val="20"/>
              </w:rPr>
              <w:t>104</w:t>
            </w:r>
          </w:p>
        </w:tc>
        <w:tc>
          <w:tcPr>
            <w:tcW w:w="268" w:type="pct"/>
            <w:tcBorders>
              <w:top w:val="dotted" w:sz="4" w:space="0" w:color="auto"/>
            </w:tcBorders>
            <w:vAlign w:val="center"/>
          </w:tcPr>
          <w:p w:rsidR="00D46EBF" w:rsidRPr="00EC3ACB" w:rsidRDefault="00D46EBF" w:rsidP="00EC3ACB">
            <w:pPr>
              <w:jc w:val="right"/>
              <w:rPr>
                <w:rFonts w:ascii="Calibri" w:hAnsi="Calibri"/>
                <w:sz w:val="20"/>
                <w:szCs w:val="20"/>
                <w:lang w:val="sr-Cyrl-CS"/>
              </w:rPr>
            </w:pPr>
            <w:r w:rsidRPr="00EC3ACB">
              <w:rPr>
                <w:rFonts w:ascii="Calibri" w:hAnsi="Calibri"/>
                <w:sz w:val="20"/>
                <w:szCs w:val="20"/>
              </w:rPr>
              <w:t>10</w:t>
            </w:r>
            <w:r w:rsidRPr="00EC3ACB">
              <w:rPr>
                <w:rFonts w:ascii="Calibri" w:hAnsi="Calibri"/>
                <w:sz w:val="20"/>
                <w:szCs w:val="20"/>
                <w:lang w:val="sr-Cyrl-CS"/>
              </w:rPr>
              <w:t>4</w:t>
            </w:r>
          </w:p>
        </w:tc>
      </w:tr>
      <w:tr w:rsidR="00D46EBF" w:rsidRPr="00CC30D8" w:rsidTr="008B66A1">
        <w:trPr>
          <w:trHeight w:val="360"/>
          <w:jc w:val="center"/>
        </w:trPr>
        <w:tc>
          <w:tcPr>
            <w:tcW w:w="242" w:type="pct"/>
            <w:tcBorders>
              <w:bottom w:val="single" w:sz="4" w:space="0" w:color="auto"/>
            </w:tcBorders>
            <w:vAlign w:val="center"/>
          </w:tcPr>
          <w:p w:rsidR="00D46EBF" w:rsidRPr="00D618B9" w:rsidRDefault="00D46EBF" w:rsidP="00D46EBF">
            <w:pPr>
              <w:jc w:val="center"/>
              <w:rPr>
                <w:rFonts w:ascii="Calibri" w:hAnsi="Calibri"/>
                <w:b/>
                <w:sz w:val="20"/>
                <w:szCs w:val="20"/>
                <w:lang w:val="sr-Cyrl-CS"/>
              </w:rPr>
            </w:pPr>
            <w:r>
              <w:rPr>
                <w:rFonts w:ascii="Calibri" w:hAnsi="Calibri"/>
                <w:b/>
                <w:sz w:val="20"/>
                <w:szCs w:val="20"/>
                <w:lang w:val="sr-Cyrl-CS"/>
              </w:rPr>
              <w:t>5.</w:t>
            </w:r>
          </w:p>
        </w:tc>
        <w:tc>
          <w:tcPr>
            <w:tcW w:w="2515" w:type="pct"/>
            <w:tcBorders>
              <w:bottom w:val="single" w:sz="4" w:space="0" w:color="auto"/>
            </w:tcBorders>
            <w:vAlign w:val="center"/>
          </w:tcPr>
          <w:p w:rsidR="00D46EBF" w:rsidRPr="00D618B9" w:rsidRDefault="00D46EBF" w:rsidP="008B66A1">
            <w:pPr>
              <w:rPr>
                <w:rFonts w:ascii="Calibri" w:hAnsi="Calibri"/>
                <w:b/>
                <w:sz w:val="20"/>
                <w:szCs w:val="20"/>
                <w:lang w:val="en-US"/>
              </w:rPr>
            </w:pPr>
            <w:r w:rsidRPr="00D618B9">
              <w:rPr>
                <w:rFonts w:ascii="Calibri" w:hAnsi="Calibri"/>
                <w:b/>
                <w:sz w:val="20"/>
                <w:szCs w:val="20"/>
                <w:lang w:val="sr-Cyrl-CS"/>
              </w:rPr>
              <w:t>Остали лични расходи (</w:t>
            </w:r>
            <w:r w:rsidR="008B66A1">
              <w:rPr>
                <w:rFonts w:ascii="Calibri" w:hAnsi="Calibri"/>
                <w:b/>
                <w:sz w:val="20"/>
                <w:szCs w:val="20"/>
                <w:lang w:val="sr-Cyrl-CS"/>
              </w:rPr>
              <w:t>збир од 6 до 15)</w:t>
            </w:r>
          </w:p>
        </w:tc>
        <w:tc>
          <w:tcPr>
            <w:tcW w:w="569" w:type="pct"/>
            <w:tcBorders>
              <w:bottom w:val="single" w:sz="4" w:space="0" w:color="auto"/>
            </w:tcBorders>
            <w:vAlign w:val="center"/>
          </w:tcPr>
          <w:p w:rsidR="00D46EBF" w:rsidRPr="004E03FB" w:rsidRDefault="00D46EBF" w:rsidP="00243C69">
            <w:pPr>
              <w:jc w:val="right"/>
              <w:rPr>
                <w:rFonts w:ascii="Calibri" w:hAnsi="Calibri"/>
                <w:b/>
                <w:bCs/>
                <w:sz w:val="20"/>
                <w:szCs w:val="20"/>
                <w:lang w:val="sr-Cyrl-CS"/>
              </w:rPr>
            </w:pPr>
            <w:r w:rsidRPr="004E03FB">
              <w:rPr>
                <w:rFonts w:ascii="Calibri" w:hAnsi="Calibri"/>
                <w:b/>
                <w:bCs/>
                <w:sz w:val="20"/>
                <w:szCs w:val="20"/>
                <w:lang w:val="sr-Cyrl-CS"/>
              </w:rPr>
              <w:t>10</w:t>
            </w:r>
            <w:r w:rsidRPr="004E03FB">
              <w:rPr>
                <w:rFonts w:ascii="Calibri" w:hAnsi="Calibri"/>
                <w:b/>
                <w:bCs/>
                <w:sz w:val="20"/>
                <w:szCs w:val="20"/>
              </w:rPr>
              <w:t>.</w:t>
            </w:r>
            <w:r w:rsidRPr="004E03FB">
              <w:rPr>
                <w:rFonts w:ascii="Calibri" w:hAnsi="Calibri"/>
                <w:b/>
                <w:bCs/>
                <w:sz w:val="20"/>
                <w:szCs w:val="20"/>
                <w:lang w:val="sr-Cyrl-CS"/>
              </w:rPr>
              <w:t>546</w:t>
            </w:r>
            <w:r w:rsidRPr="004E03FB">
              <w:rPr>
                <w:rFonts w:ascii="Calibri" w:hAnsi="Calibri"/>
                <w:b/>
                <w:bCs/>
                <w:sz w:val="20"/>
                <w:szCs w:val="20"/>
              </w:rPr>
              <w:t>.</w:t>
            </w:r>
            <w:r w:rsidRPr="004E03FB">
              <w:rPr>
                <w:rFonts w:ascii="Calibri" w:hAnsi="Calibri"/>
                <w:b/>
                <w:bCs/>
                <w:sz w:val="20"/>
                <w:szCs w:val="20"/>
                <w:lang w:val="sr-Cyrl-CS"/>
              </w:rPr>
              <w:t>618</w:t>
            </w:r>
          </w:p>
        </w:tc>
        <w:tc>
          <w:tcPr>
            <w:tcW w:w="569" w:type="pct"/>
            <w:tcBorders>
              <w:bottom w:val="single" w:sz="4" w:space="0" w:color="auto"/>
            </w:tcBorders>
            <w:vAlign w:val="center"/>
          </w:tcPr>
          <w:p w:rsidR="00D46EBF" w:rsidRPr="00FC6777" w:rsidRDefault="00D46EBF" w:rsidP="00EC3ACB">
            <w:pPr>
              <w:jc w:val="right"/>
              <w:rPr>
                <w:rFonts w:ascii="Calibri" w:hAnsi="Calibri"/>
                <w:b/>
                <w:bCs/>
                <w:sz w:val="20"/>
                <w:szCs w:val="20"/>
                <w:lang w:val="sr-Cyrl-CS"/>
              </w:rPr>
            </w:pPr>
            <w:r w:rsidRPr="00FC6777">
              <w:rPr>
                <w:rFonts w:ascii="Calibri" w:hAnsi="Calibri"/>
                <w:b/>
                <w:bCs/>
                <w:sz w:val="20"/>
                <w:szCs w:val="20"/>
                <w:lang w:val="sr-Cyrl-CS"/>
              </w:rPr>
              <w:t>10</w:t>
            </w:r>
            <w:r w:rsidRPr="00FC6777">
              <w:rPr>
                <w:rFonts w:ascii="Calibri" w:hAnsi="Calibri"/>
                <w:b/>
                <w:bCs/>
                <w:sz w:val="20"/>
                <w:szCs w:val="20"/>
              </w:rPr>
              <w:t>.</w:t>
            </w:r>
            <w:r w:rsidRPr="00FC6777">
              <w:rPr>
                <w:rFonts w:ascii="Calibri" w:hAnsi="Calibri"/>
                <w:b/>
                <w:bCs/>
                <w:sz w:val="20"/>
                <w:szCs w:val="20"/>
                <w:lang w:val="sr-Cyrl-CS"/>
              </w:rPr>
              <w:t>734</w:t>
            </w:r>
            <w:r w:rsidRPr="00FC6777">
              <w:rPr>
                <w:rFonts w:ascii="Calibri" w:hAnsi="Calibri"/>
                <w:b/>
                <w:bCs/>
                <w:sz w:val="20"/>
                <w:szCs w:val="20"/>
              </w:rPr>
              <w:t>.</w:t>
            </w:r>
            <w:r w:rsidRPr="00FC6777">
              <w:rPr>
                <w:rFonts w:ascii="Calibri" w:hAnsi="Calibri"/>
                <w:b/>
                <w:bCs/>
                <w:sz w:val="20"/>
                <w:szCs w:val="20"/>
                <w:lang w:val="sr-Cyrl-CS"/>
              </w:rPr>
              <w:t>010</w:t>
            </w:r>
          </w:p>
        </w:tc>
        <w:tc>
          <w:tcPr>
            <w:tcW w:w="569" w:type="pct"/>
            <w:tcBorders>
              <w:bottom w:val="single" w:sz="4" w:space="0" w:color="auto"/>
            </w:tcBorders>
            <w:vAlign w:val="center"/>
          </w:tcPr>
          <w:p w:rsidR="00D46EBF" w:rsidRPr="006075A2" w:rsidRDefault="00D46EBF" w:rsidP="0020735C">
            <w:pPr>
              <w:jc w:val="right"/>
              <w:rPr>
                <w:rFonts w:ascii="Calibri" w:hAnsi="Calibri"/>
                <w:b/>
                <w:bCs/>
                <w:sz w:val="20"/>
                <w:szCs w:val="20"/>
                <w:lang w:val="sr-Cyrl-CS"/>
              </w:rPr>
            </w:pPr>
            <w:r w:rsidRPr="006075A2">
              <w:rPr>
                <w:rFonts w:ascii="Calibri" w:hAnsi="Calibri"/>
                <w:b/>
                <w:bCs/>
                <w:sz w:val="20"/>
                <w:szCs w:val="20"/>
                <w:lang w:val="sr-Cyrl-CS"/>
              </w:rPr>
              <w:t>10.507.167</w:t>
            </w:r>
          </w:p>
        </w:tc>
        <w:tc>
          <w:tcPr>
            <w:tcW w:w="268" w:type="pct"/>
            <w:tcBorders>
              <w:bottom w:val="single" w:sz="4" w:space="0" w:color="auto"/>
            </w:tcBorders>
            <w:vAlign w:val="center"/>
          </w:tcPr>
          <w:p w:rsidR="00D46EBF" w:rsidRPr="002C1C32" w:rsidRDefault="00D46EBF" w:rsidP="00186E00">
            <w:pPr>
              <w:jc w:val="right"/>
              <w:rPr>
                <w:rFonts w:ascii="Calibri" w:hAnsi="Calibri"/>
                <w:b/>
                <w:bCs/>
                <w:sz w:val="20"/>
                <w:szCs w:val="20"/>
                <w:lang w:val="sr-Cyrl-CS"/>
              </w:rPr>
            </w:pPr>
            <w:r w:rsidRPr="002C1C32">
              <w:rPr>
                <w:rFonts w:ascii="Calibri" w:hAnsi="Calibri"/>
                <w:b/>
                <w:bCs/>
                <w:sz w:val="20"/>
                <w:szCs w:val="20"/>
                <w:lang w:val="sr-Cyrl-CS"/>
              </w:rPr>
              <w:t>102</w:t>
            </w:r>
          </w:p>
        </w:tc>
        <w:tc>
          <w:tcPr>
            <w:tcW w:w="268" w:type="pct"/>
            <w:tcBorders>
              <w:bottom w:val="single" w:sz="4" w:space="0" w:color="auto"/>
            </w:tcBorders>
            <w:vAlign w:val="center"/>
          </w:tcPr>
          <w:p w:rsidR="00D46EBF" w:rsidRPr="002C1C32" w:rsidRDefault="00D46EBF" w:rsidP="00186E00">
            <w:pPr>
              <w:jc w:val="right"/>
              <w:rPr>
                <w:rFonts w:ascii="Calibri" w:hAnsi="Calibri"/>
                <w:b/>
                <w:bCs/>
                <w:sz w:val="20"/>
                <w:szCs w:val="20"/>
                <w:lang w:val="sr-Cyrl-CS"/>
              </w:rPr>
            </w:pPr>
            <w:r w:rsidRPr="002C1C32">
              <w:rPr>
                <w:rFonts w:ascii="Calibri" w:hAnsi="Calibri"/>
                <w:b/>
                <w:bCs/>
                <w:sz w:val="20"/>
                <w:szCs w:val="20"/>
                <w:lang w:val="sr-Cyrl-CS"/>
              </w:rPr>
              <w:t>102</w:t>
            </w:r>
          </w:p>
        </w:tc>
      </w:tr>
      <w:tr w:rsidR="00D46EBF" w:rsidRPr="00CC30D8" w:rsidTr="008B66A1">
        <w:trPr>
          <w:trHeight w:val="307"/>
          <w:jc w:val="center"/>
        </w:trPr>
        <w:tc>
          <w:tcPr>
            <w:tcW w:w="242" w:type="pct"/>
            <w:tcBorders>
              <w:bottom w:val="dotted" w:sz="4" w:space="0" w:color="auto"/>
            </w:tcBorders>
            <w:vAlign w:val="center"/>
          </w:tcPr>
          <w:p w:rsidR="00D46EBF" w:rsidRPr="00D618B9" w:rsidRDefault="00D46EBF" w:rsidP="00D46EBF">
            <w:pPr>
              <w:jc w:val="center"/>
              <w:rPr>
                <w:rFonts w:ascii="Calibri" w:hAnsi="Calibri"/>
                <w:sz w:val="20"/>
                <w:szCs w:val="20"/>
                <w:lang w:val="ru-RU"/>
              </w:rPr>
            </w:pPr>
            <w:r>
              <w:rPr>
                <w:rFonts w:ascii="Calibri" w:hAnsi="Calibri"/>
                <w:sz w:val="20"/>
                <w:szCs w:val="20"/>
                <w:lang w:val="ru-RU"/>
              </w:rPr>
              <w:t>6.</w:t>
            </w:r>
          </w:p>
        </w:tc>
        <w:tc>
          <w:tcPr>
            <w:tcW w:w="2515" w:type="pct"/>
            <w:tcBorders>
              <w:bottom w:val="dotted" w:sz="4" w:space="0" w:color="auto"/>
            </w:tcBorders>
            <w:vAlign w:val="center"/>
          </w:tcPr>
          <w:p w:rsidR="00D46EBF" w:rsidRPr="00D618B9" w:rsidRDefault="00D46EBF" w:rsidP="001836F9">
            <w:pPr>
              <w:rPr>
                <w:rFonts w:ascii="Calibri" w:hAnsi="Calibri"/>
                <w:sz w:val="20"/>
                <w:szCs w:val="20"/>
                <w:lang w:val="sr-Cyrl-CS"/>
              </w:rPr>
            </w:pPr>
            <w:r w:rsidRPr="00D618B9">
              <w:rPr>
                <w:rFonts w:ascii="Calibri" w:hAnsi="Calibri"/>
                <w:sz w:val="20"/>
                <w:szCs w:val="20"/>
                <w:lang w:val="ru-RU"/>
              </w:rPr>
              <w:t xml:space="preserve">- </w:t>
            </w:r>
            <w:r w:rsidRPr="00D618B9">
              <w:rPr>
                <w:rFonts w:ascii="Calibri" w:hAnsi="Calibri"/>
                <w:sz w:val="20"/>
                <w:szCs w:val="20"/>
                <w:lang w:val="bs-Cyrl-BA"/>
              </w:rPr>
              <w:t>Трошкови превоза радника на посао и са посла</w:t>
            </w:r>
          </w:p>
        </w:tc>
        <w:tc>
          <w:tcPr>
            <w:tcW w:w="569" w:type="pct"/>
            <w:tcBorders>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463</w:t>
            </w:r>
            <w:r w:rsidRPr="004E03FB">
              <w:rPr>
                <w:rFonts w:ascii="Calibri" w:hAnsi="Calibri"/>
                <w:sz w:val="20"/>
                <w:szCs w:val="20"/>
              </w:rPr>
              <w:t>.</w:t>
            </w:r>
            <w:r w:rsidRPr="004E03FB">
              <w:rPr>
                <w:rFonts w:ascii="Calibri" w:hAnsi="Calibri"/>
                <w:sz w:val="20"/>
                <w:szCs w:val="20"/>
                <w:lang w:val="sr-Cyrl-CS"/>
              </w:rPr>
              <w:t>160</w:t>
            </w:r>
          </w:p>
        </w:tc>
        <w:tc>
          <w:tcPr>
            <w:tcW w:w="569" w:type="pct"/>
            <w:tcBorders>
              <w:bottom w:val="dotted" w:sz="4" w:space="0" w:color="auto"/>
            </w:tcBorders>
            <w:vAlign w:val="center"/>
          </w:tcPr>
          <w:p w:rsidR="00D46EBF" w:rsidRPr="00EC3ACB" w:rsidRDefault="00D46EBF" w:rsidP="00EC3ACB">
            <w:pPr>
              <w:jc w:val="right"/>
              <w:rPr>
                <w:rFonts w:ascii="Calibri" w:hAnsi="Calibri"/>
                <w:sz w:val="20"/>
                <w:szCs w:val="20"/>
                <w:lang w:val="sr-Cyrl-CS"/>
              </w:rPr>
            </w:pPr>
            <w:r w:rsidRPr="00EC3ACB">
              <w:rPr>
                <w:rFonts w:ascii="Calibri" w:hAnsi="Calibri"/>
                <w:sz w:val="20"/>
                <w:szCs w:val="20"/>
                <w:lang w:val="sr-Cyrl-CS"/>
              </w:rPr>
              <w:t>496</w:t>
            </w:r>
            <w:r w:rsidRPr="00EC3ACB">
              <w:rPr>
                <w:rFonts w:ascii="Calibri" w:hAnsi="Calibri"/>
                <w:sz w:val="20"/>
                <w:szCs w:val="20"/>
              </w:rPr>
              <w:t>.</w:t>
            </w:r>
            <w:r w:rsidRPr="00EC3ACB">
              <w:rPr>
                <w:rFonts w:ascii="Calibri" w:hAnsi="Calibri"/>
                <w:sz w:val="20"/>
                <w:szCs w:val="20"/>
                <w:lang w:val="sr-Cyrl-CS"/>
              </w:rPr>
              <w:t>436</w:t>
            </w:r>
          </w:p>
        </w:tc>
        <w:tc>
          <w:tcPr>
            <w:tcW w:w="569" w:type="pct"/>
            <w:tcBorders>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465.387</w:t>
            </w:r>
          </w:p>
        </w:tc>
        <w:tc>
          <w:tcPr>
            <w:tcW w:w="268" w:type="pct"/>
            <w:tcBorders>
              <w:bottom w:val="dotted" w:sz="4" w:space="0" w:color="auto"/>
            </w:tcBorders>
            <w:vAlign w:val="center"/>
          </w:tcPr>
          <w:p w:rsidR="00D46EBF" w:rsidRPr="002C1C32" w:rsidRDefault="00D46EBF" w:rsidP="00EC3ACB">
            <w:pPr>
              <w:jc w:val="right"/>
              <w:rPr>
                <w:rFonts w:ascii="Calibri" w:hAnsi="Calibri"/>
                <w:sz w:val="20"/>
                <w:szCs w:val="20"/>
                <w:lang w:val="sr-Cyrl-CS"/>
              </w:rPr>
            </w:pPr>
            <w:r w:rsidRPr="002C1C32">
              <w:rPr>
                <w:rFonts w:ascii="Calibri" w:hAnsi="Calibri"/>
                <w:sz w:val="20"/>
                <w:szCs w:val="20"/>
              </w:rPr>
              <w:t>10</w:t>
            </w:r>
            <w:r w:rsidRPr="002C1C32">
              <w:rPr>
                <w:rFonts w:ascii="Calibri" w:hAnsi="Calibri"/>
                <w:sz w:val="20"/>
                <w:szCs w:val="20"/>
                <w:lang w:val="sr-Cyrl-CS"/>
              </w:rPr>
              <w:t>7</w:t>
            </w:r>
          </w:p>
        </w:tc>
        <w:tc>
          <w:tcPr>
            <w:tcW w:w="268" w:type="pct"/>
            <w:tcBorders>
              <w:bottom w:val="dotted" w:sz="4" w:space="0" w:color="auto"/>
            </w:tcBorders>
            <w:vAlign w:val="center"/>
          </w:tcPr>
          <w:p w:rsidR="00D46EBF" w:rsidRPr="002C1C32" w:rsidRDefault="00D46EBF" w:rsidP="00EC3ACB">
            <w:pPr>
              <w:jc w:val="right"/>
              <w:rPr>
                <w:rFonts w:ascii="Calibri" w:hAnsi="Calibri"/>
                <w:sz w:val="20"/>
                <w:szCs w:val="20"/>
              </w:rPr>
            </w:pPr>
            <w:r w:rsidRPr="002C1C32">
              <w:rPr>
                <w:rFonts w:ascii="Calibri" w:hAnsi="Calibri"/>
                <w:sz w:val="20"/>
                <w:szCs w:val="20"/>
              </w:rPr>
              <w:t>1</w:t>
            </w:r>
            <w:r w:rsidRPr="002C1C32">
              <w:rPr>
                <w:rFonts w:ascii="Calibri" w:hAnsi="Calibri"/>
                <w:sz w:val="20"/>
                <w:szCs w:val="20"/>
                <w:lang w:val="sr-Cyrl-CS"/>
              </w:rPr>
              <w:t>07</w:t>
            </w:r>
          </w:p>
        </w:tc>
      </w:tr>
      <w:tr w:rsidR="00D46EBF" w:rsidRPr="00CC30D8" w:rsidTr="008B66A1">
        <w:trPr>
          <w:trHeight w:val="307"/>
          <w:jc w:val="center"/>
        </w:trPr>
        <w:tc>
          <w:tcPr>
            <w:tcW w:w="242" w:type="pct"/>
            <w:tcBorders>
              <w:top w:val="dotted" w:sz="4" w:space="0" w:color="auto"/>
              <w:bottom w:val="dotted" w:sz="4" w:space="0" w:color="auto"/>
            </w:tcBorders>
            <w:vAlign w:val="center"/>
          </w:tcPr>
          <w:p w:rsidR="00D46EBF" w:rsidRPr="00D618B9" w:rsidRDefault="00D46EBF" w:rsidP="00D46EBF">
            <w:pPr>
              <w:jc w:val="center"/>
              <w:rPr>
                <w:rFonts w:ascii="Calibri" w:hAnsi="Calibri"/>
                <w:sz w:val="20"/>
                <w:szCs w:val="20"/>
                <w:lang w:val="sr-Cyrl-CS"/>
              </w:rPr>
            </w:pPr>
            <w:r>
              <w:rPr>
                <w:rFonts w:ascii="Calibri" w:hAnsi="Calibri"/>
                <w:sz w:val="20"/>
                <w:szCs w:val="20"/>
                <w:lang w:val="sr-Cyrl-CS"/>
              </w:rPr>
              <w:t>7.</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0"/>
                <w:szCs w:val="20"/>
                <w:lang w:val="sr-Cyrl-CS"/>
              </w:rPr>
            </w:pPr>
            <w:r w:rsidRPr="00D618B9">
              <w:rPr>
                <w:rFonts w:ascii="Calibri" w:hAnsi="Calibri"/>
                <w:sz w:val="20"/>
                <w:szCs w:val="20"/>
                <w:lang w:val="sr-Cyrl-CS"/>
              </w:rPr>
              <w:t>- Помоћ запосленим (смртни случај)</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142</w:t>
            </w:r>
            <w:r w:rsidRPr="004E03FB">
              <w:rPr>
                <w:rFonts w:ascii="Calibri" w:hAnsi="Calibri"/>
                <w:sz w:val="20"/>
                <w:szCs w:val="20"/>
              </w:rPr>
              <w:t>.</w:t>
            </w:r>
            <w:r w:rsidRPr="004E03FB">
              <w:rPr>
                <w:rFonts w:ascii="Calibri" w:hAnsi="Calibri"/>
                <w:sz w:val="20"/>
                <w:szCs w:val="20"/>
                <w:lang w:val="sr-Cyrl-CS"/>
              </w:rPr>
              <w:t>775</w:t>
            </w:r>
          </w:p>
        </w:tc>
        <w:tc>
          <w:tcPr>
            <w:tcW w:w="569" w:type="pct"/>
            <w:tcBorders>
              <w:top w:val="dotted" w:sz="4" w:space="0" w:color="auto"/>
              <w:bottom w:val="dotted" w:sz="4" w:space="0" w:color="auto"/>
            </w:tcBorders>
            <w:vAlign w:val="center"/>
          </w:tcPr>
          <w:p w:rsidR="00D46EBF" w:rsidRPr="002C1C32" w:rsidRDefault="00D46EBF" w:rsidP="00EC3ACB">
            <w:pPr>
              <w:jc w:val="right"/>
              <w:rPr>
                <w:rFonts w:ascii="Calibri" w:hAnsi="Calibri"/>
                <w:sz w:val="20"/>
                <w:szCs w:val="20"/>
                <w:lang w:val="sr-Cyrl-CS"/>
              </w:rPr>
            </w:pPr>
            <w:r w:rsidRPr="002C1C32">
              <w:rPr>
                <w:rFonts w:ascii="Calibri" w:hAnsi="Calibri"/>
                <w:sz w:val="20"/>
                <w:szCs w:val="20"/>
                <w:lang w:val="sr-Cyrl-CS"/>
              </w:rPr>
              <w:t>150</w:t>
            </w:r>
            <w:r w:rsidRPr="002C1C32">
              <w:rPr>
                <w:rFonts w:ascii="Calibri" w:hAnsi="Calibri"/>
                <w:sz w:val="20"/>
                <w:szCs w:val="20"/>
              </w:rPr>
              <w:t>.</w:t>
            </w:r>
            <w:r w:rsidRPr="002C1C32">
              <w:rPr>
                <w:rFonts w:ascii="Calibri" w:hAnsi="Calibri"/>
                <w:sz w:val="20"/>
                <w:szCs w:val="20"/>
                <w:lang w:val="sr-Cyrl-CS"/>
              </w:rPr>
              <w:t>352</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144.949</w:t>
            </w:r>
          </w:p>
        </w:tc>
        <w:tc>
          <w:tcPr>
            <w:tcW w:w="268" w:type="pct"/>
            <w:tcBorders>
              <w:top w:val="dotted" w:sz="4" w:space="0" w:color="auto"/>
              <w:bottom w:val="dotted" w:sz="4" w:space="0" w:color="auto"/>
            </w:tcBorders>
            <w:vAlign w:val="center"/>
          </w:tcPr>
          <w:p w:rsidR="00D46EBF" w:rsidRPr="002C1C32" w:rsidRDefault="00D46EBF" w:rsidP="00186E00">
            <w:pPr>
              <w:jc w:val="right"/>
              <w:rPr>
                <w:rFonts w:ascii="Calibri" w:hAnsi="Calibri"/>
                <w:sz w:val="20"/>
                <w:szCs w:val="20"/>
                <w:lang w:val="sr-Cyrl-CS"/>
              </w:rPr>
            </w:pPr>
            <w:r w:rsidRPr="002C1C32">
              <w:rPr>
                <w:rFonts w:ascii="Calibri" w:hAnsi="Calibri"/>
                <w:sz w:val="20"/>
                <w:szCs w:val="20"/>
                <w:lang w:val="sr-Cyrl-CS"/>
              </w:rPr>
              <w:t>105</w:t>
            </w:r>
          </w:p>
        </w:tc>
        <w:tc>
          <w:tcPr>
            <w:tcW w:w="268" w:type="pct"/>
            <w:tcBorders>
              <w:top w:val="dotted" w:sz="4" w:space="0" w:color="auto"/>
              <w:bottom w:val="dotted" w:sz="4" w:space="0" w:color="auto"/>
            </w:tcBorders>
            <w:vAlign w:val="center"/>
          </w:tcPr>
          <w:p w:rsidR="00D46EBF" w:rsidRPr="002C1C32" w:rsidRDefault="00D46EBF" w:rsidP="00186E00">
            <w:pPr>
              <w:jc w:val="right"/>
              <w:rPr>
                <w:rFonts w:ascii="Calibri" w:hAnsi="Calibri"/>
                <w:sz w:val="20"/>
                <w:szCs w:val="20"/>
                <w:lang w:val="sr-Cyrl-CS"/>
              </w:rPr>
            </w:pPr>
            <w:r w:rsidRPr="002C1C32">
              <w:rPr>
                <w:rFonts w:ascii="Calibri" w:hAnsi="Calibri"/>
                <w:sz w:val="20"/>
                <w:szCs w:val="20"/>
                <w:lang w:val="sr-Cyrl-CS"/>
              </w:rPr>
              <w:t>104</w:t>
            </w:r>
          </w:p>
        </w:tc>
      </w:tr>
      <w:tr w:rsidR="00D46EBF" w:rsidRPr="00CC30D8" w:rsidTr="008B66A1">
        <w:trPr>
          <w:trHeight w:val="307"/>
          <w:jc w:val="center"/>
        </w:trPr>
        <w:tc>
          <w:tcPr>
            <w:tcW w:w="242" w:type="pct"/>
            <w:tcBorders>
              <w:top w:val="dotted" w:sz="4" w:space="0" w:color="auto"/>
              <w:bottom w:val="dotted" w:sz="4" w:space="0" w:color="auto"/>
            </w:tcBorders>
            <w:vAlign w:val="center"/>
          </w:tcPr>
          <w:p w:rsidR="00D46EBF" w:rsidRPr="00D618B9" w:rsidRDefault="00D46EBF" w:rsidP="00D46EBF">
            <w:pPr>
              <w:jc w:val="center"/>
              <w:rPr>
                <w:rFonts w:ascii="Calibri" w:hAnsi="Calibri"/>
                <w:sz w:val="20"/>
                <w:szCs w:val="20"/>
                <w:lang w:val="bs-Cyrl-BA"/>
              </w:rPr>
            </w:pPr>
            <w:r>
              <w:rPr>
                <w:rFonts w:ascii="Calibri" w:hAnsi="Calibri"/>
                <w:sz w:val="20"/>
                <w:szCs w:val="20"/>
                <w:lang w:val="bs-Cyrl-BA"/>
              </w:rPr>
              <w:t>8.</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0"/>
                <w:szCs w:val="20"/>
                <w:lang w:val="bs-Cyrl-BA"/>
              </w:rPr>
            </w:pPr>
            <w:r w:rsidRPr="00D618B9">
              <w:rPr>
                <w:rFonts w:ascii="Calibri" w:hAnsi="Calibri"/>
                <w:sz w:val="20"/>
                <w:szCs w:val="20"/>
                <w:lang w:val="bs-Cyrl-BA"/>
              </w:rPr>
              <w:t>- Паушал за мопеде</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133</w:t>
            </w:r>
            <w:r w:rsidRPr="004E03FB">
              <w:rPr>
                <w:rFonts w:ascii="Calibri" w:hAnsi="Calibri"/>
                <w:sz w:val="20"/>
                <w:szCs w:val="20"/>
              </w:rPr>
              <w:t>.</w:t>
            </w:r>
            <w:r w:rsidRPr="004E03FB">
              <w:rPr>
                <w:rFonts w:ascii="Calibri" w:hAnsi="Calibri"/>
                <w:sz w:val="20"/>
                <w:szCs w:val="20"/>
                <w:lang w:val="sr-Cyrl-CS"/>
              </w:rPr>
              <w:t>875</w:t>
            </w:r>
          </w:p>
        </w:tc>
        <w:tc>
          <w:tcPr>
            <w:tcW w:w="569" w:type="pct"/>
            <w:tcBorders>
              <w:top w:val="dotted" w:sz="4" w:space="0" w:color="auto"/>
              <w:bottom w:val="dotted" w:sz="4" w:space="0" w:color="auto"/>
            </w:tcBorders>
            <w:vAlign w:val="center"/>
          </w:tcPr>
          <w:p w:rsidR="00D46EBF" w:rsidRPr="002C1C32" w:rsidRDefault="00D46EBF" w:rsidP="002C1C32">
            <w:pPr>
              <w:jc w:val="right"/>
              <w:rPr>
                <w:rFonts w:ascii="Calibri" w:hAnsi="Calibri"/>
                <w:sz w:val="20"/>
                <w:szCs w:val="20"/>
                <w:lang w:val="sr-Cyrl-CS"/>
              </w:rPr>
            </w:pPr>
            <w:r w:rsidRPr="002C1C32">
              <w:rPr>
                <w:rFonts w:ascii="Calibri" w:hAnsi="Calibri"/>
                <w:sz w:val="20"/>
                <w:szCs w:val="20"/>
                <w:lang w:val="sr-Cyrl-CS"/>
              </w:rPr>
              <w:t>126</w:t>
            </w:r>
            <w:r w:rsidRPr="002C1C32">
              <w:rPr>
                <w:rFonts w:ascii="Calibri" w:hAnsi="Calibri"/>
                <w:sz w:val="20"/>
                <w:szCs w:val="20"/>
              </w:rPr>
              <w:t>.</w:t>
            </w:r>
            <w:r w:rsidRPr="002C1C32">
              <w:rPr>
                <w:rFonts w:ascii="Calibri" w:hAnsi="Calibri"/>
                <w:sz w:val="20"/>
                <w:szCs w:val="20"/>
                <w:lang w:val="sr-Cyrl-CS"/>
              </w:rPr>
              <w:t>351</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134.628</w:t>
            </w:r>
          </w:p>
        </w:tc>
        <w:tc>
          <w:tcPr>
            <w:tcW w:w="268" w:type="pct"/>
            <w:tcBorders>
              <w:top w:val="dotted" w:sz="4" w:space="0" w:color="auto"/>
              <w:bottom w:val="dotted" w:sz="4" w:space="0" w:color="auto"/>
            </w:tcBorders>
            <w:vAlign w:val="center"/>
          </w:tcPr>
          <w:p w:rsidR="00D46EBF" w:rsidRPr="002C1C32" w:rsidRDefault="00D46EBF" w:rsidP="002C1C32">
            <w:pPr>
              <w:jc w:val="right"/>
              <w:rPr>
                <w:rFonts w:ascii="Calibri" w:hAnsi="Calibri"/>
                <w:sz w:val="20"/>
                <w:szCs w:val="20"/>
              </w:rPr>
            </w:pPr>
            <w:r w:rsidRPr="002C1C32">
              <w:rPr>
                <w:rFonts w:ascii="Calibri" w:hAnsi="Calibri"/>
                <w:sz w:val="20"/>
                <w:szCs w:val="20"/>
                <w:lang w:val="sr-Cyrl-CS"/>
              </w:rPr>
              <w:t>94</w:t>
            </w:r>
          </w:p>
        </w:tc>
        <w:tc>
          <w:tcPr>
            <w:tcW w:w="268" w:type="pct"/>
            <w:tcBorders>
              <w:top w:val="dotted" w:sz="4" w:space="0" w:color="auto"/>
              <w:bottom w:val="dotted" w:sz="4" w:space="0" w:color="auto"/>
            </w:tcBorders>
            <w:vAlign w:val="center"/>
          </w:tcPr>
          <w:p w:rsidR="00D46EBF" w:rsidRPr="002C1C32" w:rsidRDefault="00D46EBF" w:rsidP="002C1C32">
            <w:pPr>
              <w:jc w:val="right"/>
              <w:rPr>
                <w:rFonts w:ascii="Calibri" w:hAnsi="Calibri"/>
                <w:sz w:val="20"/>
                <w:szCs w:val="20"/>
                <w:lang w:val="sr-Cyrl-CS"/>
              </w:rPr>
            </w:pPr>
            <w:r w:rsidRPr="002C1C32">
              <w:rPr>
                <w:rFonts w:ascii="Calibri" w:hAnsi="Calibri"/>
                <w:sz w:val="20"/>
                <w:szCs w:val="20"/>
              </w:rPr>
              <w:t>9</w:t>
            </w:r>
            <w:r w:rsidRPr="002C1C32">
              <w:rPr>
                <w:rFonts w:ascii="Calibri" w:hAnsi="Calibri"/>
                <w:sz w:val="20"/>
                <w:szCs w:val="20"/>
                <w:lang w:val="sr-Cyrl-CS"/>
              </w:rPr>
              <w:t>4</w:t>
            </w:r>
          </w:p>
        </w:tc>
      </w:tr>
      <w:tr w:rsidR="00D46EBF" w:rsidRPr="00CC30D8" w:rsidTr="008B66A1">
        <w:trPr>
          <w:trHeight w:val="360"/>
          <w:jc w:val="center"/>
        </w:trPr>
        <w:tc>
          <w:tcPr>
            <w:tcW w:w="242" w:type="pct"/>
            <w:tcBorders>
              <w:top w:val="dotted" w:sz="4" w:space="0" w:color="auto"/>
              <w:bottom w:val="dotted" w:sz="4" w:space="0" w:color="auto"/>
            </w:tcBorders>
            <w:vAlign w:val="center"/>
          </w:tcPr>
          <w:p w:rsidR="00D46EBF" w:rsidRPr="00D46EBF" w:rsidRDefault="00D46EBF" w:rsidP="00D46EBF">
            <w:pPr>
              <w:jc w:val="center"/>
              <w:rPr>
                <w:rFonts w:ascii="Calibri" w:hAnsi="Calibri"/>
                <w:sz w:val="20"/>
                <w:szCs w:val="20"/>
                <w:lang w:val="bs-Cyrl-BA"/>
              </w:rPr>
            </w:pPr>
            <w:r>
              <w:rPr>
                <w:rFonts w:ascii="Calibri" w:hAnsi="Calibri"/>
                <w:sz w:val="20"/>
                <w:szCs w:val="20"/>
                <w:lang w:val="bs-Cyrl-BA"/>
              </w:rPr>
              <w:t>9.</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0"/>
                <w:szCs w:val="20"/>
                <w:lang w:val="sr-Cyrl-BA"/>
              </w:rPr>
            </w:pPr>
            <w:r w:rsidRPr="00D618B9">
              <w:rPr>
                <w:rFonts w:ascii="Calibri" w:hAnsi="Calibri"/>
                <w:sz w:val="20"/>
                <w:szCs w:val="20"/>
              </w:rPr>
              <w:t xml:space="preserve">- </w:t>
            </w:r>
            <w:r w:rsidRPr="00D618B9">
              <w:rPr>
                <w:rFonts w:ascii="Calibri" w:hAnsi="Calibri"/>
                <w:sz w:val="20"/>
                <w:szCs w:val="20"/>
                <w:lang w:val="sr-Cyrl-BA"/>
              </w:rPr>
              <w:t>Т</w:t>
            </w:r>
            <w:r w:rsidRPr="00D618B9">
              <w:rPr>
                <w:rFonts w:ascii="Calibri" w:hAnsi="Calibri"/>
                <w:sz w:val="20"/>
                <w:szCs w:val="20"/>
              </w:rPr>
              <w:t>рошкови дневница</w:t>
            </w:r>
            <w:r w:rsidRPr="00D618B9">
              <w:rPr>
                <w:rFonts w:ascii="Calibri" w:hAnsi="Calibri"/>
                <w:sz w:val="20"/>
                <w:szCs w:val="20"/>
                <w:lang w:val="sr-Cyrl-BA"/>
              </w:rPr>
              <w:t xml:space="preserve"> (дневнице у земљи и ино</w:t>
            </w:r>
            <w:r w:rsidRPr="00D618B9">
              <w:rPr>
                <w:rFonts w:ascii="Calibri" w:hAnsi="Calibri"/>
                <w:sz w:val="20"/>
                <w:szCs w:val="20"/>
                <w:lang w:val="sr-Latn-BA"/>
              </w:rPr>
              <w:t>.</w:t>
            </w:r>
            <w:r w:rsidRPr="00D618B9">
              <w:rPr>
                <w:rFonts w:ascii="Calibri" w:hAnsi="Calibri"/>
                <w:sz w:val="20"/>
                <w:szCs w:val="20"/>
                <w:lang w:val="sr-Cyrl-BA"/>
              </w:rPr>
              <w:t>, тр</w:t>
            </w:r>
            <w:r w:rsidRPr="00D618B9">
              <w:rPr>
                <w:rFonts w:ascii="Calibri" w:hAnsi="Calibri"/>
                <w:sz w:val="20"/>
                <w:szCs w:val="20"/>
                <w:lang w:val="sr-Latn-BA"/>
              </w:rPr>
              <w:t>.</w:t>
            </w:r>
            <w:r w:rsidRPr="00D618B9">
              <w:rPr>
                <w:rFonts w:ascii="Calibri" w:hAnsi="Calibri"/>
                <w:sz w:val="20"/>
                <w:szCs w:val="20"/>
                <w:lang w:val="sr-Cyrl-BA"/>
              </w:rPr>
              <w:t xml:space="preserve"> превоза, смјештаја и исхране на сл</w:t>
            </w:r>
            <w:r w:rsidRPr="00D618B9">
              <w:rPr>
                <w:rFonts w:ascii="Calibri" w:hAnsi="Calibri"/>
                <w:sz w:val="20"/>
                <w:szCs w:val="20"/>
                <w:lang w:val="sr-Latn-BA"/>
              </w:rPr>
              <w:t xml:space="preserve">. </w:t>
            </w:r>
            <w:r w:rsidRPr="00D618B9">
              <w:rPr>
                <w:rFonts w:ascii="Calibri" w:hAnsi="Calibri"/>
                <w:sz w:val="20"/>
                <w:szCs w:val="20"/>
                <w:lang w:val="sr-Cyrl-BA"/>
              </w:rPr>
              <w:t>путу)</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110</w:t>
            </w:r>
            <w:r w:rsidRPr="004E03FB">
              <w:rPr>
                <w:rFonts w:ascii="Calibri" w:hAnsi="Calibri"/>
                <w:sz w:val="20"/>
                <w:szCs w:val="20"/>
              </w:rPr>
              <w:t>.</w:t>
            </w:r>
            <w:r w:rsidRPr="004E03FB">
              <w:rPr>
                <w:rFonts w:ascii="Calibri" w:hAnsi="Calibri"/>
                <w:sz w:val="20"/>
                <w:szCs w:val="20"/>
                <w:lang w:val="sr-Cyrl-CS"/>
              </w:rPr>
              <w:t>600</w:t>
            </w:r>
          </w:p>
        </w:tc>
        <w:tc>
          <w:tcPr>
            <w:tcW w:w="569"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lang w:val="sr-Cyrl-CS"/>
              </w:rPr>
              <w:t>23</w:t>
            </w:r>
            <w:r w:rsidRPr="00DC7F42">
              <w:rPr>
                <w:rFonts w:ascii="Calibri" w:hAnsi="Calibri"/>
                <w:sz w:val="20"/>
                <w:szCs w:val="20"/>
              </w:rPr>
              <w:t>.</w:t>
            </w:r>
            <w:r w:rsidRPr="00DC7F42">
              <w:rPr>
                <w:rFonts w:ascii="Calibri" w:hAnsi="Calibri"/>
                <w:sz w:val="20"/>
                <w:szCs w:val="20"/>
                <w:lang w:val="sr-Cyrl-CS"/>
              </w:rPr>
              <w:t>244</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113.457</w:t>
            </w:r>
          </w:p>
        </w:tc>
        <w:tc>
          <w:tcPr>
            <w:tcW w:w="268"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rPr>
              <w:t>2</w:t>
            </w:r>
            <w:r w:rsidRPr="00DC7F42">
              <w:rPr>
                <w:rFonts w:ascii="Calibri" w:hAnsi="Calibri"/>
                <w:sz w:val="20"/>
                <w:szCs w:val="20"/>
                <w:lang w:val="sr-Cyrl-CS"/>
              </w:rPr>
              <w:t>1</w:t>
            </w:r>
          </w:p>
        </w:tc>
        <w:tc>
          <w:tcPr>
            <w:tcW w:w="268" w:type="pct"/>
            <w:tcBorders>
              <w:top w:val="dotted" w:sz="4" w:space="0" w:color="auto"/>
              <w:bottom w:val="dotted" w:sz="4" w:space="0" w:color="auto"/>
            </w:tcBorders>
            <w:vAlign w:val="center"/>
          </w:tcPr>
          <w:p w:rsidR="00D46EBF" w:rsidRPr="00DC7F42" w:rsidRDefault="00D46EBF" w:rsidP="00186E00">
            <w:pPr>
              <w:jc w:val="right"/>
              <w:rPr>
                <w:rFonts w:ascii="Calibri" w:hAnsi="Calibri"/>
                <w:sz w:val="20"/>
                <w:szCs w:val="20"/>
              </w:rPr>
            </w:pPr>
            <w:r w:rsidRPr="00DC7F42">
              <w:rPr>
                <w:rFonts w:ascii="Calibri" w:hAnsi="Calibri"/>
                <w:sz w:val="20"/>
                <w:szCs w:val="20"/>
                <w:lang w:val="sr-Cyrl-CS"/>
              </w:rPr>
              <w:t>2</w:t>
            </w:r>
            <w:r w:rsidRPr="00DC7F42">
              <w:rPr>
                <w:rFonts w:ascii="Calibri" w:hAnsi="Calibri"/>
                <w:sz w:val="20"/>
                <w:szCs w:val="20"/>
              </w:rPr>
              <w:t>0</w:t>
            </w:r>
          </w:p>
        </w:tc>
      </w:tr>
      <w:tr w:rsidR="00D46EBF" w:rsidRPr="00CC30D8" w:rsidTr="008B66A1">
        <w:trPr>
          <w:trHeight w:val="331"/>
          <w:jc w:val="center"/>
        </w:trPr>
        <w:tc>
          <w:tcPr>
            <w:tcW w:w="242" w:type="pct"/>
            <w:tcBorders>
              <w:top w:val="dotted" w:sz="4" w:space="0" w:color="auto"/>
              <w:bottom w:val="dotted" w:sz="4" w:space="0" w:color="auto"/>
            </w:tcBorders>
            <w:vAlign w:val="center"/>
          </w:tcPr>
          <w:p w:rsidR="00D46EBF" w:rsidRPr="00D46EBF" w:rsidRDefault="00D46EBF" w:rsidP="00D46EBF">
            <w:pPr>
              <w:jc w:val="center"/>
              <w:rPr>
                <w:rFonts w:ascii="Calibri" w:hAnsi="Calibri"/>
                <w:sz w:val="20"/>
                <w:szCs w:val="20"/>
                <w:lang w:val="bs-Cyrl-BA"/>
              </w:rPr>
            </w:pPr>
            <w:r>
              <w:rPr>
                <w:rFonts w:ascii="Calibri" w:hAnsi="Calibri"/>
                <w:sz w:val="20"/>
                <w:szCs w:val="20"/>
                <w:lang w:val="bs-Cyrl-BA"/>
              </w:rPr>
              <w:t>10.</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0"/>
                <w:szCs w:val="20"/>
                <w:lang w:val="sr-Cyrl-CS"/>
              </w:rPr>
            </w:pPr>
            <w:r w:rsidRPr="00D618B9">
              <w:rPr>
                <w:rFonts w:ascii="Calibri" w:hAnsi="Calibri"/>
                <w:sz w:val="20"/>
                <w:szCs w:val="20"/>
              </w:rPr>
              <w:t>-</w:t>
            </w:r>
            <w:r w:rsidRPr="00D618B9">
              <w:rPr>
                <w:rFonts w:ascii="Calibri" w:hAnsi="Calibri"/>
                <w:sz w:val="20"/>
                <w:szCs w:val="20"/>
                <w:lang w:val="sr-Cyrl-BA"/>
              </w:rPr>
              <w:t xml:space="preserve"> </w:t>
            </w:r>
            <w:r w:rsidRPr="00D618B9">
              <w:rPr>
                <w:rFonts w:ascii="Calibri" w:hAnsi="Calibri"/>
                <w:sz w:val="20"/>
                <w:szCs w:val="20"/>
                <w:lang w:val="sr-Cyrl-CS"/>
              </w:rPr>
              <w:t>Топли оброк</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7</w:t>
            </w:r>
            <w:r w:rsidRPr="004E03FB">
              <w:rPr>
                <w:rFonts w:ascii="Calibri" w:hAnsi="Calibri"/>
                <w:sz w:val="20"/>
                <w:szCs w:val="20"/>
              </w:rPr>
              <w:t>.</w:t>
            </w:r>
            <w:r w:rsidRPr="004E03FB">
              <w:rPr>
                <w:rFonts w:ascii="Calibri" w:hAnsi="Calibri"/>
                <w:sz w:val="20"/>
                <w:szCs w:val="20"/>
                <w:lang w:val="sr-Cyrl-CS"/>
              </w:rPr>
              <w:t>385</w:t>
            </w:r>
            <w:r w:rsidRPr="004E03FB">
              <w:rPr>
                <w:rFonts w:ascii="Calibri" w:hAnsi="Calibri"/>
                <w:sz w:val="20"/>
                <w:szCs w:val="20"/>
              </w:rPr>
              <w:t>.</w:t>
            </w:r>
            <w:r w:rsidRPr="004E03FB">
              <w:rPr>
                <w:rFonts w:ascii="Calibri" w:hAnsi="Calibri"/>
                <w:sz w:val="20"/>
                <w:szCs w:val="20"/>
                <w:lang w:val="sr-Cyrl-CS"/>
              </w:rPr>
              <w:t>598</w:t>
            </w:r>
          </w:p>
        </w:tc>
        <w:tc>
          <w:tcPr>
            <w:tcW w:w="569"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lang w:val="sr-Cyrl-CS"/>
              </w:rPr>
              <w:t>7</w:t>
            </w:r>
            <w:r w:rsidRPr="00DC7F42">
              <w:rPr>
                <w:rFonts w:ascii="Calibri" w:hAnsi="Calibri"/>
                <w:sz w:val="20"/>
                <w:szCs w:val="20"/>
              </w:rPr>
              <w:t>.</w:t>
            </w:r>
            <w:r w:rsidRPr="00DC7F42">
              <w:rPr>
                <w:rFonts w:ascii="Calibri" w:hAnsi="Calibri"/>
                <w:sz w:val="20"/>
                <w:szCs w:val="20"/>
                <w:lang w:val="sr-Cyrl-CS"/>
              </w:rPr>
              <w:t>378</w:t>
            </w:r>
            <w:r w:rsidRPr="00DC7F42">
              <w:rPr>
                <w:rFonts w:ascii="Calibri" w:hAnsi="Calibri"/>
                <w:sz w:val="20"/>
                <w:szCs w:val="20"/>
              </w:rPr>
              <w:t>.</w:t>
            </w:r>
            <w:r w:rsidRPr="00DC7F42">
              <w:rPr>
                <w:rFonts w:ascii="Calibri" w:hAnsi="Calibri"/>
                <w:sz w:val="20"/>
                <w:szCs w:val="20"/>
                <w:lang w:val="sr-Cyrl-CS"/>
              </w:rPr>
              <w:t>400</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7.347.358</w:t>
            </w:r>
          </w:p>
        </w:tc>
        <w:tc>
          <w:tcPr>
            <w:tcW w:w="268" w:type="pct"/>
            <w:tcBorders>
              <w:top w:val="dotted" w:sz="4" w:space="0" w:color="auto"/>
              <w:bottom w:val="dotted" w:sz="4" w:space="0" w:color="auto"/>
            </w:tcBorders>
            <w:vAlign w:val="center"/>
          </w:tcPr>
          <w:p w:rsidR="00D46EBF" w:rsidRPr="00DC7F42" w:rsidRDefault="00D46EBF" w:rsidP="00186E00">
            <w:pPr>
              <w:jc w:val="right"/>
              <w:rPr>
                <w:rFonts w:ascii="Calibri" w:hAnsi="Calibri"/>
                <w:sz w:val="20"/>
                <w:szCs w:val="20"/>
                <w:lang w:val="sr-Cyrl-CS"/>
              </w:rPr>
            </w:pPr>
            <w:r w:rsidRPr="00DC7F42">
              <w:rPr>
                <w:rFonts w:ascii="Calibri" w:hAnsi="Calibri"/>
                <w:sz w:val="20"/>
                <w:szCs w:val="20"/>
                <w:lang w:val="sr-Cyrl-CS"/>
              </w:rPr>
              <w:t>100</w:t>
            </w:r>
          </w:p>
        </w:tc>
        <w:tc>
          <w:tcPr>
            <w:tcW w:w="268"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rPr>
              <w:t>10</w:t>
            </w:r>
            <w:r w:rsidRPr="00DC7F42">
              <w:rPr>
                <w:rFonts w:ascii="Calibri" w:hAnsi="Calibri"/>
                <w:sz w:val="20"/>
                <w:szCs w:val="20"/>
                <w:lang w:val="sr-Cyrl-CS"/>
              </w:rPr>
              <w:t>0</w:t>
            </w:r>
          </w:p>
        </w:tc>
      </w:tr>
      <w:tr w:rsidR="00D46EBF" w:rsidRPr="00CC30D8" w:rsidTr="008B66A1">
        <w:trPr>
          <w:trHeight w:val="331"/>
          <w:jc w:val="center"/>
        </w:trPr>
        <w:tc>
          <w:tcPr>
            <w:tcW w:w="242" w:type="pct"/>
            <w:tcBorders>
              <w:top w:val="dotted" w:sz="4" w:space="0" w:color="auto"/>
              <w:bottom w:val="dotted" w:sz="4" w:space="0" w:color="auto"/>
            </w:tcBorders>
            <w:vAlign w:val="center"/>
          </w:tcPr>
          <w:p w:rsidR="00D46EBF" w:rsidRPr="00D46EBF" w:rsidRDefault="00D46EBF" w:rsidP="00D46EBF">
            <w:pPr>
              <w:jc w:val="center"/>
              <w:rPr>
                <w:rFonts w:ascii="Calibri" w:hAnsi="Calibri"/>
                <w:sz w:val="20"/>
                <w:szCs w:val="20"/>
                <w:lang w:val="bs-Cyrl-BA"/>
              </w:rPr>
            </w:pPr>
            <w:r>
              <w:rPr>
                <w:rFonts w:ascii="Calibri" w:hAnsi="Calibri"/>
                <w:sz w:val="20"/>
                <w:szCs w:val="20"/>
                <w:lang w:val="bs-Cyrl-BA"/>
              </w:rPr>
              <w:t>11.</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0"/>
                <w:szCs w:val="20"/>
                <w:lang w:val="sr-Cyrl-CS"/>
              </w:rPr>
            </w:pPr>
            <w:r w:rsidRPr="00D618B9">
              <w:rPr>
                <w:rFonts w:ascii="Calibri" w:hAnsi="Calibri"/>
                <w:sz w:val="20"/>
                <w:szCs w:val="20"/>
              </w:rPr>
              <w:t>-</w:t>
            </w:r>
            <w:r w:rsidRPr="00D618B9">
              <w:rPr>
                <w:rFonts w:ascii="Calibri" w:hAnsi="Calibri"/>
                <w:sz w:val="20"/>
                <w:szCs w:val="20"/>
                <w:lang w:val="sr-Cyrl-BA"/>
              </w:rPr>
              <w:t xml:space="preserve"> </w:t>
            </w:r>
            <w:r w:rsidRPr="00D618B9">
              <w:rPr>
                <w:rFonts w:ascii="Calibri" w:hAnsi="Calibri"/>
                <w:sz w:val="20"/>
                <w:szCs w:val="20"/>
                <w:lang w:val="sr-Cyrl-CS"/>
              </w:rPr>
              <w:t>Регрес</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2</w:t>
            </w:r>
            <w:r w:rsidRPr="004E03FB">
              <w:rPr>
                <w:rFonts w:ascii="Calibri" w:hAnsi="Calibri"/>
                <w:sz w:val="20"/>
                <w:szCs w:val="20"/>
              </w:rPr>
              <w:t>.</w:t>
            </w:r>
            <w:r w:rsidRPr="004E03FB">
              <w:rPr>
                <w:rFonts w:ascii="Calibri" w:hAnsi="Calibri"/>
                <w:sz w:val="20"/>
                <w:szCs w:val="20"/>
                <w:lang w:val="sr-Cyrl-CS"/>
              </w:rPr>
              <w:t>137</w:t>
            </w:r>
            <w:r w:rsidRPr="004E03FB">
              <w:rPr>
                <w:rFonts w:ascii="Calibri" w:hAnsi="Calibri"/>
                <w:sz w:val="20"/>
                <w:szCs w:val="20"/>
              </w:rPr>
              <w:t>.</w:t>
            </w:r>
            <w:r w:rsidRPr="004E03FB">
              <w:rPr>
                <w:rFonts w:ascii="Calibri" w:hAnsi="Calibri"/>
                <w:sz w:val="20"/>
                <w:szCs w:val="20"/>
                <w:lang w:val="sr-Cyrl-CS"/>
              </w:rPr>
              <w:t>736</w:t>
            </w:r>
          </w:p>
        </w:tc>
        <w:tc>
          <w:tcPr>
            <w:tcW w:w="569"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lang w:val="sr-Cyrl-CS"/>
              </w:rPr>
              <w:t>2.293</w:t>
            </w:r>
            <w:r w:rsidRPr="00DC7F42">
              <w:rPr>
                <w:rFonts w:ascii="Calibri" w:hAnsi="Calibri"/>
                <w:sz w:val="20"/>
                <w:szCs w:val="20"/>
              </w:rPr>
              <w:t>.</w:t>
            </w:r>
            <w:r w:rsidRPr="00DC7F42">
              <w:rPr>
                <w:rFonts w:ascii="Calibri" w:hAnsi="Calibri"/>
                <w:sz w:val="20"/>
                <w:szCs w:val="20"/>
                <w:lang w:val="sr-Cyrl-CS"/>
              </w:rPr>
              <w:t>386</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2.127.101</w:t>
            </w:r>
          </w:p>
        </w:tc>
        <w:tc>
          <w:tcPr>
            <w:tcW w:w="268" w:type="pct"/>
            <w:tcBorders>
              <w:top w:val="dotted" w:sz="4" w:space="0" w:color="auto"/>
              <w:bottom w:val="dotted" w:sz="4" w:space="0" w:color="auto"/>
            </w:tcBorders>
            <w:vAlign w:val="center"/>
          </w:tcPr>
          <w:p w:rsidR="00D46EBF" w:rsidRPr="00DC7F42" w:rsidRDefault="00D46EBF" w:rsidP="00186E00">
            <w:pPr>
              <w:jc w:val="right"/>
              <w:rPr>
                <w:rFonts w:ascii="Calibri" w:hAnsi="Calibri"/>
                <w:sz w:val="20"/>
                <w:szCs w:val="20"/>
                <w:lang w:val="sr-Cyrl-CS"/>
              </w:rPr>
            </w:pPr>
            <w:r w:rsidRPr="00DC7F42">
              <w:rPr>
                <w:rFonts w:ascii="Calibri" w:hAnsi="Calibri"/>
                <w:sz w:val="20"/>
                <w:szCs w:val="20"/>
                <w:lang w:val="sr-Cyrl-CS"/>
              </w:rPr>
              <w:t>107</w:t>
            </w:r>
          </w:p>
        </w:tc>
        <w:tc>
          <w:tcPr>
            <w:tcW w:w="268" w:type="pct"/>
            <w:tcBorders>
              <w:top w:val="dotted" w:sz="4" w:space="0" w:color="auto"/>
              <w:bottom w:val="dotted" w:sz="4" w:space="0" w:color="auto"/>
            </w:tcBorders>
            <w:vAlign w:val="center"/>
          </w:tcPr>
          <w:p w:rsidR="00D46EBF" w:rsidRPr="00DC7F42" w:rsidRDefault="00D46EBF" w:rsidP="00186E00">
            <w:pPr>
              <w:jc w:val="right"/>
              <w:rPr>
                <w:rFonts w:ascii="Calibri" w:hAnsi="Calibri"/>
                <w:sz w:val="20"/>
                <w:szCs w:val="20"/>
                <w:lang w:val="sr-Cyrl-CS"/>
              </w:rPr>
            </w:pPr>
            <w:r w:rsidRPr="00DC7F42">
              <w:rPr>
                <w:rFonts w:ascii="Calibri" w:hAnsi="Calibri"/>
                <w:sz w:val="20"/>
                <w:szCs w:val="20"/>
                <w:lang w:val="sr-Cyrl-CS"/>
              </w:rPr>
              <w:t>108</w:t>
            </w:r>
          </w:p>
        </w:tc>
      </w:tr>
      <w:tr w:rsidR="00D46EBF" w:rsidRPr="00CC30D8" w:rsidTr="008B66A1">
        <w:trPr>
          <w:trHeight w:val="331"/>
          <w:jc w:val="center"/>
        </w:trPr>
        <w:tc>
          <w:tcPr>
            <w:tcW w:w="242" w:type="pct"/>
            <w:tcBorders>
              <w:top w:val="dotted" w:sz="4" w:space="0" w:color="auto"/>
              <w:bottom w:val="dotted" w:sz="4" w:space="0" w:color="auto"/>
            </w:tcBorders>
            <w:vAlign w:val="center"/>
          </w:tcPr>
          <w:p w:rsidR="00D46EBF" w:rsidRPr="00D46EBF" w:rsidRDefault="00D46EBF" w:rsidP="00D46EBF">
            <w:pPr>
              <w:jc w:val="center"/>
              <w:rPr>
                <w:rFonts w:ascii="Calibri" w:hAnsi="Calibri"/>
                <w:sz w:val="21"/>
                <w:szCs w:val="21"/>
                <w:lang w:val="bs-Cyrl-BA"/>
              </w:rPr>
            </w:pPr>
            <w:r>
              <w:rPr>
                <w:rFonts w:ascii="Calibri" w:hAnsi="Calibri"/>
                <w:sz w:val="21"/>
                <w:szCs w:val="21"/>
                <w:lang w:val="bs-Cyrl-BA"/>
              </w:rPr>
              <w:t>12.</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1"/>
                <w:szCs w:val="21"/>
              </w:rPr>
            </w:pPr>
            <w:r w:rsidRPr="00D618B9">
              <w:rPr>
                <w:rFonts w:ascii="Calibri" w:hAnsi="Calibri"/>
                <w:sz w:val="21"/>
                <w:szCs w:val="21"/>
              </w:rPr>
              <w:t>- Трошкови за ДПФ - на терет радника</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18.631</w:t>
            </w:r>
          </w:p>
        </w:tc>
        <w:tc>
          <w:tcPr>
            <w:tcW w:w="569"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lang w:val="sr-Cyrl-CS"/>
              </w:rPr>
              <w:t>67.491</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18.402</w:t>
            </w:r>
          </w:p>
        </w:tc>
        <w:tc>
          <w:tcPr>
            <w:tcW w:w="268"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rPr>
              <w:t>3</w:t>
            </w:r>
            <w:r w:rsidRPr="00DC7F42">
              <w:rPr>
                <w:rFonts w:ascii="Calibri" w:hAnsi="Calibri"/>
                <w:sz w:val="20"/>
                <w:szCs w:val="20"/>
                <w:lang w:val="sr-Cyrl-CS"/>
              </w:rPr>
              <w:t>62</w:t>
            </w:r>
          </w:p>
        </w:tc>
        <w:tc>
          <w:tcPr>
            <w:tcW w:w="268" w:type="pct"/>
            <w:tcBorders>
              <w:top w:val="dotted" w:sz="4" w:space="0" w:color="auto"/>
              <w:bottom w:val="dotted" w:sz="4" w:space="0" w:color="auto"/>
            </w:tcBorders>
            <w:vAlign w:val="center"/>
          </w:tcPr>
          <w:p w:rsidR="00D46EBF" w:rsidRPr="00DC7F42" w:rsidRDefault="00D46EBF" w:rsidP="00186E00">
            <w:pPr>
              <w:jc w:val="right"/>
              <w:rPr>
                <w:rFonts w:ascii="Calibri" w:hAnsi="Calibri"/>
                <w:sz w:val="20"/>
                <w:szCs w:val="20"/>
                <w:lang w:val="sr-Cyrl-CS"/>
              </w:rPr>
            </w:pPr>
            <w:r w:rsidRPr="00DC7F42">
              <w:rPr>
                <w:rFonts w:ascii="Calibri" w:hAnsi="Calibri"/>
                <w:sz w:val="20"/>
                <w:szCs w:val="20"/>
                <w:lang w:val="sr-Cyrl-CS"/>
              </w:rPr>
              <w:t>367</w:t>
            </w:r>
          </w:p>
        </w:tc>
      </w:tr>
      <w:tr w:rsidR="00D46EBF" w:rsidRPr="00CC30D8" w:rsidTr="008B66A1">
        <w:trPr>
          <w:trHeight w:val="331"/>
          <w:jc w:val="center"/>
        </w:trPr>
        <w:tc>
          <w:tcPr>
            <w:tcW w:w="242" w:type="pct"/>
            <w:tcBorders>
              <w:top w:val="dotted" w:sz="4" w:space="0" w:color="auto"/>
              <w:bottom w:val="dotted" w:sz="4" w:space="0" w:color="auto"/>
            </w:tcBorders>
            <w:vAlign w:val="center"/>
          </w:tcPr>
          <w:p w:rsidR="00D46EBF" w:rsidRPr="00D46EBF" w:rsidRDefault="00D46EBF" w:rsidP="00D46EBF">
            <w:pPr>
              <w:jc w:val="center"/>
              <w:rPr>
                <w:rFonts w:ascii="Calibri" w:hAnsi="Calibri"/>
                <w:sz w:val="21"/>
                <w:szCs w:val="21"/>
                <w:lang w:val="bs-Cyrl-BA"/>
              </w:rPr>
            </w:pPr>
            <w:r>
              <w:rPr>
                <w:rFonts w:ascii="Calibri" w:hAnsi="Calibri"/>
                <w:sz w:val="21"/>
                <w:szCs w:val="21"/>
                <w:lang w:val="bs-Cyrl-BA"/>
              </w:rPr>
              <w:t>13.</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0"/>
                <w:szCs w:val="20"/>
              </w:rPr>
            </w:pPr>
            <w:r w:rsidRPr="00D618B9">
              <w:rPr>
                <w:rFonts w:ascii="Calibri" w:hAnsi="Calibri"/>
                <w:sz w:val="21"/>
                <w:szCs w:val="21"/>
              </w:rPr>
              <w:t>- Трошкови за ДПФ - на терет Предузећа</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96.141</w:t>
            </w:r>
          </w:p>
        </w:tc>
        <w:tc>
          <w:tcPr>
            <w:tcW w:w="569" w:type="pct"/>
            <w:tcBorders>
              <w:top w:val="dotted" w:sz="4" w:space="0" w:color="auto"/>
              <w:bottom w:val="dotted" w:sz="4" w:space="0" w:color="auto"/>
            </w:tcBorders>
            <w:vAlign w:val="center"/>
          </w:tcPr>
          <w:p w:rsidR="00D46EBF" w:rsidRPr="00DC7F42" w:rsidRDefault="00D46EBF" w:rsidP="002C1C32">
            <w:pPr>
              <w:jc w:val="right"/>
              <w:rPr>
                <w:rFonts w:ascii="Calibri" w:hAnsi="Calibri"/>
                <w:sz w:val="20"/>
                <w:szCs w:val="20"/>
                <w:lang w:val="sr-Cyrl-CS"/>
              </w:rPr>
            </w:pPr>
            <w:r w:rsidRPr="00DC7F42">
              <w:rPr>
                <w:rFonts w:ascii="Calibri" w:hAnsi="Calibri"/>
                <w:sz w:val="20"/>
                <w:szCs w:val="20"/>
                <w:lang w:val="sr-Cyrl-CS"/>
              </w:rPr>
              <w:t>118.190</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95.115</w:t>
            </w:r>
          </w:p>
        </w:tc>
        <w:tc>
          <w:tcPr>
            <w:tcW w:w="268" w:type="pct"/>
            <w:tcBorders>
              <w:top w:val="dotted" w:sz="4" w:space="0" w:color="auto"/>
              <w:bottom w:val="dotted" w:sz="4" w:space="0" w:color="auto"/>
            </w:tcBorders>
            <w:vAlign w:val="center"/>
          </w:tcPr>
          <w:p w:rsidR="00D46EBF" w:rsidRPr="00DC7F42" w:rsidRDefault="00D46EBF" w:rsidP="00186E00">
            <w:pPr>
              <w:jc w:val="right"/>
              <w:rPr>
                <w:rFonts w:ascii="Calibri" w:hAnsi="Calibri"/>
                <w:sz w:val="20"/>
                <w:szCs w:val="20"/>
              </w:rPr>
            </w:pPr>
            <w:r w:rsidRPr="00DC7F42">
              <w:rPr>
                <w:rFonts w:ascii="Calibri" w:hAnsi="Calibri"/>
                <w:sz w:val="20"/>
                <w:szCs w:val="20"/>
              </w:rPr>
              <w:t>123</w:t>
            </w:r>
          </w:p>
        </w:tc>
        <w:tc>
          <w:tcPr>
            <w:tcW w:w="268" w:type="pct"/>
            <w:tcBorders>
              <w:top w:val="dotted" w:sz="4" w:space="0" w:color="auto"/>
              <w:bottom w:val="dotted" w:sz="4" w:space="0" w:color="auto"/>
            </w:tcBorders>
            <w:vAlign w:val="center"/>
          </w:tcPr>
          <w:p w:rsidR="00D46EBF" w:rsidRPr="00DC7F42" w:rsidRDefault="00D46EBF" w:rsidP="00DC7F42">
            <w:pPr>
              <w:jc w:val="right"/>
              <w:rPr>
                <w:rFonts w:ascii="Calibri" w:hAnsi="Calibri"/>
                <w:sz w:val="20"/>
                <w:szCs w:val="20"/>
                <w:lang w:val="sr-Cyrl-CS"/>
              </w:rPr>
            </w:pPr>
            <w:r w:rsidRPr="00DC7F42">
              <w:rPr>
                <w:rFonts w:ascii="Calibri" w:hAnsi="Calibri"/>
                <w:sz w:val="20"/>
                <w:szCs w:val="20"/>
              </w:rPr>
              <w:t>1</w:t>
            </w:r>
            <w:r w:rsidRPr="00DC7F42">
              <w:rPr>
                <w:rFonts w:ascii="Calibri" w:hAnsi="Calibri"/>
                <w:sz w:val="20"/>
                <w:szCs w:val="20"/>
                <w:lang w:val="sr-Cyrl-CS"/>
              </w:rPr>
              <w:t>24</w:t>
            </w:r>
          </w:p>
        </w:tc>
      </w:tr>
      <w:tr w:rsidR="00D46EBF" w:rsidRPr="00CC30D8" w:rsidTr="008B66A1">
        <w:trPr>
          <w:trHeight w:val="331"/>
          <w:jc w:val="center"/>
        </w:trPr>
        <w:tc>
          <w:tcPr>
            <w:tcW w:w="242" w:type="pct"/>
            <w:tcBorders>
              <w:top w:val="dotted" w:sz="4" w:space="0" w:color="auto"/>
              <w:bottom w:val="dotted" w:sz="4" w:space="0" w:color="auto"/>
            </w:tcBorders>
            <w:vAlign w:val="center"/>
          </w:tcPr>
          <w:p w:rsidR="00D46EBF" w:rsidRPr="00D618B9" w:rsidRDefault="00D46EBF" w:rsidP="00D46EBF">
            <w:pPr>
              <w:jc w:val="center"/>
              <w:rPr>
                <w:rFonts w:ascii="Calibri" w:hAnsi="Calibri"/>
                <w:sz w:val="20"/>
                <w:szCs w:val="20"/>
                <w:lang w:val="sr-Cyrl-BA"/>
              </w:rPr>
            </w:pPr>
            <w:r>
              <w:rPr>
                <w:rFonts w:ascii="Calibri" w:hAnsi="Calibri"/>
                <w:sz w:val="20"/>
                <w:szCs w:val="20"/>
                <w:lang w:val="sr-Cyrl-BA"/>
              </w:rPr>
              <w:t>14.</w:t>
            </w:r>
          </w:p>
        </w:tc>
        <w:tc>
          <w:tcPr>
            <w:tcW w:w="2515" w:type="pct"/>
            <w:tcBorders>
              <w:top w:val="dotted" w:sz="4" w:space="0" w:color="auto"/>
              <w:bottom w:val="dotted" w:sz="4" w:space="0" w:color="auto"/>
            </w:tcBorders>
            <w:vAlign w:val="center"/>
          </w:tcPr>
          <w:p w:rsidR="00D46EBF" w:rsidRPr="00D618B9" w:rsidRDefault="00D46EBF" w:rsidP="00186E00">
            <w:pPr>
              <w:rPr>
                <w:rFonts w:ascii="Calibri" w:hAnsi="Calibri"/>
                <w:sz w:val="20"/>
                <w:szCs w:val="20"/>
                <w:lang w:val="sr-Cyrl-BA"/>
              </w:rPr>
            </w:pPr>
            <w:r w:rsidRPr="00D618B9">
              <w:rPr>
                <w:rFonts w:ascii="Calibri" w:hAnsi="Calibri"/>
                <w:sz w:val="20"/>
                <w:szCs w:val="20"/>
                <w:lang w:val="sr-Cyrl-BA"/>
              </w:rPr>
              <w:t>- Трошкови накнада уговора о дјелу</w:t>
            </w:r>
          </w:p>
        </w:tc>
        <w:tc>
          <w:tcPr>
            <w:tcW w:w="569" w:type="pct"/>
            <w:tcBorders>
              <w:top w:val="dotted" w:sz="4" w:space="0" w:color="auto"/>
              <w:bottom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39</w:t>
            </w:r>
            <w:r w:rsidRPr="004E03FB">
              <w:rPr>
                <w:rFonts w:ascii="Calibri" w:hAnsi="Calibri"/>
                <w:sz w:val="20"/>
                <w:szCs w:val="20"/>
              </w:rPr>
              <w:t>.</w:t>
            </w:r>
            <w:r w:rsidRPr="004E03FB">
              <w:rPr>
                <w:rFonts w:ascii="Calibri" w:hAnsi="Calibri"/>
                <w:sz w:val="20"/>
                <w:szCs w:val="20"/>
                <w:lang w:val="sr-Cyrl-CS"/>
              </w:rPr>
              <w:t>225</w:t>
            </w:r>
          </w:p>
        </w:tc>
        <w:tc>
          <w:tcPr>
            <w:tcW w:w="569" w:type="pct"/>
            <w:tcBorders>
              <w:top w:val="dotted" w:sz="4" w:space="0" w:color="auto"/>
              <w:bottom w:val="dotted" w:sz="4" w:space="0" w:color="auto"/>
            </w:tcBorders>
            <w:vAlign w:val="center"/>
          </w:tcPr>
          <w:p w:rsidR="00D46EBF" w:rsidRPr="00DC7F42" w:rsidRDefault="00D46EBF" w:rsidP="00DC7F42">
            <w:pPr>
              <w:jc w:val="right"/>
              <w:rPr>
                <w:rFonts w:ascii="Calibri" w:hAnsi="Calibri"/>
                <w:sz w:val="20"/>
                <w:szCs w:val="20"/>
                <w:lang w:val="sr-Cyrl-CS"/>
              </w:rPr>
            </w:pPr>
            <w:r w:rsidRPr="00DC7F42">
              <w:rPr>
                <w:rFonts w:ascii="Calibri" w:hAnsi="Calibri"/>
                <w:sz w:val="20"/>
                <w:szCs w:val="20"/>
                <w:lang w:val="sr-Cyrl-CS"/>
              </w:rPr>
              <w:t>62</w:t>
            </w:r>
            <w:r w:rsidRPr="00DC7F42">
              <w:rPr>
                <w:rFonts w:ascii="Calibri" w:hAnsi="Calibri"/>
                <w:sz w:val="20"/>
                <w:szCs w:val="20"/>
              </w:rPr>
              <w:t>.</w:t>
            </w:r>
            <w:r w:rsidRPr="00DC7F42">
              <w:rPr>
                <w:rFonts w:ascii="Calibri" w:hAnsi="Calibri"/>
                <w:sz w:val="20"/>
                <w:szCs w:val="20"/>
                <w:lang w:val="sr-Cyrl-CS"/>
              </w:rPr>
              <w:t>019</w:t>
            </w:r>
          </w:p>
        </w:tc>
        <w:tc>
          <w:tcPr>
            <w:tcW w:w="569" w:type="pct"/>
            <w:tcBorders>
              <w:top w:val="dotted" w:sz="4" w:space="0" w:color="auto"/>
              <w:bottom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41.892</w:t>
            </w:r>
          </w:p>
        </w:tc>
        <w:tc>
          <w:tcPr>
            <w:tcW w:w="268" w:type="pct"/>
            <w:tcBorders>
              <w:top w:val="dotted" w:sz="4" w:space="0" w:color="auto"/>
              <w:bottom w:val="dotted" w:sz="4" w:space="0" w:color="auto"/>
            </w:tcBorders>
            <w:vAlign w:val="center"/>
          </w:tcPr>
          <w:p w:rsidR="00D46EBF" w:rsidRPr="00DC7F42" w:rsidRDefault="00D46EBF" w:rsidP="00DC7F42">
            <w:pPr>
              <w:jc w:val="right"/>
              <w:rPr>
                <w:rFonts w:ascii="Calibri" w:hAnsi="Calibri"/>
                <w:sz w:val="20"/>
                <w:szCs w:val="20"/>
                <w:lang w:val="sr-Cyrl-CS"/>
              </w:rPr>
            </w:pPr>
            <w:r w:rsidRPr="00DC7F42">
              <w:rPr>
                <w:rFonts w:ascii="Calibri" w:hAnsi="Calibri"/>
                <w:sz w:val="20"/>
                <w:szCs w:val="20"/>
              </w:rPr>
              <w:t>1</w:t>
            </w:r>
            <w:r w:rsidRPr="00DC7F42">
              <w:rPr>
                <w:rFonts w:ascii="Calibri" w:hAnsi="Calibri"/>
                <w:sz w:val="20"/>
                <w:szCs w:val="20"/>
                <w:lang w:val="sr-Cyrl-CS"/>
              </w:rPr>
              <w:t>58</w:t>
            </w:r>
          </w:p>
        </w:tc>
        <w:tc>
          <w:tcPr>
            <w:tcW w:w="268" w:type="pct"/>
            <w:tcBorders>
              <w:top w:val="dotted" w:sz="4" w:space="0" w:color="auto"/>
              <w:bottom w:val="dotted" w:sz="4" w:space="0" w:color="auto"/>
            </w:tcBorders>
            <w:vAlign w:val="center"/>
          </w:tcPr>
          <w:p w:rsidR="00D46EBF" w:rsidRPr="00DC7F42" w:rsidRDefault="00D46EBF" w:rsidP="00DC7F42">
            <w:pPr>
              <w:jc w:val="right"/>
              <w:rPr>
                <w:rFonts w:ascii="Calibri" w:hAnsi="Calibri"/>
                <w:sz w:val="20"/>
                <w:szCs w:val="20"/>
                <w:lang w:val="sr-Cyrl-CS"/>
              </w:rPr>
            </w:pPr>
            <w:r w:rsidRPr="00DC7F42">
              <w:rPr>
                <w:rFonts w:ascii="Calibri" w:hAnsi="Calibri"/>
                <w:sz w:val="20"/>
                <w:szCs w:val="20"/>
              </w:rPr>
              <w:t>1</w:t>
            </w:r>
            <w:r w:rsidRPr="00DC7F42">
              <w:rPr>
                <w:rFonts w:ascii="Calibri" w:hAnsi="Calibri"/>
                <w:sz w:val="20"/>
                <w:szCs w:val="20"/>
                <w:lang w:val="sr-Cyrl-CS"/>
              </w:rPr>
              <w:t>48</w:t>
            </w:r>
          </w:p>
        </w:tc>
      </w:tr>
      <w:tr w:rsidR="00D46EBF" w:rsidRPr="00CC30D8" w:rsidTr="008B66A1">
        <w:trPr>
          <w:trHeight w:val="331"/>
          <w:jc w:val="center"/>
        </w:trPr>
        <w:tc>
          <w:tcPr>
            <w:tcW w:w="242" w:type="pct"/>
            <w:tcBorders>
              <w:top w:val="dotted" w:sz="4" w:space="0" w:color="auto"/>
            </w:tcBorders>
            <w:vAlign w:val="center"/>
          </w:tcPr>
          <w:p w:rsidR="00D46EBF" w:rsidRPr="00D618B9" w:rsidRDefault="00D46EBF" w:rsidP="00D46EBF">
            <w:pPr>
              <w:jc w:val="center"/>
              <w:rPr>
                <w:rFonts w:ascii="Calibri" w:hAnsi="Calibri"/>
                <w:sz w:val="20"/>
                <w:szCs w:val="20"/>
                <w:lang w:val="sr-Cyrl-CS"/>
              </w:rPr>
            </w:pPr>
            <w:r>
              <w:rPr>
                <w:rFonts w:ascii="Calibri" w:hAnsi="Calibri"/>
                <w:sz w:val="20"/>
                <w:szCs w:val="20"/>
                <w:lang w:val="sr-Cyrl-CS"/>
              </w:rPr>
              <w:t>15.</w:t>
            </w:r>
          </w:p>
        </w:tc>
        <w:tc>
          <w:tcPr>
            <w:tcW w:w="2515" w:type="pct"/>
            <w:tcBorders>
              <w:top w:val="dotted" w:sz="4" w:space="0" w:color="auto"/>
            </w:tcBorders>
            <w:vAlign w:val="center"/>
          </w:tcPr>
          <w:p w:rsidR="00D46EBF" w:rsidRPr="00D618B9" w:rsidRDefault="00D46EBF" w:rsidP="00186E00">
            <w:pPr>
              <w:rPr>
                <w:rFonts w:ascii="Calibri" w:hAnsi="Calibri"/>
                <w:sz w:val="20"/>
                <w:szCs w:val="20"/>
                <w:lang w:val="sr-Cyrl-BA"/>
              </w:rPr>
            </w:pPr>
            <w:r w:rsidRPr="00D618B9">
              <w:rPr>
                <w:rFonts w:ascii="Calibri" w:hAnsi="Calibri"/>
                <w:sz w:val="20"/>
                <w:szCs w:val="20"/>
                <w:lang w:val="sr-Cyrl-CS"/>
              </w:rPr>
              <w:t xml:space="preserve">- Накнада </w:t>
            </w:r>
            <w:r w:rsidRPr="00D618B9">
              <w:rPr>
                <w:rFonts w:ascii="Calibri" w:hAnsi="Calibri"/>
                <w:sz w:val="20"/>
                <w:szCs w:val="20"/>
                <w:lang w:val="sr-Cyrl-BA"/>
              </w:rPr>
              <w:t>синдикалним представницима</w:t>
            </w:r>
          </w:p>
        </w:tc>
        <w:tc>
          <w:tcPr>
            <w:tcW w:w="569" w:type="pct"/>
            <w:tcBorders>
              <w:top w:val="dotted" w:sz="4" w:space="0" w:color="auto"/>
            </w:tcBorders>
            <w:vAlign w:val="center"/>
          </w:tcPr>
          <w:p w:rsidR="00D46EBF" w:rsidRPr="004E03FB" w:rsidRDefault="00D46EBF" w:rsidP="004E03FB">
            <w:pPr>
              <w:jc w:val="right"/>
              <w:rPr>
                <w:rFonts w:ascii="Calibri" w:hAnsi="Calibri"/>
                <w:sz w:val="20"/>
                <w:szCs w:val="20"/>
                <w:lang w:val="sr-Cyrl-CS"/>
              </w:rPr>
            </w:pPr>
            <w:r w:rsidRPr="004E03FB">
              <w:rPr>
                <w:rFonts w:ascii="Calibri" w:hAnsi="Calibri"/>
                <w:sz w:val="20"/>
                <w:szCs w:val="20"/>
                <w:lang w:val="sr-Cyrl-CS"/>
              </w:rPr>
              <w:t>18</w:t>
            </w:r>
            <w:r w:rsidRPr="004E03FB">
              <w:rPr>
                <w:rFonts w:ascii="Calibri" w:hAnsi="Calibri"/>
                <w:sz w:val="20"/>
                <w:szCs w:val="20"/>
              </w:rPr>
              <w:t>.</w:t>
            </w:r>
            <w:r w:rsidRPr="004E03FB">
              <w:rPr>
                <w:rFonts w:ascii="Calibri" w:hAnsi="Calibri"/>
                <w:sz w:val="20"/>
                <w:szCs w:val="20"/>
                <w:lang w:val="sr-Cyrl-CS"/>
              </w:rPr>
              <w:t>877</w:t>
            </w:r>
          </w:p>
        </w:tc>
        <w:tc>
          <w:tcPr>
            <w:tcW w:w="569" w:type="pct"/>
            <w:tcBorders>
              <w:top w:val="dotted" w:sz="4" w:space="0" w:color="auto"/>
            </w:tcBorders>
            <w:vAlign w:val="center"/>
          </w:tcPr>
          <w:p w:rsidR="00D46EBF" w:rsidRPr="00DC7F42" w:rsidRDefault="00D46EBF" w:rsidP="00DC7F42">
            <w:pPr>
              <w:jc w:val="right"/>
              <w:rPr>
                <w:rFonts w:ascii="Calibri" w:hAnsi="Calibri"/>
                <w:sz w:val="20"/>
                <w:szCs w:val="20"/>
                <w:lang w:val="sr-Cyrl-CS"/>
              </w:rPr>
            </w:pPr>
            <w:r w:rsidRPr="00DC7F42">
              <w:rPr>
                <w:rFonts w:ascii="Calibri" w:hAnsi="Calibri"/>
                <w:sz w:val="20"/>
                <w:szCs w:val="20"/>
                <w:lang w:val="sr-Cyrl-CS"/>
              </w:rPr>
              <w:t>18</w:t>
            </w:r>
            <w:r w:rsidRPr="00DC7F42">
              <w:rPr>
                <w:rFonts w:ascii="Calibri" w:hAnsi="Calibri"/>
                <w:sz w:val="20"/>
                <w:szCs w:val="20"/>
              </w:rPr>
              <w:t>.</w:t>
            </w:r>
            <w:r w:rsidRPr="00DC7F42">
              <w:rPr>
                <w:rFonts w:ascii="Calibri" w:hAnsi="Calibri"/>
                <w:sz w:val="20"/>
                <w:szCs w:val="20"/>
                <w:lang w:val="sr-Cyrl-CS"/>
              </w:rPr>
              <w:t>140</w:t>
            </w:r>
          </w:p>
        </w:tc>
        <w:tc>
          <w:tcPr>
            <w:tcW w:w="569" w:type="pct"/>
            <w:tcBorders>
              <w:top w:val="dotted" w:sz="4" w:space="0" w:color="auto"/>
            </w:tcBorders>
            <w:vAlign w:val="center"/>
          </w:tcPr>
          <w:p w:rsidR="00D46EBF" w:rsidRPr="006075A2" w:rsidRDefault="00D46EBF" w:rsidP="0020735C">
            <w:pPr>
              <w:jc w:val="right"/>
              <w:rPr>
                <w:rFonts w:ascii="Calibri" w:hAnsi="Calibri"/>
                <w:sz w:val="20"/>
                <w:szCs w:val="20"/>
                <w:lang w:val="sr-Cyrl-CS"/>
              </w:rPr>
            </w:pPr>
            <w:r w:rsidRPr="006075A2">
              <w:rPr>
                <w:rFonts w:ascii="Calibri" w:hAnsi="Calibri"/>
                <w:sz w:val="20"/>
                <w:szCs w:val="20"/>
                <w:lang w:val="sr-Cyrl-CS"/>
              </w:rPr>
              <w:t>18.877</w:t>
            </w:r>
          </w:p>
        </w:tc>
        <w:tc>
          <w:tcPr>
            <w:tcW w:w="268" w:type="pct"/>
            <w:tcBorders>
              <w:top w:val="dotted" w:sz="4" w:space="0" w:color="auto"/>
            </w:tcBorders>
            <w:vAlign w:val="center"/>
          </w:tcPr>
          <w:p w:rsidR="00D46EBF" w:rsidRPr="00DC7F42" w:rsidRDefault="00D46EBF" w:rsidP="00DC7F42">
            <w:pPr>
              <w:jc w:val="right"/>
              <w:rPr>
                <w:rFonts w:ascii="Calibri" w:hAnsi="Calibri"/>
                <w:sz w:val="20"/>
                <w:szCs w:val="20"/>
                <w:lang w:val="sr-Cyrl-CS"/>
              </w:rPr>
            </w:pPr>
            <w:r w:rsidRPr="00DC7F42">
              <w:rPr>
                <w:rFonts w:ascii="Calibri" w:hAnsi="Calibri"/>
                <w:sz w:val="20"/>
                <w:szCs w:val="20"/>
              </w:rPr>
              <w:t>9</w:t>
            </w:r>
            <w:r w:rsidRPr="00DC7F42">
              <w:rPr>
                <w:rFonts w:ascii="Calibri" w:hAnsi="Calibri"/>
                <w:sz w:val="20"/>
                <w:szCs w:val="20"/>
                <w:lang w:val="sr-Cyrl-CS"/>
              </w:rPr>
              <w:t>6</w:t>
            </w:r>
          </w:p>
        </w:tc>
        <w:tc>
          <w:tcPr>
            <w:tcW w:w="268" w:type="pct"/>
            <w:tcBorders>
              <w:top w:val="dotted" w:sz="4" w:space="0" w:color="auto"/>
            </w:tcBorders>
            <w:vAlign w:val="center"/>
          </w:tcPr>
          <w:p w:rsidR="00D46EBF" w:rsidRPr="00DC7F42" w:rsidRDefault="00D46EBF" w:rsidP="00DC7F42">
            <w:pPr>
              <w:jc w:val="right"/>
              <w:rPr>
                <w:rFonts w:ascii="Calibri" w:hAnsi="Calibri"/>
                <w:sz w:val="20"/>
                <w:szCs w:val="20"/>
                <w:lang w:val="sr-Cyrl-CS"/>
              </w:rPr>
            </w:pPr>
            <w:r w:rsidRPr="00DC7F42">
              <w:rPr>
                <w:rFonts w:ascii="Calibri" w:hAnsi="Calibri"/>
                <w:sz w:val="20"/>
                <w:szCs w:val="20"/>
              </w:rPr>
              <w:t>9</w:t>
            </w:r>
            <w:r w:rsidRPr="00DC7F42">
              <w:rPr>
                <w:rFonts w:ascii="Calibri" w:hAnsi="Calibri"/>
                <w:sz w:val="20"/>
                <w:szCs w:val="20"/>
                <w:lang w:val="sr-Cyrl-CS"/>
              </w:rPr>
              <w:t>6</w:t>
            </w:r>
          </w:p>
        </w:tc>
      </w:tr>
    </w:tbl>
    <w:p w:rsidR="00C14157" w:rsidRPr="00CC30D8" w:rsidRDefault="00C14157">
      <w:pPr>
        <w:rPr>
          <w:color w:val="FF0000"/>
        </w:rPr>
      </w:pPr>
    </w:p>
    <w:p w:rsidR="000920B7" w:rsidRPr="00372AB4" w:rsidRDefault="000920B7" w:rsidP="00C54EC4">
      <w:pPr>
        <w:ind w:firstLine="270"/>
        <w:jc w:val="both"/>
        <w:rPr>
          <w:rFonts w:ascii="Calibri" w:hAnsi="Calibri" w:cs="Calibri"/>
          <w:sz w:val="22"/>
          <w:szCs w:val="22"/>
          <w:lang w:val="bs-Cyrl-BA"/>
        </w:rPr>
      </w:pPr>
      <w:r w:rsidRPr="00372AB4">
        <w:rPr>
          <w:rFonts w:ascii="Calibri" w:hAnsi="Calibri"/>
          <w:sz w:val="22"/>
          <w:szCs w:val="22"/>
          <w:lang w:val="sr-Cyrl-CS"/>
        </w:rPr>
        <w:t>У 20</w:t>
      </w:r>
      <w:r w:rsidR="00A60AD0" w:rsidRPr="00372AB4">
        <w:rPr>
          <w:rFonts w:ascii="Calibri" w:hAnsi="Calibri"/>
          <w:sz w:val="22"/>
          <w:szCs w:val="22"/>
        </w:rPr>
        <w:t>20</w:t>
      </w:r>
      <w:r w:rsidRPr="00372AB4">
        <w:rPr>
          <w:rFonts w:ascii="Calibri" w:hAnsi="Calibri"/>
          <w:sz w:val="22"/>
          <w:szCs w:val="22"/>
          <w:lang w:val="sr-Cyrl-CS"/>
        </w:rPr>
        <w:t xml:space="preserve">. </w:t>
      </w:r>
      <w:r w:rsidR="00A01D56">
        <w:rPr>
          <w:rFonts w:ascii="Calibri" w:hAnsi="Calibri"/>
          <w:sz w:val="22"/>
          <w:szCs w:val="22"/>
          <w:lang w:val="sr-Cyrl-CS"/>
        </w:rPr>
        <w:t>г</w:t>
      </w:r>
      <w:r w:rsidRPr="00372AB4">
        <w:rPr>
          <w:rFonts w:ascii="Calibri" w:hAnsi="Calibri"/>
          <w:sz w:val="22"/>
          <w:szCs w:val="22"/>
          <w:lang w:val="sr-Cyrl-CS"/>
        </w:rPr>
        <w:t>один</w:t>
      </w:r>
      <w:r w:rsidR="00553B7C">
        <w:rPr>
          <w:rFonts w:ascii="Calibri" w:hAnsi="Calibri"/>
          <w:sz w:val="22"/>
          <w:szCs w:val="22"/>
          <w:lang w:val="sr-Cyrl-CS"/>
        </w:rPr>
        <w:t>и</w:t>
      </w:r>
      <w:r w:rsidR="00A01D56">
        <w:rPr>
          <w:rFonts w:ascii="Calibri" w:hAnsi="Calibri"/>
          <w:sz w:val="22"/>
          <w:szCs w:val="22"/>
        </w:rPr>
        <w:t xml:space="preserve"> </w:t>
      </w:r>
      <w:r w:rsidR="00A01D56">
        <w:rPr>
          <w:rFonts w:ascii="Calibri" w:hAnsi="Calibri"/>
          <w:sz w:val="22"/>
          <w:szCs w:val="22"/>
          <w:lang w:val="sr-Cyrl-CS"/>
        </w:rPr>
        <w:t>т</w:t>
      </w:r>
      <w:r w:rsidRPr="00372AB4">
        <w:rPr>
          <w:rFonts w:ascii="Calibri" w:hAnsi="Calibri"/>
          <w:sz w:val="22"/>
          <w:szCs w:val="22"/>
          <w:lang w:val="sr-Cyrl-CS"/>
        </w:rPr>
        <w:t xml:space="preserve">рошкови по основу зарада, накнада зарада и осталих личних расхода износе </w:t>
      </w:r>
      <w:r w:rsidR="008C1EC2" w:rsidRPr="00372AB4">
        <w:rPr>
          <w:rFonts w:ascii="Calibri" w:hAnsi="Calibri"/>
          <w:sz w:val="22"/>
          <w:szCs w:val="22"/>
          <w:lang w:val="sr-Cyrl-CS"/>
        </w:rPr>
        <w:t>46</w:t>
      </w:r>
      <w:r w:rsidRPr="00372AB4">
        <w:rPr>
          <w:rFonts w:ascii="Calibri" w:hAnsi="Calibri"/>
          <w:sz w:val="22"/>
          <w:szCs w:val="22"/>
          <w:lang w:val="sr-Cyrl-CS"/>
        </w:rPr>
        <w:t>.</w:t>
      </w:r>
      <w:r w:rsidR="00A60AD0" w:rsidRPr="00372AB4">
        <w:rPr>
          <w:rFonts w:ascii="Calibri" w:hAnsi="Calibri"/>
          <w:sz w:val="22"/>
          <w:szCs w:val="22"/>
        </w:rPr>
        <w:t>7</w:t>
      </w:r>
      <w:r w:rsidR="008C1EC2" w:rsidRPr="00372AB4">
        <w:rPr>
          <w:rFonts w:ascii="Calibri" w:hAnsi="Calibri"/>
          <w:sz w:val="22"/>
          <w:szCs w:val="22"/>
          <w:lang w:val="sr-Cyrl-CS"/>
        </w:rPr>
        <w:t>12</w:t>
      </w:r>
      <w:r w:rsidRPr="00372AB4">
        <w:rPr>
          <w:rFonts w:ascii="Calibri" w:hAnsi="Calibri"/>
          <w:sz w:val="22"/>
          <w:szCs w:val="22"/>
          <w:lang w:val="sr-Cyrl-CS"/>
        </w:rPr>
        <w:t>.</w:t>
      </w:r>
      <w:r w:rsidR="00617A69">
        <w:rPr>
          <w:rFonts w:ascii="Calibri" w:hAnsi="Calibri"/>
          <w:sz w:val="22"/>
          <w:szCs w:val="22"/>
          <w:lang w:val="sr-Cyrl-CS"/>
        </w:rPr>
        <w:t>781</w:t>
      </w:r>
      <w:r w:rsidRPr="00372AB4">
        <w:rPr>
          <w:rFonts w:ascii="Calibri" w:hAnsi="Calibri"/>
          <w:sz w:val="22"/>
          <w:szCs w:val="22"/>
          <w:lang w:val="sr-Cyrl-CS"/>
        </w:rPr>
        <w:t xml:space="preserve"> КМ. У однoсу на исти период 201</w:t>
      </w:r>
      <w:r w:rsidR="00A60AD0" w:rsidRPr="00372AB4">
        <w:rPr>
          <w:rFonts w:ascii="Calibri" w:hAnsi="Calibri"/>
          <w:sz w:val="22"/>
          <w:szCs w:val="22"/>
        </w:rPr>
        <w:t>9</w:t>
      </w:r>
      <w:r w:rsidRPr="00372AB4">
        <w:rPr>
          <w:rFonts w:ascii="Calibri" w:hAnsi="Calibri"/>
          <w:sz w:val="22"/>
          <w:szCs w:val="22"/>
          <w:lang w:val="sr-Cyrl-CS"/>
        </w:rPr>
        <w:t xml:space="preserve">. године ови трошкови су већи  за </w:t>
      </w:r>
      <w:r w:rsidR="008C1EC2" w:rsidRPr="00372AB4">
        <w:rPr>
          <w:rFonts w:ascii="Calibri" w:hAnsi="Calibri"/>
          <w:sz w:val="22"/>
          <w:szCs w:val="22"/>
          <w:lang w:val="sr-Cyrl-CS"/>
        </w:rPr>
        <w:t>7</w:t>
      </w:r>
      <w:r w:rsidRPr="00372AB4">
        <w:rPr>
          <w:rFonts w:ascii="Calibri" w:hAnsi="Calibri"/>
          <w:sz w:val="22"/>
          <w:szCs w:val="22"/>
          <w:lang w:val="sr-Cyrl-CS"/>
        </w:rPr>
        <w:t xml:space="preserve">% односно за </w:t>
      </w:r>
      <w:r w:rsidR="008C1EC2" w:rsidRPr="00372AB4">
        <w:rPr>
          <w:rFonts w:ascii="Calibri" w:hAnsi="Calibri"/>
          <w:sz w:val="22"/>
          <w:szCs w:val="22"/>
          <w:lang w:val="sr-Cyrl-CS"/>
        </w:rPr>
        <w:t>2</w:t>
      </w:r>
      <w:r w:rsidRPr="00372AB4">
        <w:rPr>
          <w:rFonts w:ascii="Calibri" w:hAnsi="Calibri"/>
          <w:sz w:val="22"/>
          <w:szCs w:val="22"/>
          <w:lang w:val="sr-Cyrl-CS"/>
        </w:rPr>
        <w:t>.</w:t>
      </w:r>
      <w:r w:rsidR="008C1EC2" w:rsidRPr="00372AB4">
        <w:rPr>
          <w:rFonts w:ascii="Calibri" w:hAnsi="Calibri"/>
          <w:sz w:val="22"/>
          <w:szCs w:val="22"/>
          <w:lang w:val="sr-Cyrl-CS"/>
        </w:rPr>
        <w:t>908</w:t>
      </w:r>
      <w:r w:rsidRPr="00372AB4">
        <w:rPr>
          <w:rFonts w:ascii="Calibri" w:hAnsi="Calibri"/>
          <w:sz w:val="22"/>
          <w:szCs w:val="22"/>
          <w:lang w:val="sr-Cyrl-CS"/>
        </w:rPr>
        <w:t>.</w:t>
      </w:r>
      <w:r w:rsidR="00372C08">
        <w:rPr>
          <w:rFonts w:ascii="Calibri" w:hAnsi="Calibri"/>
          <w:sz w:val="22"/>
          <w:szCs w:val="22"/>
          <w:lang w:val="sr-Cyrl-CS"/>
        </w:rPr>
        <w:t>384</w:t>
      </w:r>
      <w:r w:rsidRPr="00372AB4">
        <w:rPr>
          <w:rFonts w:ascii="Calibri" w:hAnsi="Calibri"/>
          <w:sz w:val="22"/>
          <w:szCs w:val="22"/>
          <w:lang w:val="sr-Cyrl-CS"/>
        </w:rPr>
        <w:t xml:space="preserve"> КМ</w:t>
      </w:r>
      <w:r w:rsidR="00C54EC4" w:rsidRPr="00372AB4">
        <w:rPr>
          <w:rFonts w:ascii="Calibri" w:hAnsi="Calibri"/>
          <w:sz w:val="22"/>
          <w:szCs w:val="22"/>
          <w:lang w:val="sr-Cyrl-CS"/>
        </w:rPr>
        <w:t xml:space="preserve">. </w:t>
      </w:r>
      <w:r w:rsidR="00D618B9" w:rsidRPr="00372AB4">
        <w:rPr>
          <w:rFonts w:ascii="Calibri" w:hAnsi="Calibri"/>
          <w:sz w:val="22"/>
          <w:szCs w:val="22"/>
          <w:lang w:val="sr-Cyrl-CS"/>
        </w:rPr>
        <w:t>Годишњи</w:t>
      </w:r>
      <w:r w:rsidRPr="00372AB4">
        <w:rPr>
          <w:rFonts w:ascii="Calibri" w:hAnsi="Calibri" w:cs="Calibri"/>
          <w:sz w:val="22"/>
          <w:szCs w:val="22"/>
          <w:lang w:val="bs-Cyrl-BA"/>
        </w:rPr>
        <w:t xml:space="preserve"> </w:t>
      </w:r>
      <w:r w:rsidRPr="00372AB4">
        <w:rPr>
          <w:rFonts w:ascii="Calibri" w:hAnsi="Calibri" w:cs="Calibri"/>
          <w:sz w:val="22"/>
          <w:szCs w:val="22"/>
          <w:lang w:val="sr-Cyrl-CS"/>
        </w:rPr>
        <w:t xml:space="preserve"> </w:t>
      </w:r>
      <w:r w:rsidRPr="00372AB4">
        <w:rPr>
          <w:rFonts w:ascii="Calibri" w:hAnsi="Calibri" w:cs="Calibri"/>
          <w:sz w:val="22"/>
          <w:szCs w:val="22"/>
          <w:lang w:val="bs-Cyrl-BA"/>
        </w:rPr>
        <w:t xml:space="preserve">план трошкова зарада, накнада зарада и осталих личних расхода  остварен је са </w:t>
      </w:r>
      <w:r w:rsidR="008C1EC2" w:rsidRPr="00372AB4">
        <w:rPr>
          <w:rFonts w:ascii="Calibri" w:hAnsi="Calibri" w:cs="Calibri"/>
          <w:sz w:val="22"/>
          <w:szCs w:val="22"/>
          <w:lang w:val="bs-Cyrl-BA"/>
        </w:rPr>
        <w:t>100</w:t>
      </w:r>
      <w:r w:rsidRPr="00372AB4">
        <w:rPr>
          <w:rFonts w:ascii="Calibri" w:hAnsi="Calibri" w:cs="Calibri"/>
          <w:sz w:val="22"/>
          <w:szCs w:val="22"/>
          <w:lang w:val="bs-Cyrl-BA"/>
        </w:rPr>
        <w:t>%.</w:t>
      </w:r>
    </w:p>
    <w:p w:rsidR="00BB7569" w:rsidRPr="00CC30D8" w:rsidRDefault="00BB7569" w:rsidP="00C54EC4">
      <w:pPr>
        <w:ind w:firstLine="270"/>
        <w:jc w:val="both"/>
        <w:rPr>
          <w:rFonts w:ascii="Calibri" w:hAnsi="Calibri" w:cs="Calibri"/>
          <w:color w:val="FF0000"/>
          <w:sz w:val="22"/>
          <w:szCs w:val="22"/>
          <w:lang w:val="bs-Cyrl-BA"/>
        </w:rPr>
      </w:pPr>
    </w:p>
    <w:p w:rsidR="00F310BB" w:rsidRPr="00D618B9" w:rsidRDefault="00F310BB" w:rsidP="00F310BB">
      <w:pPr>
        <w:pStyle w:val="Caption"/>
        <w:keepNext/>
        <w:tabs>
          <w:tab w:val="left" w:pos="7200"/>
        </w:tabs>
        <w:jc w:val="both"/>
        <w:rPr>
          <w:rFonts w:ascii="Calibri" w:hAnsi="Calibri"/>
          <w:b w:val="0"/>
          <w:sz w:val="22"/>
          <w:szCs w:val="22"/>
          <w:lang w:val="ru-RU"/>
        </w:rPr>
      </w:pPr>
      <w:r w:rsidRPr="00D618B9">
        <w:rPr>
          <w:rFonts w:ascii="Calibri" w:hAnsi="Calibri"/>
          <w:b w:val="0"/>
          <w:sz w:val="22"/>
          <w:szCs w:val="22"/>
          <w:lang w:val="ru-RU"/>
        </w:rPr>
        <w:t xml:space="preserve">Табела бр.  </w:t>
      </w:r>
      <w:r w:rsidR="0020714F" w:rsidRPr="00D618B9">
        <w:rPr>
          <w:rFonts w:ascii="Calibri" w:hAnsi="Calibri"/>
          <w:b w:val="0"/>
          <w:sz w:val="22"/>
          <w:szCs w:val="22"/>
          <w:lang w:val="ru-RU"/>
        </w:rPr>
        <w:fldChar w:fldCharType="begin"/>
      </w:r>
      <w:r w:rsidRPr="00D618B9">
        <w:rPr>
          <w:rFonts w:ascii="Calibri" w:hAnsi="Calibri"/>
          <w:b w:val="0"/>
          <w:sz w:val="22"/>
          <w:szCs w:val="22"/>
          <w:lang w:val="ru-RU"/>
        </w:rPr>
        <w:instrText xml:space="preserve"> SEQ Табела_бр._ \* ARABIC </w:instrText>
      </w:r>
      <w:r w:rsidR="0020714F" w:rsidRPr="00D618B9">
        <w:rPr>
          <w:rFonts w:ascii="Calibri" w:hAnsi="Calibri"/>
          <w:b w:val="0"/>
          <w:sz w:val="22"/>
          <w:szCs w:val="22"/>
          <w:lang w:val="ru-RU"/>
        </w:rPr>
        <w:fldChar w:fldCharType="separate"/>
      </w:r>
      <w:r w:rsidR="00523615">
        <w:rPr>
          <w:rFonts w:ascii="Calibri" w:hAnsi="Calibri"/>
          <w:b w:val="0"/>
          <w:noProof/>
          <w:sz w:val="22"/>
          <w:szCs w:val="22"/>
          <w:lang w:val="ru-RU"/>
        </w:rPr>
        <w:t>17</w:t>
      </w:r>
      <w:r w:rsidR="0020714F" w:rsidRPr="00D618B9">
        <w:rPr>
          <w:rFonts w:ascii="Calibri" w:hAnsi="Calibri"/>
          <w:b w:val="0"/>
          <w:sz w:val="22"/>
          <w:szCs w:val="22"/>
          <w:lang w:val="ru-RU"/>
        </w:rPr>
        <w:fldChar w:fldCharType="end"/>
      </w:r>
      <w:r w:rsidRPr="00D618B9">
        <w:rPr>
          <w:rFonts w:ascii="Calibri" w:hAnsi="Calibri"/>
          <w:b w:val="0"/>
          <w:sz w:val="22"/>
          <w:szCs w:val="22"/>
          <w:lang w:val="ru-RU"/>
        </w:rPr>
        <w:t xml:space="preserve"> – Преглед броја запослених са просјечном нето платом</w:t>
      </w:r>
    </w:p>
    <w:tbl>
      <w:tblPr>
        <w:tblW w:w="5000" w:type="pct"/>
        <w:jc w:val="center"/>
        <w:tblLook w:val="04A0"/>
      </w:tblPr>
      <w:tblGrid>
        <w:gridCol w:w="4764"/>
        <w:gridCol w:w="1403"/>
        <w:gridCol w:w="1403"/>
        <w:gridCol w:w="1050"/>
        <w:gridCol w:w="1345"/>
      </w:tblGrid>
      <w:tr w:rsidR="00F310BB" w:rsidRPr="005D7D0C" w:rsidTr="006B7C1E">
        <w:trPr>
          <w:trHeight w:val="360"/>
          <w:jc w:val="center"/>
        </w:trPr>
        <w:tc>
          <w:tcPr>
            <w:tcW w:w="2390" w:type="pct"/>
            <w:tcBorders>
              <w:top w:val="single" w:sz="4" w:space="0" w:color="auto"/>
              <w:left w:val="single" w:sz="4" w:space="0" w:color="auto"/>
              <w:bottom w:val="single" w:sz="4" w:space="0" w:color="auto"/>
              <w:right w:val="single" w:sz="4" w:space="0" w:color="auto"/>
            </w:tcBorders>
            <w:shd w:val="clear" w:color="auto" w:fill="FFFF99"/>
            <w:vAlign w:val="center"/>
          </w:tcPr>
          <w:p w:rsidR="00F310BB" w:rsidRPr="005D7D0C" w:rsidRDefault="00F310BB" w:rsidP="006B7C1E">
            <w:pPr>
              <w:jc w:val="center"/>
              <w:rPr>
                <w:rFonts w:ascii="Calibri" w:hAnsi="Calibri"/>
                <w:b/>
                <w:bCs/>
                <w:sz w:val="22"/>
                <w:szCs w:val="22"/>
              </w:rPr>
            </w:pPr>
            <w:r w:rsidRPr="005D7D0C">
              <w:rPr>
                <w:rFonts w:ascii="Calibri" w:hAnsi="Calibri"/>
                <w:b/>
                <w:bCs/>
                <w:sz w:val="22"/>
                <w:szCs w:val="22"/>
              </w:rPr>
              <w:t>Назив</w:t>
            </w:r>
          </w:p>
        </w:tc>
        <w:tc>
          <w:tcPr>
            <w:tcW w:w="704" w:type="pct"/>
            <w:tcBorders>
              <w:top w:val="single" w:sz="4" w:space="0" w:color="auto"/>
              <w:left w:val="nil"/>
              <w:bottom w:val="single" w:sz="4" w:space="0" w:color="auto"/>
              <w:right w:val="single" w:sz="4" w:space="0" w:color="auto"/>
            </w:tcBorders>
            <w:shd w:val="clear" w:color="auto" w:fill="FFFF99"/>
            <w:vAlign w:val="center"/>
          </w:tcPr>
          <w:p w:rsidR="00F310BB" w:rsidRPr="005D7D0C" w:rsidRDefault="00F310BB" w:rsidP="006B7C1E">
            <w:pPr>
              <w:jc w:val="center"/>
              <w:rPr>
                <w:rFonts w:ascii="Calibri" w:hAnsi="Calibri"/>
                <w:b/>
                <w:bCs/>
                <w:lang w:val="sr-Cyrl-BA"/>
              </w:rPr>
            </w:pPr>
            <w:r w:rsidRPr="005D7D0C">
              <w:rPr>
                <w:rFonts w:ascii="Calibri" w:hAnsi="Calibri"/>
                <w:b/>
                <w:bCs/>
                <w:sz w:val="22"/>
                <w:szCs w:val="22"/>
              </w:rPr>
              <w:t>20</w:t>
            </w:r>
            <w:r w:rsidRPr="005D7D0C">
              <w:rPr>
                <w:rFonts w:ascii="Calibri" w:hAnsi="Calibri"/>
                <w:b/>
                <w:bCs/>
                <w:sz w:val="22"/>
                <w:szCs w:val="22"/>
                <w:lang w:val="sr-Cyrl-CS"/>
              </w:rPr>
              <w:t>20</w:t>
            </w:r>
            <w:r w:rsidRPr="005D7D0C">
              <w:rPr>
                <w:rFonts w:ascii="Calibri" w:hAnsi="Calibri"/>
                <w:b/>
                <w:bCs/>
                <w:sz w:val="22"/>
                <w:szCs w:val="22"/>
              </w:rPr>
              <w:t>.</w:t>
            </w:r>
          </w:p>
        </w:tc>
        <w:tc>
          <w:tcPr>
            <w:tcW w:w="704" w:type="pct"/>
            <w:tcBorders>
              <w:top w:val="single" w:sz="4" w:space="0" w:color="auto"/>
              <w:left w:val="single" w:sz="4" w:space="0" w:color="auto"/>
              <w:bottom w:val="single" w:sz="4" w:space="0" w:color="auto"/>
              <w:right w:val="single" w:sz="4" w:space="0" w:color="000000"/>
            </w:tcBorders>
            <w:shd w:val="clear" w:color="auto" w:fill="FFFF99"/>
            <w:vAlign w:val="center"/>
          </w:tcPr>
          <w:p w:rsidR="00F310BB" w:rsidRPr="005D7D0C" w:rsidRDefault="00F310BB" w:rsidP="006B7C1E">
            <w:pPr>
              <w:jc w:val="center"/>
              <w:rPr>
                <w:rFonts w:ascii="Calibri" w:hAnsi="Calibri"/>
                <w:b/>
                <w:bCs/>
                <w:lang w:val="sr-Cyrl-BA"/>
              </w:rPr>
            </w:pPr>
            <w:r w:rsidRPr="005D7D0C">
              <w:rPr>
                <w:rFonts w:ascii="Calibri" w:hAnsi="Calibri"/>
                <w:b/>
                <w:bCs/>
                <w:sz w:val="22"/>
                <w:szCs w:val="22"/>
              </w:rPr>
              <w:t>201</w:t>
            </w:r>
            <w:r w:rsidRPr="005D7D0C">
              <w:rPr>
                <w:rFonts w:ascii="Calibri" w:hAnsi="Calibri"/>
                <w:b/>
                <w:bCs/>
                <w:sz w:val="22"/>
                <w:szCs w:val="22"/>
                <w:lang w:val="sr-Cyrl-CS"/>
              </w:rPr>
              <w:t>9</w:t>
            </w:r>
            <w:r w:rsidRPr="005D7D0C">
              <w:rPr>
                <w:rFonts w:ascii="Calibri" w:hAnsi="Calibri"/>
                <w:b/>
                <w:bCs/>
                <w:sz w:val="22"/>
                <w:szCs w:val="22"/>
              </w:rPr>
              <w:t>.</w:t>
            </w:r>
          </w:p>
        </w:tc>
        <w:tc>
          <w:tcPr>
            <w:tcW w:w="527" w:type="pct"/>
            <w:tcBorders>
              <w:top w:val="single" w:sz="4" w:space="0" w:color="auto"/>
              <w:left w:val="single" w:sz="4" w:space="0" w:color="000000"/>
              <w:bottom w:val="single" w:sz="4" w:space="0" w:color="auto"/>
              <w:right w:val="single" w:sz="4" w:space="0" w:color="auto"/>
            </w:tcBorders>
            <w:shd w:val="clear" w:color="auto" w:fill="FFFF99"/>
            <w:vAlign w:val="center"/>
          </w:tcPr>
          <w:p w:rsidR="00F310BB" w:rsidRPr="005D7D0C" w:rsidRDefault="00F310BB" w:rsidP="006B7C1E">
            <w:pPr>
              <w:jc w:val="center"/>
              <w:rPr>
                <w:rFonts w:ascii="Calibri" w:hAnsi="Calibri"/>
                <w:b/>
                <w:bCs/>
                <w:lang w:val="bs-Cyrl-BA"/>
              </w:rPr>
            </w:pPr>
            <w:r w:rsidRPr="005D7D0C">
              <w:rPr>
                <w:rFonts w:ascii="Calibri" w:hAnsi="Calibri"/>
                <w:b/>
                <w:bCs/>
                <w:sz w:val="22"/>
                <w:szCs w:val="22"/>
              </w:rPr>
              <w:t>Индек</w:t>
            </w:r>
            <w:r w:rsidRPr="005D7D0C">
              <w:rPr>
                <w:rFonts w:ascii="Calibri" w:hAnsi="Calibri"/>
                <w:b/>
                <w:bCs/>
                <w:sz w:val="22"/>
                <w:szCs w:val="22"/>
                <w:lang w:val="sr-Cyrl-CS"/>
              </w:rPr>
              <w:t>с</w:t>
            </w:r>
            <w:r w:rsidRPr="005D7D0C">
              <w:rPr>
                <w:rFonts w:ascii="Calibri" w:hAnsi="Calibri"/>
                <w:b/>
                <w:bCs/>
                <w:sz w:val="22"/>
                <w:szCs w:val="22"/>
              </w:rPr>
              <w:t xml:space="preserve"> </w:t>
            </w:r>
            <w:r w:rsidRPr="005D7D0C">
              <w:rPr>
                <w:rFonts w:ascii="Calibri" w:hAnsi="Calibri"/>
                <w:b/>
                <w:bCs/>
                <w:sz w:val="22"/>
                <w:szCs w:val="22"/>
                <w:lang w:val="bs-Cyrl-BA"/>
              </w:rPr>
              <w:t>2</w:t>
            </w:r>
            <w:r w:rsidRPr="005D7D0C">
              <w:rPr>
                <w:rFonts w:ascii="Calibri" w:hAnsi="Calibri"/>
                <w:b/>
                <w:bCs/>
                <w:sz w:val="22"/>
                <w:szCs w:val="22"/>
              </w:rPr>
              <w:t>/</w:t>
            </w:r>
            <w:r w:rsidRPr="005D7D0C">
              <w:rPr>
                <w:rFonts w:ascii="Calibri" w:hAnsi="Calibri"/>
                <w:b/>
                <w:bCs/>
                <w:sz w:val="22"/>
                <w:szCs w:val="22"/>
                <w:lang w:val="bs-Cyrl-BA"/>
              </w:rPr>
              <w:t>3</w:t>
            </w:r>
          </w:p>
        </w:tc>
        <w:tc>
          <w:tcPr>
            <w:tcW w:w="675" w:type="pct"/>
            <w:tcBorders>
              <w:top w:val="single" w:sz="4" w:space="0" w:color="auto"/>
              <w:left w:val="nil"/>
              <w:bottom w:val="single" w:sz="4" w:space="0" w:color="auto"/>
              <w:right w:val="single" w:sz="4" w:space="0" w:color="auto"/>
            </w:tcBorders>
            <w:shd w:val="clear" w:color="auto" w:fill="FFFF99"/>
            <w:vAlign w:val="center"/>
          </w:tcPr>
          <w:p w:rsidR="00F310BB" w:rsidRPr="005D7D0C" w:rsidRDefault="00F310BB" w:rsidP="006B7C1E">
            <w:pPr>
              <w:jc w:val="center"/>
              <w:rPr>
                <w:rFonts w:ascii="Calibri" w:hAnsi="Calibri"/>
                <w:b/>
                <w:bCs/>
              </w:rPr>
            </w:pPr>
            <w:r w:rsidRPr="005D7D0C">
              <w:rPr>
                <w:rFonts w:ascii="Calibri" w:hAnsi="Calibri"/>
                <w:b/>
                <w:bCs/>
                <w:sz w:val="22"/>
                <w:szCs w:val="22"/>
              </w:rPr>
              <w:t>Разлика</w:t>
            </w:r>
          </w:p>
          <w:p w:rsidR="00F310BB" w:rsidRPr="005D7D0C" w:rsidRDefault="00F310BB" w:rsidP="006B7C1E">
            <w:pPr>
              <w:jc w:val="center"/>
              <w:rPr>
                <w:rFonts w:ascii="Calibri" w:hAnsi="Calibri"/>
                <w:b/>
                <w:bCs/>
                <w:lang w:val="bs-Cyrl-BA"/>
              </w:rPr>
            </w:pPr>
            <w:r w:rsidRPr="005D7D0C">
              <w:rPr>
                <w:rFonts w:ascii="Calibri" w:hAnsi="Calibri"/>
                <w:b/>
                <w:bCs/>
                <w:sz w:val="22"/>
                <w:szCs w:val="22"/>
                <w:lang w:val="bs-Cyrl-BA"/>
              </w:rPr>
              <w:t>2</w:t>
            </w:r>
            <w:r w:rsidRPr="005D7D0C">
              <w:rPr>
                <w:rFonts w:ascii="Calibri" w:hAnsi="Calibri"/>
                <w:b/>
                <w:bCs/>
                <w:sz w:val="22"/>
                <w:szCs w:val="22"/>
              </w:rPr>
              <w:t>-</w:t>
            </w:r>
            <w:r w:rsidRPr="005D7D0C">
              <w:rPr>
                <w:rFonts w:ascii="Calibri" w:hAnsi="Calibri"/>
                <w:b/>
                <w:bCs/>
                <w:sz w:val="22"/>
                <w:szCs w:val="22"/>
                <w:lang w:val="bs-Cyrl-BA"/>
              </w:rPr>
              <w:t>3</w:t>
            </w:r>
          </w:p>
        </w:tc>
      </w:tr>
      <w:tr w:rsidR="00F310BB" w:rsidRPr="005D7D0C" w:rsidTr="006B7C1E">
        <w:trPr>
          <w:trHeight w:val="144"/>
          <w:jc w:val="center"/>
        </w:trPr>
        <w:tc>
          <w:tcPr>
            <w:tcW w:w="2390" w:type="pct"/>
            <w:tcBorders>
              <w:top w:val="single" w:sz="4" w:space="0" w:color="auto"/>
              <w:left w:val="single" w:sz="4" w:space="0" w:color="auto"/>
              <w:bottom w:val="single" w:sz="4" w:space="0" w:color="auto"/>
              <w:right w:val="single" w:sz="4" w:space="0" w:color="auto"/>
            </w:tcBorders>
            <w:shd w:val="clear" w:color="auto" w:fill="FBD4B4"/>
            <w:vAlign w:val="center"/>
          </w:tcPr>
          <w:p w:rsidR="00F310BB" w:rsidRPr="005D7D0C" w:rsidRDefault="00F310BB" w:rsidP="006B7C1E">
            <w:pPr>
              <w:jc w:val="center"/>
              <w:rPr>
                <w:rFonts w:ascii="Calibri" w:hAnsi="Calibri"/>
                <w:bCs/>
                <w:sz w:val="16"/>
                <w:szCs w:val="16"/>
                <w:lang w:val="bs-Cyrl-BA"/>
              </w:rPr>
            </w:pPr>
            <w:r w:rsidRPr="005D7D0C">
              <w:rPr>
                <w:rFonts w:ascii="Calibri" w:hAnsi="Calibri"/>
                <w:bCs/>
                <w:sz w:val="16"/>
                <w:szCs w:val="16"/>
                <w:lang w:val="bs-Cyrl-BA"/>
              </w:rPr>
              <w:t>1</w:t>
            </w:r>
          </w:p>
        </w:tc>
        <w:tc>
          <w:tcPr>
            <w:tcW w:w="704" w:type="pct"/>
            <w:tcBorders>
              <w:top w:val="single" w:sz="4" w:space="0" w:color="auto"/>
              <w:left w:val="nil"/>
              <w:bottom w:val="single" w:sz="4" w:space="0" w:color="auto"/>
              <w:right w:val="single" w:sz="4" w:space="0" w:color="auto"/>
            </w:tcBorders>
            <w:shd w:val="clear" w:color="auto" w:fill="FBD4B4"/>
            <w:vAlign w:val="center"/>
          </w:tcPr>
          <w:p w:rsidR="00F310BB" w:rsidRPr="005D7D0C" w:rsidRDefault="00F310BB" w:rsidP="006B7C1E">
            <w:pPr>
              <w:jc w:val="center"/>
              <w:rPr>
                <w:rFonts w:ascii="Calibri" w:hAnsi="Calibri"/>
                <w:bCs/>
                <w:sz w:val="16"/>
                <w:szCs w:val="16"/>
                <w:lang w:val="bs-Cyrl-BA"/>
              </w:rPr>
            </w:pPr>
            <w:r w:rsidRPr="005D7D0C">
              <w:rPr>
                <w:rFonts w:ascii="Calibri" w:hAnsi="Calibri"/>
                <w:bCs/>
                <w:sz w:val="16"/>
                <w:szCs w:val="16"/>
                <w:lang w:val="bs-Cyrl-BA"/>
              </w:rPr>
              <w:t>2</w:t>
            </w:r>
          </w:p>
        </w:tc>
        <w:tc>
          <w:tcPr>
            <w:tcW w:w="704" w:type="pct"/>
            <w:tcBorders>
              <w:top w:val="single" w:sz="4" w:space="0" w:color="auto"/>
              <w:left w:val="single" w:sz="4" w:space="0" w:color="auto"/>
              <w:bottom w:val="single" w:sz="4" w:space="0" w:color="auto"/>
              <w:right w:val="single" w:sz="4" w:space="0" w:color="000000"/>
            </w:tcBorders>
            <w:shd w:val="clear" w:color="auto" w:fill="FBD4B4"/>
            <w:vAlign w:val="center"/>
          </w:tcPr>
          <w:p w:rsidR="00F310BB" w:rsidRPr="005D7D0C" w:rsidRDefault="00F310BB" w:rsidP="006B7C1E">
            <w:pPr>
              <w:jc w:val="center"/>
              <w:rPr>
                <w:rFonts w:ascii="Calibri" w:hAnsi="Calibri"/>
                <w:bCs/>
                <w:sz w:val="16"/>
                <w:szCs w:val="16"/>
                <w:lang w:val="bs-Cyrl-BA"/>
              </w:rPr>
            </w:pPr>
            <w:r w:rsidRPr="005D7D0C">
              <w:rPr>
                <w:rFonts w:ascii="Calibri" w:hAnsi="Calibri"/>
                <w:bCs/>
                <w:sz w:val="16"/>
                <w:szCs w:val="16"/>
                <w:lang w:val="bs-Cyrl-BA"/>
              </w:rPr>
              <w:t>3</w:t>
            </w:r>
          </w:p>
        </w:tc>
        <w:tc>
          <w:tcPr>
            <w:tcW w:w="527" w:type="pct"/>
            <w:tcBorders>
              <w:top w:val="single" w:sz="4" w:space="0" w:color="auto"/>
              <w:left w:val="single" w:sz="4" w:space="0" w:color="000000"/>
              <w:bottom w:val="single" w:sz="4" w:space="0" w:color="auto"/>
              <w:right w:val="single" w:sz="4" w:space="0" w:color="auto"/>
            </w:tcBorders>
            <w:shd w:val="clear" w:color="auto" w:fill="FBD4B4"/>
            <w:vAlign w:val="center"/>
          </w:tcPr>
          <w:p w:rsidR="00F310BB" w:rsidRPr="005D7D0C" w:rsidRDefault="00F310BB" w:rsidP="006B7C1E">
            <w:pPr>
              <w:jc w:val="center"/>
              <w:rPr>
                <w:rFonts w:ascii="Calibri" w:hAnsi="Calibri"/>
                <w:bCs/>
                <w:sz w:val="16"/>
                <w:szCs w:val="16"/>
                <w:lang w:val="bs-Cyrl-BA"/>
              </w:rPr>
            </w:pPr>
            <w:r w:rsidRPr="005D7D0C">
              <w:rPr>
                <w:rFonts w:ascii="Calibri" w:hAnsi="Calibri"/>
                <w:bCs/>
                <w:sz w:val="16"/>
                <w:szCs w:val="16"/>
                <w:lang w:val="bs-Cyrl-BA"/>
              </w:rPr>
              <w:t>4</w:t>
            </w:r>
          </w:p>
        </w:tc>
        <w:tc>
          <w:tcPr>
            <w:tcW w:w="675" w:type="pct"/>
            <w:tcBorders>
              <w:top w:val="single" w:sz="4" w:space="0" w:color="auto"/>
              <w:left w:val="nil"/>
              <w:bottom w:val="single" w:sz="4" w:space="0" w:color="auto"/>
              <w:right w:val="single" w:sz="4" w:space="0" w:color="auto"/>
            </w:tcBorders>
            <w:shd w:val="clear" w:color="auto" w:fill="FBD4B4"/>
            <w:vAlign w:val="center"/>
          </w:tcPr>
          <w:p w:rsidR="00F310BB" w:rsidRPr="005D7D0C" w:rsidRDefault="00F310BB" w:rsidP="006B7C1E">
            <w:pPr>
              <w:jc w:val="center"/>
              <w:rPr>
                <w:rFonts w:ascii="Calibri" w:hAnsi="Calibri"/>
                <w:bCs/>
                <w:sz w:val="16"/>
                <w:szCs w:val="16"/>
                <w:lang w:val="bs-Cyrl-BA"/>
              </w:rPr>
            </w:pPr>
            <w:r w:rsidRPr="005D7D0C">
              <w:rPr>
                <w:rFonts w:ascii="Calibri" w:hAnsi="Calibri"/>
                <w:bCs/>
                <w:sz w:val="16"/>
                <w:szCs w:val="16"/>
                <w:lang w:val="bs-Cyrl-BA"/>
              </w:rPr>
              <w:t>5</w:t>
            </w:r>
          </w:p>
        </w:tc>
      </w:tr>
      <w:tr w:rsidR="00F310BB" w:rsidRPr="005D7D0C" w:rsidTr="00316C75">
        <w:trPr>
          <w:trHeight w:val="302"/>
          <w:jc w:val="center"/>
        </w:trPr>
        <w:tc>
          <w:tcPr>
            <w:tcW w:w="2390" w:type="pct"/>
            <w:tcBorders>
              <w:top w:val="single" w:sz="4" w:space="0" w:color="auto"/>
              <w:left w:val="single" w:sz="4" w:space="0" w:color="auto"/>
              <w:bottom w:val="dotted" w:sz="4" w:space="0" w:color="auto"/>
              <w:right w:val="single" w:sz="4" w:space="0" w:color="auto"/>
            </w:tcBorders>
            <w:shd w:val="clear" w:color="auto" w:fill="auto"/>
            <w:vAlign w:val="center"/>
          </w:tcPr>
          <w:p w:rsidR="00F310BB" w:rsidRPr="005D7D0C" w:rsidRDefault="00F310BB" w:rsidP="00FA2942">
            <w:pPr>
              <w:rPr>
                <w:rFonts w:ascii="Calibri" w:hAnsi="Calibri"/>
                <w:bCs/>
                <w:sz w:val="20"/>
                <w:szCs w:val="20"/>
              </w:rPr>
            </w:pPr>
            <w:r w:rsidRPr="005D7D0C">
              <w:rPr>
                <w:rFonts w:ascii="Calibri" w:hAnsi="Calibri"/>
                <w:sz w:val="20"/>
                <w:szCs w:val="20"/>
              </w:rPr>
              <w:t>Број</w:t>
            </w:r>
            <w:r w:rsidR="00FA2942">
              <w:rPr>
                <w:rFonts w:ascii="Calibri" w:hAnsi="Calibri"/>
                <w:sz w:val="20"/>
                <w:szCs w:val="20"/>
                <w:lang w:val="bs-Cyrl-BA"/>
              </w:rPr>
              <w:t xml:space="preserve"> </w:t>
            </w:r>
            <w:r w:rsidRPr="005D7D0C">
              <w:rPr>
                <w:rFonts w:ascii="Calibri" w:hAnsi="Calibri"/>
                <w:sz w:val="20"/>
                <w:szCs w:val="20"/>
              </w:rPr>
              <w:t>запослених</w:t>
            </w:r>
            <w:r w:rsidR="00FA2942">
              <w:rPr>
                <w:rFonts w:ascii="Calibri" w:hAnsi="Calibri"/>
                <w:sz w:val="20"/>
                <w:szCs w:val="20"/>
                <w:lang w:val="bs-Cyrl-BA"/>
              </w:rPr>
              <w:t xml:space="preserve"> </w:t>
            </w:r>
            <w:r w:rsidRPr="005D7D0C">
              <w:rPr>
                <w:rFonts w:ascii="Calibri" w:hAnsi="Calibri"/>
                <w:sz w:val="20"/>
                <w:szCs w:val="20"/>
              </w:rPr>
              <w:t>на</w:t>
            </w:r>
            <w:r w:rsidR="00FA2942">
              <w:rPr>
                <w:rFonts w:ascii="Calibri" w:hAnsi="Calibri"/>
                <w:sz w:val="20"/>
                <w:szCs w:val="20"/>
                <w:lang w:val="bs-Cyrl-BA"/>
              </w:rPr>
              <w:t xml:space="preserve"> </w:t>
            </w:r>
            <w:r w:rsidRPr="005D7D0C">
              <w:rPr>
                <w:rFonts w:ascii="Calibri" w:hAnsi="Calibri"/>
                <w:sz w:val="20"/>
                <w:szCs w:val="20"/>
              </w:rPr>
              <w:t>дан 3</w:t>
            </w:r>
            <w:r w:rsidR="005D7D0C" w:rsidRPr="005D7D0C">
              <w:rPr>
                <w:rFonts w:ascii="Calibri" w:hAnsi="Calibri"/>
                <w:sz w:val="20"/>
                <w:szCs w:val="20"/>
                <w:lang w:val="sr-Cyrl-CS"/>
              </w:rPr>
              <w:t>1</w:t>
            </w:r>
            <w:r w:rsidRPr="005D7D0C">
              <w:rPr>
                <w:rFonts w:ascii="Calibri" w:hAnsi="Calibri"/>
                <w:sz w:val="20"/>
                <w:szCs w:val="20"/>
              </w:rPr>
              <w:t>.</w:t>
            </w:r>
            <w:r w:rsidR="005D7D0C" w:rsidRPr="005D7D0C">
              <w:rPr>
                <w:rFonts w:ascii="Calibri" w:hAnsi="Calibri"/>
                <w:sz w:val="20"/>
                <w:szCs w:val="20"/>
                <w:lang w:val="sr-Cyrl-CS"/>
              </w:rPr>
              <w:t>12</w:t>
            </w:r>
            <w:r w:rsidRPr="005D7D0C">
              <w:rPr>
                <w:rFonts w:ascii="Calibri" w:hAnsi="Calibri"/>
                <w:sz w:val="20"/>
                <w:szCs w:val="20"/>
              </w:rPr>
              <w:t>.</w:t>
            </w:r>
          </w:p>
        </w:tc>
        <w:tc>
          <w:tcPr>
            <w:tcW w:w="704" w:type="pct"/>
            <w:tcBorders>
              <w:top w:val="single" w:sz="4" w:space="0" w:color="auto"/>
              <w:left w:val="nil"/>
              <w:bottom w:val="dotted" w:sz="4" w:space="0" w:color="auto"/>
              <w:right w:val="single" w:sz="4" w:space="0" w:color="auto"/>
            </w:tcBorders>
            <w:vAlign w:val="center"/>
          </w:tcPr>
          <w:p w:rsidR="00F310BB" w:rsidRPr="005D7D0C" w:rsidRDefault="00F310BB" w:rsidP="005D7D0C">
            <w:pPr>
              <w:jc w:val="right"/>
              <w:rPr>
                <w:rFonts w:ascii="Calibri" w:hAnsi="Calibri"/>
                <w:bCs/>
                <w:sz w:val="20"/>
                <w:szCs w:val="20"/>
                <w:lang w:val="sr-Cyrl-CS"/>
              </w:rPr>
            </w:pPr>
            <w:r w:rsidRPr="005D7D0C">
              <w:rPr>
                <w:rFonts w:ascii="Calibri" w:hAnsi="Calibri"/>
                <w:bCs/>
                <w:sz w:val="20"/>
                <w:szCs w:val="20"/>
              </w:rPr>
              <w:t>2.</w:t>
            </w:r>
            <w:r w:rsidRPr="005D7D0C">
              <w:rPr>
                <w:rFonts w:ascii="Calibri" w:hAnsi="Calibri"/>
                <w:bCs/>
                <w:sz w:val="20"/>
                <w:szCs w:val="20"/>
                <w:lang w:val="sr-Cyrl-CS"/>
              </w:rPr>
              <w:t>4</w:t>
            </w:r>
            <w:r w:rsidR="005D7D0C" w:rsidRPr="005D7D0C">
              <w:rPr>
                <w:rFonts w:ascii="Calibri" w:hAnsi="Calibri"/>
                <w:bCs/>
                <w:sz w:val="20"/>
                <w:szCs w:val="20"/>
                <w:lang w:val="sr-Cyrl-CS"/>
              </w:rPr>
              <w:t>51</w:t>
            </w:r>
          </w:p>
        </w:tc>
        <w:tc>
          <w:tcPr>
            <w:tcW w:w="704" w:type="pct"/>
            <w:tcBorders>
              <w:top w:val="single" w:sz="4" w:space="0" w:color="auto"/>
              <w:left w:val="single" w:sz="4" w:space="0" w:color="auto"/>
              <w:bottom w:val="dotted" w:sz="4" w:space="0" w:color="auto"/>
              <w:right w:val="single" w:sz="4" w:space="0" w:color="000000"/>
            </w:tcBorders>
            <w:shd w:val="clear" w:color="auto" w:fill="auto"/>
            <w:vAlign w:val="center"/>
          </w:tcPr>
          <w:p w:rsidR="00F310BB" w:rsidRPr="005D7D0C" w:rsidRDefault="00F310BB" w:rsidP="005D7D0C">
            <w:pPr>
              <w:jc w:val="right"/>
              <w:rPr>
                <w:rFonts w:ascii="Calibri" w:hAnsi="Calibri"/>
                <w:bCs/>
                <w:sz w:val="20"/>
                <w:szCs w:val="20"/>
                <w:lang w:val="sr-Cyrl-CS"/>
              </w:rPr>
            </w:pPr>
            <w:r w:rsidRPr="005D7D0C">
              <w:rPr>
                <w:rFonts w:ascii="Calibri" w:hAnsi="Calibri"/>
                <w:bCs/>
                <w:sz w:val="20"/>
                <w:szCs w:val="20"/>
              </w:rPr>
              <w:t>2.</w:t>
            </w:r>
            <w:r w:rsidRPr="005D7D0C">
              <w:rPr>
                <w:rFonts w:ascii="Calibri" w:hAnsi="Calibri"/>
                <w:bCs/>
                <w:sz w:val="20"/>
                <w:szCs w:val="20"/>
                <w:lang w:val="sr-Cyrl-CS"/>
              </w:rPr>
              <w:t>4</w:t>
            </w:r>
            <w:r w:rsidR="005D7D0C" w:rsidRPr="005D7D0C">
              <w:rPr>
                <w:rFonts w:ascii="Calibri" w:hAnsi="Calibri"/>
                <w:bCs/>
                <w:sz w:val="20"/>
                <w:szCs w:val="20"/>
                <w:lang w:val="sr-Cyrl-CS"/>
              </w:rPr>
              <w:t>19</w:t>
            </w:r>
          </w:p>
        </w:tc>
        <w:tc>
          <w:tcPr>
            <w:tcW w:w="527" w:type="pct"/>
            <w:tcBorders>
              <w:top w:val="single" w:sz="4" w:space="0" w:color="auto"/>
              <w:left w:val="single" w:sz="4" w:space="0" w:color="000000"/>
              <w:bottom w:val="dotted" w:sz="4" w:space="0" w:color="auto"/>
              <w:right w:val="single" w:sz="4" w:space="0" w:color="auto"/>
            </w:tcBorders>
            <w:shd w:val="clear" w:color="auto" w:fill="auto"/>
            <w:vAlign w:val="center"/>
          </w:tcPr>
          <w:p w:rsidR="00F310BB" w:rsidRPr="005D7D0C" w:rsidRDefault="00F310BB" w:rsidP="005D7D0C">
            <w:pPr>
              <w:jc w:val="right"/>
              <w:rPr>
                <w:rFonts w:ascii="Calibri" w:hAnsi="Calibri"/>
                <w:bCs/>
                <w:sz w:val="20"/>
                <w:szCs w:val="20"/>
                <w:lang w:val="sr-Cyrl-CS"/>
              </w:rPr>
            </w:pPr>
            <w:r w:rsidRPr="005D7D0C">
              <w:rPr>
                <w:rFonts w:ascii="Calibri" w:hAnsi="Calibri"/>
                <w:bCs/>
                <w:sz w:val="20"/>
                <w:szCs w:val="20"/>
              </w:rPr>
              <w:t>10</w:t>
            </w:r>
            <w:r w:rsidR="005D7D0C">
              <w:rPr>
                <w:rFonts w:ascii="Calibri" w:hAnsi="Calibri"/>
                <w:bCs/>
                <w:sz w:val="20"/>
                <w:szCs w:val="20"/>
                <w:lang w:val="sr-Cyrl-CS"/>
              </w:rPr>
              <w:t>1</w:t>
            </w:r>
          </w:p>
        </w:tc>
        <w:tc>
          <w:tcPr>
            <w:tcW w:w="675" w:type="pct"/>
            <w:tcBorders>
              <w:top w:val="single" w:sz="4" w:space="0" w:color="auto"/>
              <w:left w:val="nil"/>
              <w:bottom w:val="dotted" w:sz="4" w:space="0" w:color="auto"/>
              <w:right w:val="single" w:sz="4" w:space="0" w:color="auto"/>
            </w:tcBorders>
            <w:vAlign w:val="center"/>
          </w:tcPr>
          <w:p w:rsidR="00F310BB" w:rsidRPr="005D7D0C" w:rsidRDefault="005D7D0C" w:rsidP="006B7C1E">
            <w:pPr>
              <w:jc w:val="right"/>
              <w:rPr>
                <w:rFonts w:ascii="Calibri" w:hAnsi="Calibri"/>
                <w:bCs/>
                <w:sz w:val="20"/>
                <w:szCs w:val="20"/>
                <w:lang w:val="sr-Cyrl-CS"/>
              </w:rPr>
            </w:pPr>
            <w:r>
              <w:rPr>
                <w:rFonts w:ascii="Calibri" w:hAnsi="Calibri"/>
                <w:bCs/>
                <w:sz w:val="20"/>
                <w:szCs w:val="20"/>
                <w:lang w:val="sr-Cyrl-CS"/>
              </w:rPr>
              <w:t>32</w:t>
            </w:r>
          </w:p>
        </w:tc>
      </w:tr>
      <w:tr w:rsidR="004F4F5B" w:rsidRPr="005D7D0C" w:rsidTr="00316C75">
        <w:trPr>
          <w:trHeight w:val="302"/>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rsidR="004F4F5B" w:rsidRPr="005D7D0C" w:rsidRDefault="004F4F5B" w:rsidP="006B7C1E">
            <w:pPr>
              <w:rPr>
                <w:rFonts w:ascii="Calibri" w:hAnsi="Calibri" w:cs="Calibri"/>
                <w:sz w:val="20"/>
                <w:szCs w:val="20"/>
                <w:lang w:val="bs-Cyrl-BA"/>
              </w:rPr>
            </w:pPr>
            <w:r w:rsidRPr="005D7D0C">
              <w:rPr>
                <w:rFonts w:ascii="Calibri" w:hAnsi="Calibri" w:cs="Calibri"/>
                <w:sz w:val="20"/>
                <w:szCs w:val="20"/>
                <w:lang w:val="bs-Cyrl-BA"/>
              </w:rPr>
              <w:t>Цијена рада</w:t>
            </w:r>
          </w:p>
        </w:tc>
        <w:tc>
          <w:tcPr>
            <w:tcW w:w="704" w:type="pct"/>
            <w:tcBorders>
              <w:top w:val="dotted" w:sz="4" w:space="0" w:color="auto"/>
              <w:left w:val="nil"/>
              <w:bottom w:val="dotted" w:sz="4" w:space="0" w:color="auto"/>
              <w:right w:val="single" w:sz="4" w:space="0" w:color="auto"/>
            </w:tcBorders>
            <w:shd w:val="clear" w:color="auto" w:fill="FFFFFF"/>
            <w:vAlign w:val="center"/>
          </w:tcPr>
          <w:p w:rsidR="004F4F5B" w:rsidRPr="005D7D0C" w:rsidRDefault="004F4F5B" w:rsidP="006B7C1E">
            <w:pPr>
              <w:jc w:val="right"/>
              <w:rPr>
                <w:rFonts w:ascii="Calibri" w:hAnsi="Calibri"/>
                <w:bCs/>
                <w:sz w:val="20"/>
                <w:szCs w:val="20"/>
                <w:lang w:val="sr-Cyrl-CS"/>
              </w:rPr>
            </w:pPr>
            <w:r w:rsidRPr="005D7D0C">
              <w:rPr>
                <w:rFonts w:ascii="Calibri" w:hAnsi="Calibri"/>
                <w:bCs/>
                <w:sz w:val="20"/>
                <w:szCs w:val="20"/>
                <w:lang w:val="sr-Cyrl-CS"/>
              </w:rPr>
              <w:t>190</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rsidR="004F4F5B" w:rsidRPr="005D7D0C" w:rsidRDefault="004F4F5B" w:rsidP="006B7C1E">
            <w:pPr>
              <w:jc w:val="right"/>
              <w:rPr>
                <w:rFonts w:ascii="Calibri" w:hAnsi="Calibri"/>
                <w:bCs/>
                <w:sz w:val="20"/>
                <w:szCs w:val="20"/>
                <w:lang w:val="sr-Cyrl-CS"/>
              </w:rPr>
            </w:pPr>
            <w:r w:rsidRPr="005D7D0C">
              <w:rPr>
                <w:rFonts w:ascii="Calibri" w:hAnsi="Calibri"/>
                <w:bCs/>
                <w:sz w:val="20"/>
                <w:szCs w:val="20"/>
                <w:lang w:val="sr-Cyrl-CS"/>
              </w:rPr>
              <w:t>180</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rsidR="004F4F5B" w:rsidRPr="005D7D0C" w:rsidRDefault="004F4F5B" w:rsidP="004F4F5B">
            <w:pPr>
              <w:jc w:val="right"/>
              <w:rPr>
                <w:rFonts w:ascii="Calibri" w:hAnsi="Calibri"/>
                <w:bCs/>
                <w:sz w:val="20"/>
                <w:szCs w:val="20"/>
                <w:lang w:val="sr-Cyrl-BA"/>
              </w:rPr>
            </w:pPr>
            <w:r w:rsidRPr="005D7D0C">
              <w:rPr>
                <w:rFonts w:ascii="Calibri" w:hAnsi="Calibri"/>
                <w:bCs/>
                <w:sz w:val="20"/>
                <w:szCs w:val="20"/>
                <w:lang w:val="sr-Cyrl-BA"/>
              </w:rPr>
              <w:t>106</w:t>
            </w:r>
          </w:p>
        </w:tc>
        <w:tc>
          <w:tcPr>
            <w:tcW w:w="675" w:type="pct"/>
            <w:tcBorders>
              <w:top w:val="dotted" w:sz="4" w:space="0" w:color="auto"/>
              <w:left w:val="nil"/>
              <w:bottom w:val="dotted" w:sz="4" w:space="0" w:color="auto"/>
              <w:right w:val="single" w:sz="4" w:space="0" w:color="auto"/>
            </w:tcBorders>
            <w:shd w:val="clear" w:color="auto" w:fill="auto"/>
            <w:vAlign w:val="center"/>
          </w:tcPr>
          <w:p w:rsidR="004F4F5B" w:rsidRPr="005D7D0C" w:rsidRDefault="004F4F5B" w:rsidP="006B7C1E">
            <w:pPr>
              <w:jc w:val="right"/>
              <w:rPr>
                <w:rFonts w:ascii="Calibri" w:hAnsi="Calibri"/>
                <w:bCs/>
                <w:sz w:val="20"/>
                <w:szCs w:val="20"/>
                <w:lang w:val="sr-Cyrl-BA"/>
              </w:rPr>
            </w:pPr>
            <w:r w:rsidRPr="005D7D0C">
              <w:rPr>
                <w:rFonts w:ascii="Calibri" w:hAnsi="Calibri"/>
                <w:bCs/>
                <w:sz w:val="20"/>
                <w:szCs w:val="20"/>
                <w:lang w:val="sr-Cyrl-BA"/>
              </w:rPr>
              <w:t>10</w:t>
            </w:r>
          </w:p>
        </w:tc>
      </w:tr>
      <w:tr w:rsidR="00F310BB" w:rsidRPr="00CC30D8" w:rsidTr="00316C75">
        <w:trPr>
          <w:trHeight w:val="302"/>
          <w:jc w:val="center"/>
        </w:trPr>
        <w:tc>
          <w:tcPr>
            <w:tcW w:w="2390" w:type="pct"/>
            <w:tcBorders>
              <w:top w:val="dotted" w:sz="4" w:space="0" w:color="auto"/>
              <w:left w:val="single" w:sz="4" w:space="0" w:color="auto"/>
              <w:bottom w:val="dotted" w:sz="4" w:space="0" w:color="auto"/>
              <w:right w:val="single" w:sz="4" w:space="0" w:color="auto"/>
            </w:tcBorders>
            <w:shd w:val="clear" w:color="auto" w:fill="auto"/>
            <w:vAlign w:val="center"/>
          </w:tcPr>
          <w:p w:rsidR="00F310BB" w:rsidRPr="002811D5" w:rsidRDefault="00F310BB" w:rsidP="00D24034">
            <w:pPr>
              <w:rPr>
                <w:rFonts w:ascii="Calibri" w:hAnsi="Calibri"/>
                <w:bCs/>
                <w:sz w:val="20"/>
                <w:szCs w:val="20"/>
              </w:rPr>
            </w:pPr>
            <w:r w:rsidRPr="002811D5">
              <w:rPr>
                <w:rFonts w:ascii="Calibri" w:hAnsi="Calibri" w:cs="Calibri"/>
                <w:sz w:val="20"/>
                <w:szCs w:val="20"/>
                <w:lang w:val="bs-Cyrl-BA"/>
              </w:rPr>
              <w:t>Просјечна мјесечна плата након опорезивања (нето)</w:t>
            </w:r>
          </w:p>
        </w:tc>
        <w:tc>
          <w:tcPr>
            <w:tcW w:w="704" w:type="pct"/>
            <w:tcBorders>
              <w:top w:val="dotted" w:sz="4" w:space="0" w:color="auto"/>
              <w:left w:val="nil"/>
              <w:bottom w:val="dotted" w:sz="4" w:space="0" w:color="auto"/>
              <w:right w:val="single" w:sz="4" w:space="0" w:color="auto"/>
            </w:tcBorders>
            <w:shd w:val="clear" w:color="auto" w:fill="FFFFFF"/>
            <w:vAlign w:val="center"/>
          </w:tcPr>
          <w:p w:rsidR="00F310BB" w:rsidRPr="002811D5" w:rsidRDefault="00F310BB" w:rsidP="005D7D0C">
            <w:pPr>
              <w:jc w:val="right"/>
              <w:rPr>
                <w:rFonts w:ascii="Calibri" w:hAnsi="Calibri"/>
                <w:bCs/>
                <w:sz w:val="20"/>
                <w:szCs w:val="20"/>
                <w:lang w:val="sr-Cyrl-CS"/>
              </w:rPr>
            </w:pPr>
            <w:r w:rsidRPr="002811D5">
              <w:rPr>
                <w:rFonts w:ascii="Calibri" w:hAnsi="Calibri"/>
                <w:bCs/>
                <w:sz w:val="20"/>
                <w:szCs w:val="20"/>
                <w:lang w:val="sr-Cyrl-CS"/>
              </w:rPr>
              <w:t>7</w:t>
            </w:r>
            <w:r w:rsidR="005D7D0C" w:rsidRPr="002811D5">
              <w:rPr>
                <w:rFonts w:ascii="Calibri" w:hAnsi="Calibri"/>
                <w:bCs/>
                <w:sz w:val="20"/>
                <w:szCs w:val="20"/>
                <w:lang w:val="sr-Cyrl-CS"/>
              </w:rPr>
              <w:t>88</w:t>
            </w:r>
          </w:p>
        </w:tc>
        <w:tc>
          <w:tcPr>
            <w:tcW w:w="704" w:type="pct"/>
            <w:tcBorders>
              <w:top w:val="dotted" w:sz="4" w:space="0" w:color="auto"/>
              <w:left w:val="single" w:sz="4" w:space="0" w:color="auto"/>
              <w:bottom w:val="dotted" w:sz="4" w:space="0" w:color="auto"/>
              <w:right w:val="single" w:sz="4" w:space="0" w:color="000000"/>
            </w:tcBorders>
            <w:shd w:val="clear" w:color="auto" w:fill="auto"/>
            <w:vAlign w:val="center"/>
          </w:tcPr>
          <w:p w:rsidR="00F310BB" w:rsidRPr="002811D5" w:rsidRDefault="00F310BB" w:rsidP="005D7D0C">
            <w:pPr>
              <w:jc w:val="right"/>
              <w:rPr>
                <w:rFonts w:ascii="Calibri" w:hAnsi="Calibri"/>
                <w:bCs/>
                <w:sz w:val="20"/>
                <w:szCs w:val="20"/>
                <w:lang w:val="sr-Cyrl-CS"/>
              </w:rPr>
            </w:pPr>
            <w:r w:rsidRPr="002811D5">
              <w:rPr>
                <w:rFonts w:ascii="Calibri" w:hAnsi="Calibri"/>
                <w:bCs/>
                <w:sz w:val="20"/>
                <w:szCs w:val="20"/>
                <w:lang w:val="sr-Cyrl-CS"/>
              </w:rPr>
              <w:t>74</w:t>
            </w:r>
            <w:r w:rsidR="005D7D0C" w:rsidRPr="002811D5">
              <w:rPr>
                <w:rFonts w:ascii="Calibri" w:hAnsi="Calibri"/>
                <w:bCs/>
                <w:sz w:val="20"/>
                <w:szCs w:val="20"/>
                <w:lang w:val="sr-Cyrl-CS"/>
              </w:rPr>
              <w:t>7</w:t>
            </w:r>
          </w:p>
        </w:tc>
        <w:tc>
          <w:tcPr>
            <w:tcW w:w="527" w:type="pct"/>
            <w:tcBorders>
              <w:top w:val="dotted" w:sz="4" w:space="0" w:color="auto"/>
              <w:left w:val="single" w:sz="4" w:space="0" w:color="000000"/>
              <w:bottom w:val="dotted" w:sz="4" w:space="0" w:color="auto"/>
              <w:right w:val="single" w:sz="4" w:space="0" w:color="auto"/>
            </w:tcBorders>
            <w:shd w:val="clear" w:color="auto" w:fill="auto"/>
            <w:vAlign w:val="center"/>
          </w:tcPr>
          <w:p w:rsidR="00F310BB" w:rsidRPr="002811D5" w:rsidRDefault="00F310BB" w:rsidP="002811D5">
            <w:pPr>
              <w:jc w:val="right"/>
              <w:rPr>
                <w:rFonts w:ascii="Calibri" w:hAnsi="Calibri"/>
                <w:bCs/>
                <w:sz w:val="20"/>
                <w:szCs w:val="20"/>
                <w:lang w:val="sr-Cyrl-BA"/>
              </w:rPr>
            </w:pPr>
            <w:r w:rsidRPr="002811D5">
              <w:rPr>
                <w:rFonts w:ascii="Calibri" w:hAnsi="Calibri"/>
                <w:bCs/>
                <w:sz w:val="20"/>
                <w:szCs w:val="20"/>
                <w:lang w:val="sr-Cyrl-BA"/>
              </w:rPr>
              <w:t>10</w:t>
            </w:r>
            <w:r w:rsidR="002811D5" w:rsidRPr="002811D5">
              <w:rPr>
                <w:rFonts w:ascii="Calibri" w:hAnsi="Calibri"/>
                <w:bCs/>
                <w:sz w:val="20"/>
                <w:szCs w:val="20"/>
                <w:lang w:val="sr-Cyrl-BA"/>
              </w:rPr>
              <w:t>5</w:t>
            </w:r>
          </w:p>
        </w:tc>
        <w:tc>
          <w:tcPr>
            <w:tcW w:w="675" w:type="pct"/>
            <w:tcBorders>
              <w:top w:val="dotted" w:sz="4" w:space="0" w:color="auto"/>
              <w:left w:val="nil"/>
              <w:bottom w:val="dotted" w:sz="4" w:space="0" w:color="auto"/>
              <w:right w:val="single" w:sz="4" w:space="0" w:color="auto"/>
            </w:tcBorders>
            <w:shd w:val="clear" w:color="auto" w:fill="auto"/>
            <w:vAlign w:val="center"/>
          </w:tcPr>
          <w:p w:rsidR="00F310BB" w:rsidRPr="002811D5" w:rsidRDefault="00F310BB" w:rsidP="002811D5">
            <w:pPr>
              <w:jc w:val="right"/>
              <w:rPr>
                <w:rFonts w:ascii="Calibri" w:hAnsi="Calibri"/>
                <w:bCs/>
                <w:sz w:val="20"/>
                <w:szCs w:val="20"/>
                <w:lang w:val="sr-Cyrl-BA"/>
              </w:rPr>
            </w:pPr>
            <w:r w:rsidRPr="002811D5">
              <w:rPr>
                <w:rFonts w:ascii="Calibri" w:hAnsi="Calibri"/>
                <w:bCs/>
                <w:sz w:val="20"/>
                <w:szCs w:val="20"/>
                <w:lang w:val="sr-Cyrl-BA"/>
              </w:rPr>
              <w:t>4</w:t>
            </w:r>
            <w:r w:rsidR="002811D5" w:rsidRPr="002811D5">
              <w:rPr>
                <w:rFonts w:ascii="Calibri" w:hAnsi="Calibri"/>
                <w:bCs/>
                <w:sz w:val="20"/>
                <w:szCs w:val="20"/>
                <w:lang w:val="sr-Cyrl-BA"/>
              </w:rPr>
              <w:t>1</w:t>
            </w:r>
          </w:p>
        </w:tc>
      </w:tr>
      <w:tr w:rsidR="00F310BB" w:rsidRPr="00CC30D8" w:rsidTr="00316C75">
        <w:trPr>
          <w:trHeight w:val="302"/>
          <w:jc w:val="center"/>
        </w:trPr>
        <w:tc>
          <w:tcPr>
            <w:tcW w:w="2390" w:type="pct"/>
            <w:tcBorders>
              <w:top w:val="dotted" w:sz="4" w:space="0" w:color="auto"/>
              <w:left w:val="single" w:sz="4" w:space="0" w:color="auto"/>
              <w:bottom w:val="single" w:sz="4" w:space="0" w:color="auto"/>
              <w:right w:val="single" w:sz="4" w:space="0" w:color="auto"/>
            </w:tcBorders>
            <w:shd w:val="clear" w:color="auto" w:fill="auto"/>
            <w:vAlign w:val="center"/>
          </w:tcPr>
          <w:p w:rsidR="00897475" w:rsidRDefault="00F310BB" w:rsidP="00897475">
            <w:pPr>
              <w:pStyle w:val="BodyText"/>
              <w:jc w:val="left"/>
              <w:rPr>
                <w:rFonts w:ascii="Calibri" w:hAnsi="Calibri" w:cs="Calibri"/>
                <w:sz w:val="20"/>
                <w:szCs w:val="20"/>
                <w:lang w:val="bs-Cyrl-BA"/>
              </w:rPr>
            </w:pPr>
            <w:r w:rsidRPr="002811D5">
              <w:rPr>
                <w:rFonts w:ascii="Calibri" w:hAnsi="Calibri" w:cs="Calibri"/>
                <w:sz w:val="20"/>
                <w:szCs w:val="20"/>
                <w:lang w:val="bs-Cyrl-BA"/>
              </w:rPr>
              <w:t>Просјечна мјесечна плата након опорезивања</w:t>
            </w:r>
          </w:p>
          <w:p w:rsidR="00F310BB" w:rsidRPr="002811D5" w:rsidRDefault="00F310BB" w:rsidP="00897475">
            <w:pPr>
              <w:pStyle w:val="BodyText"/>
              <w:jc w:val="left"/>
              <w:rPr>
                <w:rFonts w:ascii="Calibri" w:hAnsi="Calibri"/>
                <w:bCs/>
                <w:sz w:val="20"/>
                <w:szCs w:val="20"/>
              </w:rPr>
            </w:pPr>
            <w:r w:rsidRPr="002811D5">
              <w:rPr>
                <w:rFonts w:ascii="Calibri" w:hAnsi="Calibri" w:cs="Calibri"/>
                <w:sz w:val="20"/>
                <w:szCs w:val="20"/>
                <w:lang w:val="bs-Cyrl-BA"/>
              </w:rPr>
              <w:t>(нето - са регресом и то)</w:t>
            </w:r>
          </w:p>
        </w:tc>
        <w:tc>
          <w:tcPr>
            <w:tcW w:w="704" w:type="pct"/>
            <w:tcBorders>
              <w:top w:val="dotted" w:sz="4" w:space="0" w:color="auto"/>
              <w:left w:val="nil"/>
              <w:bottom w:val="single" w:sz="4" w:space="0" w:color="auto"/>
              <w:right w:val="single" w:sz="4" w:space="0" w:color="auto"/>
            </w:tcBorders>
            <w:vAlign w:val="center"/>
          </w:tcPr>
          <w:p w:rsidR="00F310BB" w:rsidRPr="002811D5" w:rsidRDefault="00F310BB" w:rsidP="005D7D0C">
            <w:pPr>
              <w:jc w:val="right"/>
              <w:rPr>
                <w:rFonts w:ascii="Calibri" w:hAnsi="Calibri"/>
                <w:bCs/>
                <w:sz w:val="20"/>
                <w:szCs w:val="20"/>
                <w:lang w:val="sr-Cyrl-CS"/>
              </w:rPr>
            </w:pPr>
            <w:r w:rsidRPr="002811D5">
              <w:rPr>
                <w:rFonts w:ascii="Calibri" w:hAnsi="Calibri"/>
                <w:bCs/>
                <w:sz w:val="20"/>
                <w:szCs w:val="20"/>
                <w:lang w:val="sr-Cyrl-CS"/>
              </w:rPr>
              <w:t>98</w:t>
            </w:r>
            <w:r w:rsidR="005D7D0C" w:rsidRPr="002811D5">
              <w:rPr>
                <w:rFonts w:ascii="Calibri" w:hAnsi="Calibri"/>
                <w:bCs/>
                <w:sz w:val="20"/>
                <w:szCs w:val="20"/>
                <w:lang w:val="sr-Cyrl-CS"/>
              </w:rPr>
              <w:t>6</w:t>
            </w:r>
          </w:p>
        </w:tc>
        <w:tc>
          <w:tcPr>
            <w:tcW w:w="704" w:type="pct"/>
            <w:tcBorders>
              <w:top w:val="dotted" w:sz="4" w:space="0" w:color="auto"/>
              <w:left w:val="single" w:sz="4" w:space="0" w:color="auto"/>
              <w:bottom w:val="single" w:sz="4" w:space="0" w:color="auto"/>
              <w:right w:val="single" w:sz="4" w:space="0" w:color="000000"/>
            </w:tcBorders>
            <w:shd w:val="clear" w:color="auto" w:fill="auto"/>
            <w:vAlign w:val="center"/>
          </w:tcPr>
          <w:p w:rsidR="00F310BB" w:rsidRPr="002811D5" w:rsidRDefault="00F310BB" w:rsidP="005D7D0C">
            <w:pPr>
              <w:jc w:val="right"/>
              <w:rPr>
                <w:rFonts w:ascii="Calibri" w:hAnsi="Calibri"/>
                <w:bCs/>
                <w:sz w:val="20"/>
                <w:szCs w:val="20"/>
                <w:lang w:val="sr-Cyrl-CS"/>
              </w:rPr>
            </w:pPr>
            <w:r w:rsidRPr="002811D5">
              <w:rPr>
                <w:rFonts w:ascii="Calibri" w:hAnsi="Calibri"/>
                <w:bCs/>
                <w:sz w:val="20"/>
                <w:szCs w:val="20"/>
                <w:lang w:val="sr-Cyrl-CS"/>
              </w:rPr>
              <w:t>94</w:t>
            </w:r>
            <w:r w:rsidR="005D7D0C" w:rsidRPr="002811D5">
              <w:rPr>
                <w:rFonts w:ascii="Calibri" w:hAnsi="Calibri"/>
                <w:bCs/>
                <w:sz w:val="20"/>
                <w:szCs w:val="20"/>
                <w:lang w:val="sr-Cyrl-CS"/>
              </w:rPr>
              <w:t>9</w:t>
            </w:r>
          </w:p>
        </w:tc>
        <w:tc>
          <w:tcPr>
            <w:tcW w:w="527" w:type="pct"/>
            <w:tcBorders>
              <w:top w:val="dotted" w:sz="4" w:space="0" w:color="auto"/>
              <w:left w:val="single" w:sz="4" w:space="0" w:color="000000"/>
              <w:bottom w:val="single" w:sz="4" w:space="0" w:color="auto"/>
              <w:right w:val="single" w:sz="4" w:space="0" w:color="auto"/>
            </w:tcBorders>
            <w:shd w:val="clear" w:color="auto" w:fill="auto"/>
            <w:vAlign w:val="center"/>
          </w:tcPr>
          <w:p w:rsidR="00F310BB" w:rsidRPr="002811D5" w:rsidRDefault="00F310BB" w:rsidP="006B7C1E">
            <w:pPr>
              <w:jc w:val="right"/>
              <w:rPr>
                <w:rFonts w:ascii="Calibri" w:hAnsi="Calibri"/>
                <w:bCs/>
                <w:sz w:val="20"/>
                <w:szCs w:val="20"/>
                <w:lang w:val="sr-Cyrl-BA"/>
              </w:rPr>
            </w:pPr>
            <w:r w:rsidRPr="002811D5">
              <w:rPr>
                <w:rFonts w:ascii="Calibri" w:hAnsi="Calibri"/>
                <w:bCs/>
                <w:sz w:val="20"/>
                <w:szCs w:val="20"/>
                <w:lang w:val="sr-Cyrl-BA"/>
              </w:rPr>
              <w:t>104</w:t>
            </w:r>
          </w:p>
        </w:tc>
        <w:tc>
          <w:tcPr>
            <w:tcW w:w="675" w:type="pct"/>
            <w:tcBorders>
              <w:top w:val="dotted" w:sz="4" w:space="0" w:color="auto"/>
              <w:left w:val="nil"/>
              <w:bottom w:val="single" w:sz="4" w:space="0" w:color="auto"/>
              <w:right w:val="single" w:sz="4" w:space="0" w:color="auto"/>
            </w:tcBorders>
            <w:shd w:val="clear" w:color="auto" w:fill="auto"/>
            <w:vAlign w:val="center"/>
          </w:tcPr>
          <w:p w:rsidR="00F310BB" w:rsidRPr="002811D5" w:rsidRDefault="002811D5" w:rsidP="006B7C1E">
            <w:pPr>
              <w:jc w:val="right"/>
              <w:rPr>
                <w:rFonts w:ascii="Calibri" w:hAnsi="Calibri"/>
                <w:bCs/>
                <w:sz w:val="20"/>
                <w:szCs w:val="20"/>
                <w:lang w:val="sr-Cyrl-BA"/>
              </w:rPr>
            </w:pPr>
            <w:r w:rsidRPr="002811D5">
              <w:rPr>
                <w:rFonts w:ascii="Calibri" w:hAnsi="Calibri"/>
                <w:bCs/>
                <w:sz w:val="20"/>
                <w:szCs w:val="20"/>
                <w:lang w:val="sr-Cyrl-BA"/>
              </w:rPr>
              <w:t>37</w:t>
            </w:r>
          </w:p>
        </w:tc>
      </w:tr>
    </w:tbl>
    <w:p w:rsidR="00BB7569" w:rsidRPr="00CC30D8" w:rsidRDefault="00BB7569" w:rsidP="00BB7569">
      <w:pPr>
        <w:ind w:firstLine="360"/>
        <w:jc w:val="both"/>
        <w:rPr>
          <w:rFonts w:ascii="Calibri" w:hAnsi="Calibri" w:cs="Calibri"/>
          <w:color w:val="FF0000"/>
          <w:sz w:val="22"/>
          <w:szCs w:val="22"/>
          <w:lang w:val="bs-Cyrl-BA"/>
        </w:rPr>
      </w:pPr>
    </w:p>
    <w:p w:rsidR="00BB7569" w:rsidRPr="000A6C03" w:rsidRDefault="00BB7569" w:rsidP="00BB7569">
      <w:pPr>
        <w:ind w:firstLine="360"/>
        <w:jc w:val="both"/>
        <w:rPr>
          <w:rFonts w:ascii="Calibri" w:hAnsi="Calibri"/>
          <w:sz w:val="22"/>
          <w:szCs w:val="22"/>
          <w:lang w:val="sr-Cyrl-CS"/>
        </w:rPr>
      </w:pPr>
      <w:r w:rsidRPr="002811D5">
        <w:rPr>
          <w:rFonts w:ascii="Calibri" w:hAnsi="Calibri" w:cs="Calibri"/>
          <w:sz w:val="22"/>
          <w:szCs w:val="22"/>
          <w:lang w:val="bs-Cyrl-BA"/>
        </w:rPr>
        <w:t xml:space="preserve">Просјечна плата након опорезивања (нето) по раднику </w:t>
      </w:r>
      <w:r w:rsidRPr="002811D5">
        <w:rPr>
          <w:rFonts w:ascii="Calibri" w:hAnsi="Calibri"/>
          <w:sz w:val="22"/>
          <w:szCs w:val="22"/>
          <w:lang w:val="sr-Cyrl-CS"/>
        </w:rPr>
        <w:t xml:space="preserve">у </w:t>
      </w:r>
      <w:r w:rsidRPr="002811D5">
        <w:rPr>
          <w:rFonts w:ascii="Calibri" w:hAnsi="Calibri"/>
          <w:sz w:val="22"/>
          <w:szCs w:val="22"/>
          <w:lang w:val="sr-Latn-BA"/>
        </w:rPr>
        <w:t xml:space="preserve"> </w:t>
      </w:r>
      <w:r w:rsidRPr="002811D5">
        <w:rPr>
          <w:rFonts w:ascii="Calibri" w:hAnsi="Calibri"/>
          <w:sz w:val="22"/>
          <w:szCs w:val="22"/>
          <w:lang w:val="sr-Cyrl-CS"/>
        </w:rPr>
        <w:t xml:space="preserve">2020. </w:t>
      </w:r>
      <w:r w:rsidR="002811D5" w:rsidRPr="002811D5">
        <w:rPr>
          <w:rFonts w:ascii="Calibri" w:hAnsi="Calibri"/>
          <w:sz w:val="22"/>
          <w:szCs w:val="22"/>
          <w:lang w:val="sr-Cyrl-CS"/>
        </w:rPr>
        <w:t>г</w:t>
      </w:r>
      <w:r w:rsidRPr="002811D5">
        <w:rPr>
          <w:rFonts w:ascii="Calibri" w:hAnsi="Calibri"/>
          <w:sz w:val="22"/>
          <w:szCs w:val="22"/>
          <w:lang w:val="sr-Cyrl-CS"/>
        </w:rPr>
        <w:t>один</w:t>
      </w:r>
      <w:r w:rsidR="002811D5" w:rsidRPr="002811D5">
        <w:rPr>
          <w:rFonts w:ascii="Calibri" w:hAnsi="Calibri"/>
          <w:sz w:val="22"/>
          <w:szCs w:val="22"/>
          <w:lang w:val="sr-Cyrl-CS"/>
        </w:rPr>
        <w:t xml:space="preserve">и </w:t>
      </w:r>
      <w:r w:rsidRPr="002811D5">
        <w:rPr>
          <w:rFonts w:ascii="Calibri" w:hAnsi="Calibri"/>
          <w:sz w:val="22"/>
          <w:szCs w:val="22"/>
          <w:lang w:val="sr-Cyrl-CS"/>
        </w:rPr>
        <w:t xml:space="preserve"> износи </w:t>
      </w:r>
      <w:r w:rsidRPr="002811D5">
        <w:rPr>
          <w:rFonts w:ascii="Calibri" w:hAnsi="Calibri"/>
          <w:b/>
          <w:sz w:val="22"/>
          <w:szCs w:val="22"/>
          <w:lang w:val="sr-Cyrl-CS"/>
        </w:rPr>
        <w:t>7</w:t>
      </w:r>
      <w:r w:rsidR="002811D5" w:rsidRPr="002811D5">
        <w:rPr>
          <w:rFonts w:ascii="Calibri" w:hAnsi="Calibri"/>
          <w:b/>
          <w:sz w:val="22"/>
          <w:szCs w:val="22"/>
          <w:lang w:val="sr-Cyrl-CS"/>
        </w:rPr>
        <w:t>88</w:t>
      </w:r>
      <w:r w:rsidRPr="002811D5">
        <w:rPr>
          <w:rFonts w:ascii="Calibri" w:hAnsi="Calibri"/>
          <w:b/>
          <w:sz w:val="22"/>
          <w:szCs w:val="22"/>
          <w:lang w:val="sr-Cyrl-CS"/>
        </w:rPr>
        <w:t xml:space="preserve"> </w:t>
      </w:r>
      <w:r w:rsidRPr="002811D5">
        <w:rPr>
          <w:rFonts w:ascii="Calibri" w:hAnsi="Calibri"/>
          <w:sz w:val="22"/>
          <w:szCs w:val="22"/>
          <w:lang w:val="sr-Cyrl-CS"/>
        </w:rPr>
        <w:t>КМ.</w:t>
      </w:r>
      <w:r w:rsidRPr="00CC30D8">
        <w:rPr>
          <w:rFonts w:ascii="Calibri" w:hAnsi="Calibri"/>
          <w:color w:val="FF0000"/>
          <w:sz w:val="22"/>
          <w:szCs w:val="22"/>
          <w:lang w:val="sr-Cyrl-CS"/>
        </w:rPr>
        <w:t xml:space="preserve"> </w:t>
      </w:r>
      <w:r w:rsidRPr="000A6C03">
        <w:rPr>
          <w:rFonts w:ascii="Calibri" w:hAnsi="Calibri"/>
          <w:sz w:val="22"/>
          <w:szCs w:val="22"/>
          <w:lang w:val="sr-Cyrl-CS"/>
        </w:rPr>
        <w:t xml:space="preserve">На нивоу РС </w:t>
      </w:r>
      <w:r w:rsidRPr="000A6C03">
        <w:rPr>
          <w:rFonts w:ascii="Calibri" w:hAnsi="Calibri"/>
          <w:bCs/>
          <w:iCs/>
          <w:sz w:val="22"/>
          <w:szCs w:val="22"/>
          <w:lang w:val="bs-Cyrl-BA"/>
        </w:rPr>
        <w:t xml:space="preserve">просјечна мјесечна плата након опорезивања (нето) по раднику </w:t>
      </w:r>
      <w:r w:rsidRPr="000A6C03">
        <w:rPr>
          <w:rFonts w:ascii="Calibri" w:hAnsi="Calibri"/>
          <w:sz w:val="22"/>
          <w:szCs w:val="22"/>
          <w:lang w:val="sr-Cyrl-CS"/>
        </w:rPr>
        <w:t>за</w:t>
      </w:r>
      <w:r w:rsidRPr="000A6C03">
        <w:rPr>
          <w:rFonts w:ascii="Calibri" w:hAnsi="Calibri"/>
          <w:sz w:val="22"/>
          <w:szCs w:val="22"/>
          <w:lang w:val="sr-Cyrl-BA"/>
        </w:rPr>
        <w:t xml:space="preserve"> </w:t>
      </w:r>
      <w:r w:rsidRPr="000A6C03">
        <w:rPr>
          <w:rFonts w:ascii="Calibri" w:hAnsi="Calibri"/>
          <w:sz w:val="22"/>
          <w:szCs w:val="22"/>
          <w:lang w:val="sr-Cyrl-CS"/>
        </w:rPr>
        <w:t>2020. годин</w:t>
      </w:r>
      <w:r w:rsidR="000A6C03" w:rsidRPr="000A6C03">
        <w:rPr>
          <w:rFonts w:ascii="Calibri" w:hAnsi="Calibri"/>
          <w:sz w:val="22"/>
          <w:szCs w:val="22"/>
          <w:lang w:val="sr-Cyrl-CS"/>
        </w:rPr>
        <w:t>у</w:t>
      </w:r>
      <w:r w:rsidRPr="000A6C03">
        <w:rPr>
          <w:rFonts w:ascii="Calibri" w:hAnsi="Calibri"/>
          <w:sz w:val="22"/>
          <w:szCs w:val="22"/>
          <w:lang w:val="sr-Cyrl-CS"/>
        </w:rPr>
        <w:t xml:space="preserve"> износи </w:t>
      </w:r>
      <w:r w:rsidRPr="000A6C03">
        <w:rPr>
          <w:rFonts w:ascii="Calibri" w:hAnsi="Calibri"/>
          <w:b/>
          <w:sz w:val="22"/>
          <w:szCs w:val="22"/>
          <w:lang w:val="sr-Latn-BA"/>
        </w:rPr>
        <w:t>9</w:t>
      </w:r>
      <w:r w:rsidRPr="000A6C03">
        <w:rPr>
          <w:rFonts w:ascii="Calibri" w:hAnsi="Calibri"/>
          <w:b/>
          <w:sz w:val="22"/>
          <w:szCs w:val="22"/>
          <w:lang w:val="sr-Cyrl-CS"/>
        </w:rPr>
        <w:t>5</w:t>
      </w:r>
      <w:r w:rsidR="000A6C03" w:rsidRPr="000A6C03">
        <w:rPr>
          <w:rFonts w:ascii="Calibri" w:hAnsi="Calibri"/>
          <w:b/>
          <w:sz w:val="22"/>
          <w:szCs w:val="22"/>
          <w:lang w:val="sr-Cyrl-CS"/>
        </w:rPr>
        <w:t>6</w:t>
      </w:r>
      <w:r w:rsidRPr="000A6C03">
        <w:rPr>
          <w:rFonts w:ascii="Calibri" w:hAnsi="Calibri"/>
          <w:sz w:val="22"/>
          <w:szCs w:val="22"/>
          <w:lang w:val="sr-Cyrl-CS"/>
        </w:rPr>
        <w:t xml:space="preserve"> КМ, док  у Области саобраћаја и веза износи 7</w:t>
      </w:r>
      <w:r w:rsidR="000A6C03" w:rsidRPr="000A6C03">
        <w:rPr>
          <w:rFonts w:ascii="Calibri" w:hAnsi="Calibri"/>
          <w:sz w:val="22"/>
          <w:szCs w:val="22"/>
          <w:lang w:val="sr-Cyrl-CS"/>
        </w:rPr>
        <w:t>40</w:t>
      </w:r>
      <w:r w:rsidRPr="000A6C03">
        <w:rPr>
          <w:rFonts w:ascii="Calibri" w:hAnsi="Calibri"/>
          <w:sz w:val="22"/>
          <w:szCs w:val="22"/>
          <w:lang w:val="sr-Cyrl-CS"/>
        </w:rPr>
        <w:t xml:space="preserve"> КМ по раднику.</w:t>
      </w:r>
    </w:p>
    <w:p w:rsidR="00BB7569" w:rsidRPr="000A6C03" w:rsidRDefault="00BB7569" w:rsidP="000A6C03">
      <w:pPr>
        <w:tabs>
          <w:tab w:val="left" w:pos="810"/>
        </w:tabs>
        <w:jc w:val="both"/>
        <w:rPr>
          <w:rFonts w:ascii="Calibri" w:hAnsi="Calibri" w:cs="Calibri"/>
          <w:color w:val="FF0000"/>
          <w:sz w:val="16"/>
          <w:szCs w:val="16"/>
          <w:lang w:val="bs-Cyrl-BA"/>
        </w:rPr>
      </w:pPr>
    </w:p>
    <w:p w:rsidR="000920B7" w:rsidRPr="002811D5" w:rsidRDefault="000920B7" w:rsidP="000920B7">
      <w:pPr>
        <w:ind w:firstLine="360"/>
        <w:jc w:val="both"/>
        <w:rPr>
          <w:rFonts w:ascii="Calibri" w:hAnsi="Calibri"/>
          <w:sz w:val="22"/>
          <w:szCs w:val="22"/>
          <w:lang w:val="sr-Cyrl-CS"/>
        </w:rPr>
      </w:pPr>
      <w:r w:rsidRPr="002811D5">
        <w:rPr>
          <w:rFonts w:ascii="Calibri" w:hAnsi="Calibri" w:cs="Calibri"/>
          <w:sz w:val="22"/>
          <w:szCs w:val="22"/>
          <w:lang w:val="bs-Cyrl-BA"/>
        </w:rPr>
        <w:t xml:space="preserve">Просјечна плата након опорезивања (нето - са регресом и топлим оброком) </w:t>
      </w:r>
      <w:r w:rsidRPr="002811D5">
        <w:rPr>
          <w:rFonts w:ascii="Calibri" w:hAnsi="Calibri"/>
          <w:sz w:val="22"/>
          <w:szCs w:val="22"/>
          <w:lang w:val="sr-Cyrl-CS"/>
        </w:rPr>
        <w:t>по раднику за 20</w:t>
      </w:r>
      <w:r w:rsidR="00FA628A" w:rsidRPr="002811D5">
        <w:rPr>
          <w:rFonts w:ascii="Calibri" w:hAnsi="Calibri"/>
          <w:sz w:val="22"/>
          <w:szCs w:val="22"/>
          <w:lang w:val="sr-Cyrl-CS"/>
        </w:rPr>
        <w:t>20</w:t>
      </w:r>
      <w:r w:rsidRPr="002811D5">
        <w:rPr>
          <w:rFonts w:ascii="Calibri" w:hAnsi="Calibri"/>
          <w:sz w:val="22"/>
          <w:szCs w:val="22"/>
          <w:lang w:val="sr-Cyrl-CS"/>
        </w:rPr>
        <w:t>. годин</w:t>
      </w:r>
      <w:r w:rsidR="002811D5" w:rsidRPr="002811D5">
        <w:rPr>
          <w:rFonts w:ascii="Calibri" w:hAnsi="Calibri"/>
          <w:sz w:val="22"/>
          <w:szCs w:val="22"/>
          <w:lang w:val="sr-Cyrl-CS"/>
        </w:rPr>
        <w:t>у</w:t>
      </w:r>
      <w:r w:rsidRPr="002811D5">
        <w:rPr>
          <w:rFonts w:ascii="Calibri" w:hAnsi="Calibri"/>
          <w:sz w:val="22"/>
          <w:szCs w:val="22"/>
          <w:lang w:val="sr-Cyrl-CS"/>
        </w:rPr>
        <w:t xml:space="preserve"> износи </w:t>
      </w:r>
      <w:r w:rsidRPr="002811D5">
        <w:rPr>
          <w:rFonts w:ascii="Calibri" w:hAnsi="Calibri"/>
          <w:b/>
          <w:sz w:val="22"/>
          <w:szCs w:val="22"/>
          <w:lang w:val="sr-Latn-BA"/>
        </w:rPr>
        <w:t>9</w:t>
      </w:r>
      <w:r w:rsidR="00FA628A" w:rsidRPr="002811D5">
        <w:rPr>
          <w:rFonts w:ascii="Calibri" w:hAnsi="Calibri"/>
          <w:b/>
          <w:sz w:val="22"/>
          <w:szCs w:val="22"/>
          <w:lang w:val="sr-Cyrl-CS"/>
        </w:rPr>
        <w:t>8</w:t>
      </w:r>
      <w:r w:rsidR="002811D5" w:rsidRPr="002811D5">
        <w:rPr>
          <w:rFonts w:ascii="Calibri" w:hAnsi="Calibri"/>
          <w:b/>
          <w:sz w:val="22"/>
          <w:szCs w:val="22"/>
          <w:lang w:val="sr-Cyrl-CS"/>
        </w:rPr>
        <w:t>6</w:t>
      </w:r>
      <w:r w:rsidRPr="002811D5">
        <w:rPr>
          <w:rFonts w:ascii="Calibri" w:hAnsi="Calibri"/>
          <w:sz w:val="22"/>
          <w:szCs w:val="22"/>
          <w:lang w:val="sr-Cyrl-CS"/>
        </w:rPr>
        <w:t xml:space="preserve"> КМ.</w:t>
      </w:r>
    </w:p>
    <w:p w:rsidR="00BB7569" w:rsidRPr="000A6C03" w:rsidRDefault="00BB7569" w:rsidP="000920B7">
      <w:pPr>
        <w:ind w:firstLine="360"/>
        <w:jc w:val="both"/>
        <w:rPr>
          <w:rFonts w:ascii="Calibri" w:hAnsi="Calibri"/>
          <w:color w:val="FF0000"/>
          <w:sz w:val="16"/>
          <w:szCs w:val="16"/>
          <w:lang w:val="sr-Latn-BA"/>
        </w:rPr>
      </w:pPr>
    </w:p>
    <w:p w:rsidR="000920B7" w:rsidRPr="000A6C03" w:rsidRDefault="000920B7" w:rsidP="000920B7">
      <w:pPr>
        <w:ind w:firstLine="284"/>
        <w:jc w:val="both"/>
        <w:rPr>
          <w:rFonts w:ascii="Calibri" w:hAnsi="Calibri"/>
          <w:sz w:val="22"/>
          <w:szCs w:val="22"/>
          <w:lang w:val="en-US"/>
        </w:rPr>
      </w:pPr>
      <w:r w:rsidRPr="000A6C03">
        <w:rPr>
          <w:rFonts w:ascii="Calibri" w:hAnsi="Calibri"/>
          <w:sz w:val="22"/>
          <w:szCs w:val="22"/>
          <w:lang w:val="sr-Cyrl-CS"/>
        </w:rPr>
        <w:t>На име осталих личних примања (конто</w:t>
      </w:r>
      <w:r w:rsidRPr="000A6C03">
        <w:rPr>
          <w:rFonts w:ascii="Calibri" w:hAnsi="Calibri"/>
          <w:sz w:val="22"/>
          <w:szCs w:val="22"/>
          <w:lang w:val="sr-Latn-BA"/>
        </w:rPr>
        <w:t xml:space="preserve"> 524, 525,</w:t>
      </w:r>
      <w:r w:rsidRPr="000A6C03">
        <w:rPr>
          <w:rFonts w:ascii="Calibri" w:hAnsi="Calibri"/>
          <w:sz w:val="22"/>
          <w:szCs w:val="22"/>
          <w:lang w:val="sr-Cyrl-CS"/>
        </w:rPr>
        <w:t xml:space="preserve"> 529), исплаћено је </w:t>
      </w:r>
      <w:r w:rsidR="003B0B88" w:rsidRPr="00372AB4">
        <w:rPr>
          <w:rFonts w:ascii="Calibri" w:hAnsi="Calibri"/>
          <w:sz w:val="22"/>
          <w:szCs w:val="22"/>
          <w:lang w:val="sr-Cyrl-CS"/>
        </w:rPr>
        <w:t>10</w:t>
      </w:r>
      <w:r w:rsidRPr="00372AB4">
        <w:rPr>
          <w:rFonts w:ascii="Calibri" w:hAnsi="Calibri"/>
          <w:sz w:val="22"/>
          <w:szCs w:val="22"/>
          <w:lang w:val="sr-Cyrl-CS"/>
        </w:rPr>
        <w:t>.</w:t>
      </w:r>
      <w:r w:rsidR="003B0B88" w:rsidRPr="00372AB4">
        <w:rPr>
          <w:rFonts w:ascii="Calibri" w:hAnsi="Calibri"/>
          <w:sz w:val="22"/>
          <w:szCs w:val="22"/>
          <w:lang w:val="sr-Cyrl-CS"/>
        </w:rPr>
        <w:t>734</w:t>
      </w:r>
      <w:r w:rsidRPr="00372AB4">
        <w:rPr>
          <w:rFonts w:ascii="Calibri" w:hAnsi="Calibri"/>
          <w:sz w:val="22"/>
          <w:szCs w:val="22"/>
          <w:lang w:val="sr-Cyrl-CS"/>
        </w:rPr>
        <w:t>.</w:t>
      </w:r>
      <w:r w:rsidR="003B0B88" w:rsidRPr="00372AB4">
        <w:rPr>
          <w:rFonts w:ascii="Calibri" w:hAnsi="Calibri"/>
          <w:sz w:val="22"/>
          <w:szCs w:val="22"/>
          <w:lang w:val="sr-Cyrl-CS"/>
        </w:rPr>
        <w:t xml:space="preserve">010 </w:t>
      </w:r>
      <w:r w:rsidRPr="00372AB4">
        <w:rPr>
          <w:rFonts w:ascii="Calibri" w:hAnsi="Calibri"/>
          <w:sz w:val="22"/>
          <w:szCs w:val="22"/>
          <w:lang w:val="sr-Cyrl-CS"/>
        </w:rPr>
        <w:t>КМ</w:t>
      </w:r>
      <w:r w:rsidRPr="000A6C03">
        <w:rPr>
          <w:rFonts w:ascii="Calibri" w:hAnsi="Calibri"/>
          <w:sz w:val="22"/>
          <w:szCs w:val="22"/>
          <w:lang w:val="sr-Cyrl-CS"/>
        </w:rPr>
        <w:t>, а односи се на трошкове дневница у земљи и иностранству, трошкова превоза радника на посао и са посла, паушал за мопеде, помоћ запосленима за случај смрти, накнада за топли оброк запослених, трошкови бруто накнада – регрес за годишњи одмор,</w:t>
      </w:r>
      <w:r w:rsidRPr="000A6C03">
        <w:rPr>
          <w:rFonts w:ascii="Calibri" w:hAnsi="Calibri"/>
          <w:sz w:val="22"/>
          <w:szCs w:val="22"/>
          <w:lang w:val="en-US"/>
        </w:rPr>
        <w:t xml:space="preserve"> </w:t>
      </w:r>
      <w:r w:rsidRPr="000A6C03">
        <w:rPr>
          <w:rFonts w:ascii="Calibri" w:hAnsi="Calibri"/>
          <w:sz w:val="22"/>
          <w:szCs w:val="22"/>
          <w:lang w:val="bs-Cyrl-BA"/>
        </w:rPr>
        <w:t>трошкови за ДПФ на терет радника и терет Предузећа,</w:t>
      </w:r>
      <w:r w:rsidRPr="000A6C03">
        <w:rPr>
          <w:rFonts w:ascii="Calibri" w:hAnsi="Calibri"/>
          <w:sz w:val="22"/>
          <w:szCs w:val="22"/>
          <w:lang w:val="sr-Cyrl-CS"/>
        </w:rPr>
        <w:t xml:space="preserve"> трошкови накнада уговора о дјелу, накнада синдикалним представницима и сл. </w:t>
      </w:r>
    </w:p>
    <w:p w:rsidR="000920B7" w:rsidRPr="00CC30D8" w:rsidRDefault="000920B7" w:rsidP="000920B7">
      <w:pPr>
        <w:jc w:val="both"/>
        <w:rPr>
          <w:rFonts w:ascii="Calibri" w:hAnsi="Calibri"/>
          <w:color w:val="FF0000"/>
          <w:sz w:val="10"/>
          <w:szCs w:val="10"/>
          <w:lang w:val="sr-Cyrl-CS"/>
        </w:rPr>
      </w:pPr>
    </w:p>
    <w:p w:rsidR="000920B7" w:rsidRDefault="000920B7" w:rsidP="000920B7">
      <w:pPr>
        <w:ind w:firstLine="360"/>
        <w:jc w:val="both"/>
        <w:rPr>
          <w:rFonts w:ascii="Calibri" w:hAnsi="Calibri"/>
          <w:color w:val="FF0000"/>
          <w:sz w:val="22"/>
          <w:szCs w:val="22"/>
          <w:lang w:val="bs-Cyrl-BA"/>
        </w:rPr>
      </w:pPr>
    </w:p>
    <w:p w:rsidR="00D24034" w:rsidRPr="00CC30D8" w:rsidRDefault="00D24034" w:rsidP="000920B7">
      <w:pPr>
        <w:ind w:firstLine="360"/>
        <w:jc w:val="both"/>
        <w:rPr>
          <w:rFonts w:ascii="Calibri" w:hAnsi="Calibri"/>
          <w:color w:val="FF0000"/>
          <w:sz w:val="22"/>
          <w:szCs w:val="22"/>
          <w:lang w:val="bs-Cyrl-BA"/>
        </w:rPr>
      </w:pPr>
    </w:p>
    <w:p w:rsidR="000920B7" w:rsidRPr="00DA7ADE" w:rsidRDefault="000920B7" w:rsidP="00852CDA">
      <w:pPr>
        <w:pStyle w:val="Heading1"/>
        <w:numPr>
          <w:ilvl w:val="0"/>
          <w:numId w:val="6"/>
        </w:numPr>
        <w:spacing w:before="0" w:after="0"/>
        <w:ind w:left="426"/>
        <w:rPr>
          <w:rFonts w:ascii="Calibri" w:hAnsi="Calibri"/>
          <w:iCs/>
          <w:kern w:val="0"/>
          <w:sz w:val="24"/>
          <w:szCs w:val="24"/>
          <w:lang w:val="en-US"/>
        </w:rPr>
      </w:pPr>
      <w:bookmarkStart w:id="81" w:name="_Toc415565253"/>
      <w:bookmarkStart w:id="82" w:name="_Toc489360222"/>
      <w:bookmarkStart w:id="83" w:name="_Toc69205636"/>
      <w:bookmarkStart w:id="84" w:name="_Toc69213518"/>
      <w:r w:rsidRPr="00DA7ADE">
        <w:rPr>
          <w:rFonts w:ascii="Calibri" w:hAnsi="Calibri"/>
          <w:iCs/>
          <w:kern w:val="0"/>
          <w:sz w:val="24"/>
          <w:szCs w:val="24"/>
          <w:lang w:val="en-US"/>
        </w:rPr>
        <w:t>ЗАПОСЛЕНИ</w:t>
      </w:r>
      <w:bookmarkEnd w:id="81"/>
      <w:bookmarkEnd w:id="82"/>
      <w:bookmarkEnd w:id="83"/>
      <w:bookmarkEnd w:id="84"/>
      <w:r w:rsidRPr="00DA7ADE">
        <w:rPr>
          <w:rFonts w:ascii="Calibri" w:hAnsi="Calibri"/>
          <w:iCs/>
          <w:kern w:val="0"/>
          <w:sz w:val="24"/>
          <w:szCs w:val="24"/>
          <w:lang w:val="en-US"/>
        </w:rPr>
        <w:tab/>
        <w:t xml:space="preserve"> </w:t>
      </w:r>
    </w:p>
    <w:p w:rsidR="000920B7" w:rsidRPr="00DA7ADE" w:rsidRDefault="000920B7" w:rsidP="000920B7">
      <w:pPr>
        <w:rPr>
          <w:rFonts w:ascii="Calibri" w:hAnsi="Calibri"/>
          <w:sz w:val="10"/>
          <w:szCs w:val="10"/>
          <w:lang w:val="sr-Cyrl-CS"/>
        </w:rPr>
      </w:pPr>
    </w:p>
    <w:p w:rsidR="000920B7" w:rsidRPr="00DA7ADE" w:rsidRDefault="000920B7" w:rsidP="000920B7">
      <w:pPr>
        <w:ind w:firstLine="270"/>
        <w:jc w:val="both"/>
        <w:rPr>
          <w:rFonts w:ascii="Calibri" w:hAnsi="Calibri"/>
          <w:sz w:val="22"/>
          <w:szCs w:val="22"/>
          <w:lang w:val="sr-Cyrl-BA"/>
        </w:rPr>
      </w:pPr>
      <w:bookmarkStart w:id="85" w:name="_Toc351983139"/>
      <w:r w:rsidRPr="00DA7ADE">
        <w:rPr>
          <w:rFonts w:ascii="Calibri" w:hAnsi="Calibri"/>
          <w:sz w:val="22"/>
          <w:szCs w:val="22"/>
          <w:lang w:val="sr-Cyrl-CS"/>
        </w:rPr>
        <w:t>На дан 3</w:t>
      </w:r>
      <w:r w:rsidR="009A1369" w:rsidRPr="00DA7ADE">
        <w:rPr>
          <w:rFonts w:ascii="Calibri" w:hAnsi="Calibri"/>
          <w:sz w:val="22"/>
          <w:szCs w:val="22"/>
          <w:lang w:val="sr-Cyrl-CS"/>
        </w:rPr>
        <w:t>1</w:t>
      </w:r>
      <w:r w:rsidRPr="00DA7ADE">
        <w:rPr>
          <w:rFonts w:ascii="Calibri" w:hAnsi="Calibri"/>
          <w:sz w:val="22"/>
          <w:szCs w:val="22"/>
          <w:lang w:val="sr-Cyrl-CS"/>
        </w:rPr>
        <w:t>.</w:t>
      </w:r>
      <w:r w:rsidR="009A1369" w:rsidRPr="00DA7ADE">
        <w:rPr>
          <w:rFonts w:ascii="Calibri" w:hAnsi="Calibri"/>
          <w:sz w:val="22"/>
          <w:szCs w:val="22"/>
          <w:lang w:val="sr-Cyrl-CS"/>
        </w:rPr>
        <w:t>12</w:t>
      </w:r>
      <w:r w:rsidRPr="00DA7ADE">
        <w:rPr>
          <w:rFonts w:ascii="Calibri" w:hAnsi="Calibri"/>
          <w:sz w:val="22"/>
          <w:szCs w:val="22"/>
          <w:lang w:val="sr-Cyrl-CS"/>
        </w:rPr>
        <w:t>.20</w:t>
      </w:r>
      <w:r w:rsidR="003F399D" w:rsidRPr="00DA7ADE">
        <w:rPr>
          <w:rFonts w:ascii="Calibri" w:hAnsi="Calibri"/>
          <w:sz w:val="22"/>
          <w:szCs w:val="22"/>
          <w:lang w:val="sr-Cyrl-CS"/>
        </w:rPr>
        <w:t>20</w:t>
      </w:r>
      <w:r w:rsidRPr="00DA7ADE">
        <w:rPr>
          <w:rFonts w:ascii="Calibri" w:hAnsi="Calibri"/>
          <w:sz w:val="22"/>
          <w:szCs w:val="22"/>
          <w:lang w:val="sr-Cyrl-CS"/>
        </w:rPr>
        <w:t xml:space="preserve">. године укупан број запослених у Предузећу износи </w:t>
      </w:r>
      <w:r w:rsidRPr="00DA7ADE">
        <w:rPr>
          <w:rFonts w:ascii="Calibri" w:hAnsi="Calibri"/>
          <w:sz w:val="22"/>
          <w:szCs w:val="22"/>
          <w:lang w:val="en-US"/>
        </w:rPr>
        <w:t>2.4</w:t>
      </w:r>
      <w:r w:rsidR="009A1369" w:rsidRPr="00DA7ADE">
        <w:rPr>
          <w:rFonts w:ascii="Calibri" w:hAnsi="Calibri"/>
          <w:sz w:val="22"/>
          <w:szCs w:val="22"/>
          <w:lang w:val="sr-Cyrl-CS"/>
        </w:rPr>
        <w:t>51</w:t>
      </w:r>
      <w:r w:rsidRPr="00DA7ADE">
        <w:rPr>
          <w:rFonts w:ascii="Calibri" w:hAnsi="Calibri"/>
          <w:sz w:val="22"/>
          <w:szCs w:val="22"/>
          <w:lang w:val="sr-Cyrl-CS"/>
        </w:rPr>
        <w:t xml:space="preserve"> </w:t>
      </w:r>
      <w:r w:rsidRPr="007072FE">
        <w:rPr>
          <w:rFonts w:ascii="Calibri" w:hAnsi="Calibri"/>
          <w:sz w:val="22"/>
          <w:szCs w:val="22"/>
          <w:lang w:val="sr-Cyrl-CS"/>
        </w:rPr>
        <w:t>радника</w:t>
      </w:r>
      <w:r w:rsidRPr="00DA7ADE">
        <w:rPr>
          <w:rFonts w:ascii="Calibri" w:hAnsi="Calibri"/>
          <w:sz w:val="22"/>
          <w:szCs w:val="22"/>
          <w:lang w:val="sr-Cyrl-CS"/>
        </w:rPr>
        <w:t>. Укупан број запослених у односу на 3</w:t>
      </w:r>
      <w:r w:rsidR="009A1369" w:rsidRPr="00DA7ADE">
        <w:rPr>
          <w:rFonts w:ascii="Calibri" w:hAnsi="Calibri"/>
          <w:sz w:val="22"/>
          <w:szCs w:val="22"/>
          <w:lang w:val="sr-Cyrl-CS"/>
        </w:rPr>
        <w:t>1</w:t>
      </w:r>
      <w:r w:rsidRPr="00DA7ADE">
        <w:rPr>
          <w:rFonts w:ascii="Calibri" w:hAnsi="Calibri"/>
          <w:sz w:val="22"/>
          <w:szCs w:val="22"/>
          <w:lang w:val="sr-Cyrl-CS"/>
        </w:rPr>
        <w:t>.</w:t>
      </w:r>
      <w:r w:rsidR="009A1369" w:rsidRPr="00DA7ADE">
        <w:rPr>
          <w:rFonts w:ascii="Calibri" w:hAnsi="Calibri"/>
          <w:sz w:val="22"/>
          <w:szCs w:val="22"/>
          <w:lang w:val="sr-Cyrl-CS"/>
        </w:rPr>
        <w:t>12</w:t>
      </w:r>
      <w:r w:rsidRPr="00DA7ADE">
        <w:rPr>
          <w:rFonts w:ascii="Calibri" w:hAnsi="Calibri"/>
          <w:sz w:val="22"/>
          <w:szCs w:val="22"/>
          <w:lang w:val="sr-Cyrl-CS"/>
        </w:rPr>
        <w:t>.201</w:t>
      </w:r>
      <w:r w:rsidR="00D44BE7" w:rsidRPr="00DA7ADE">
        <w:rPr>
          <w:rFonts w:ascii="Calibri" w:hAnsi="Calibri"/>
          <w:sz w:val="22"/>
          <w:szCs w:val="22"/>
          <w:lang w:val="sr-Cyrl-CS"/>
        </w:rPr>
        <w:t>9</w:t>
      </w:r>
      <w:r w:rsidRPr="00DA7ADE">
        <w:rPr>
          <w:rFonts w:ascii="Calibri" w:hAnsi="Calibri"/>
          <w:sz w:val="22"/>
          <w:szCs w:val="22"/>
          <w:lang w:val="sr-Cyrl-CS"/>
        </w:rPr>
        <w:t xml:space="preserve">. године је већи за </w:t>
      </w:r>
      <w:r w:rsidR="009A1369" w:rsidRPr="00DA7ADE">
        <w:rPr>
          <w:rFonts w:ascii="Calibri" w:hAnsi="Calibri"/>
          <w:sz w:val="22"/>
          <w:szCs w:val="22"/>
          <w:lang w:val="sr-Cyrl-CS"/>
        </w:rPr>
        <w:t>32</w:t>
      </w:r>
      <w:r w:rsidRPr="00DA7ADE">
        <w:rPr>
          <w:rFonts w:ascii="Calibri" w:hAnsi="Calibri"/>
          <w:sz w:val="22"/>
          <w:szCs w:val="22"/>
          <w:lang w:val="sr-Cyrl-CS"/>
        </w:rPr>
        <w:t xml:space="preserve"> радника, односно за </w:t>
      </w:r>
      <w:r w:rsidR="009A1369" w:rsidRPr="00DA7ADE">
        <w:rPr>
          <w:rFonts w:ascii="Calibri" w:hAnsi="Calibri"/>
          <w:sz w:val="22"/>
          <w:szCs w:val="22"/>
          <w:lang w:val="sr-Cyrl-CS"/>
        </w:rPr>
        <w:t>1</w:t>
      </w:r>
      <w:r w:rsidRPr="00DA7ADE">
        <w:rPr>
          <w:rFonts w:ascii="Calibri" w:hAnsi="Calibri"/>
          <w:sz w:val="22"/>
          <w:szCs w:val="22"/>
          <w:lang w:val="sr-Cyrl-CS"/>
        </w:rPr>
        <w:t>%.</w:t>
      </w:r>
    </w:p>
    <w:p w:rsidR="000920B7" w:rsidRPr="00DA7ADE" w:rsidRDefault="000920B7" w:rsidP="000920B7">
      <w:pPr>
        <w:ind w:firstLine="360"/>
        <w:jc w:val="both"/>
        <w:rPr>
          <w:rFonts w:ascii="Calibri" w:hAnsi="Calibri"/>
          <w:sz w:val="10"/>
          <w:szCs w:val="10"/>
          <w:lang w:val="sr-Cyrl-CS"/>
        </w:rPr>
      </w:pPr>
    </w:p>
    <w:p w:rsidR="000920B7" w:rsidRPr="00DA7ADE" w:rsidRDefault="000920B7" w:rsidP="000920B7">
      <w:pPr>
        <w:pStyle w:val="Caption"/>
        <w:keepNext/>
        <w:rPr>
          <w:rFonts w:ascii="Calibri" w:hAnsi="Calibri"/>
          <w:b w:val="0"/>
          <w:sz w:val="22"/>
          <w:szCs w:val="22"/>
          <w:lang w:val="sr-Latn-BA"/>
        </w:rPr>
      </w:pPr>
      <w:bookmarkStart w:id="86" w:name="_Toc396807002"/>
      <w:bookmarkStart w:id="87" w:name="_Toc489360536"/>
      <w:bookmarkStart w:id="88" w:name="_Toc489968441"/>
      <w:r w:rsidRPr="00DA7ADE">
        <w:rPr>
          <w:rFonts w:ascii="Calibri" w:hAnsi="Calibri"/>
          <w:b w:val="0"/>
          <w:sz w:val="22"/>
          <w:szCs w:val="22"/>
          <w:lang w:val="ru-RU"/>
        </w:rPr>
        <w:t xml:space="preserve">Табела бр.  </w:t>
      </w:r>
      <w:r w:rsidR="0020714F" w:rsidRPr="00DA7ADE">
        <w:rPr>
          <w:rFonts w:ascii="Calibri" w:hAnsi="Calibri"/>
          <w:b w:val="0"/>
          <w:sz w:val="22"/>
          <w:szCs w:val="22"/>
        </w:rPr>
        <w:fldChar w:fldCharType="begin"/>
      </w:r>
      <w:r w:rsidRPr="00DA7ADE">
        <w:rPr>
          <w:rFonts w:ascii="Calibri" w:hAnsi="Calibri"/>
          <w:b w:val="0"/>
          <w:sz w:val="22"/>
          <w:szCs w:val="22"/>
          <w:lang w:val="ru-RU"/>
        </w:rPr>
        <w:instrText xml:space="preserve"> </w:instrText>
      </w:r>
      <w:r w:rsidRPr="00DA7ADE">
        <w:rPr>
          <w:rFonts w:ascii="Calibri" w:hAnsi="Calibri"/>
          <w:b w:val="0"/>
          <w:sz w:val="22"/>
          <w:szCs w:val="22"/>
        </w:rPr>
        <w:instrText>SEQ</w:instrText>
      </w:r>
      <w:r w:rsidRPr="00DA7ADE">
        <w:rPr>
          <w:rFonts w:ascii="Calibri" w:hAnsi="Calibri"/>
          <w:b w:val="0"/>
          <w:sz w:val="22"/>
          <w:szCs w:val="22"/>
          <w:lang w:val="ru-RU"/>
        </w:rPr>
        <w:instrText xml:space="preserve"> Табела_бр._ \* </w:instrText>
      </w:r>
      <w:r w:rsidRPr="00DA7ADE">
        <w:rPr>
          <w:rFonts w:ascii="Calibri" w:hAnsi="Calibri"/>
          <w:b w:val="0"/>
          <w:sz w:val="22"/>
          <w:szCs w:val="22"/>
        </w:rPr>
        <w:instrText>ARABIC</w:instrText>
      </w:r>
      <w:r w:rsidRPr="00DA7ADE">
        <w:rPr>
          <w:rFonts w:ascii="Calibri" w:hAnsi="Calibri"/>
          <w:b w:val="0"/>
          <w:sz w:val="22"/>
          <w:szCs w:val="22"/>
          <w:lang w:val="ru-RU"/>
        </w:rPr>
        <w:instrText xml:space="preserve"> </w:instrText>
      </w:r>
      <w:r w:rsidR="0020714F" w:rsidRPr="00DA7ADE">
        <w:rPr>
          <w:rFonts w:ascii="Calibri" w:hAnsi="Calibri"/>
          <w:b w:val="0"/>
          <w:sz w:val="22"/>
          <w:szCs w:val="22"/>
        </w:rPr>
        <w:fldChar w:fldCharType="separate"/>
      </w:r>
      <w:r w:rsidR="00523615">
        <w:rPr>
          <w:rFonts w:ascii="Calibri" w:hAnsi="Calibri"/>
          <w:b w:val="0"/>
          <w:noProof/>
          <w:sz w:val="22"/>
          <w:szCs w:val="22"/>
        </w:rPr>
        <w:t>18</w:t>
      </w:r>
      <w:r w:rsidR="0020714F" w:rsidRPr="00DA7ADE">
        <w:rPr>
          <w:rFonts w:ascii="Calibri" w:hAnsi="Calibri"/>
          <w:b w:val="0"/>
          <w:sz w:val="22"/>
          <w:szCs w:val="22"/>
        </w:rPr>
        <w:fldChar w:fldCharType="end"/>
      </w:r>
      <w:r w:rsidR="0079301B" w:rsidRPr="00DA7ADE">
        <w:rPr>
          <w:rFonts w:ascii="Calibri" w:hAnsi="Calibri"/>
          <w:b w:val="0"/>
          <w:sz w:val="22"/>
          <w:szCs w:val="22"/>
          <w:lang w:val="ru-RU"/>
        </w:rPr>
        <w:t xml:space="preserve"> – Квалификациона </w:t>
      </w:r>
      <w:r w:rsidRPr="00DA7ADE">
        <w:rPr>
          <w:rFonts w:ascii="Calibri" w:hAnsi="Calibri"/>
          <w:b w:val="0"/>
          <w:sz w:val="22"/>
          <w:szCs w:val="22"/>
          <w:lang w:val="ru-RU"/>
        </w:rPr>
        <w:t>структура запослених у  Предузећу</w:t>
      </w:r>
      <w:bookmarkEnd w:id="86"/>
      <w:r w:rsidRPr="00DA7ADE">
        <w:rPr>
          <w:rFonts w:ascii="Calibri" w:hAnsi="Calibri"/>
          <w:b w:val="0"/>
          <w:sz w:val="22"/>
          <w:szCs w:val="22"/>
          <w:lang w:val="ru-RU"/>
        </w:rPr>
        <w:t xml:space="preserve"> </w:t>
      </w:r>
      <w:bookmarkEnd w:id="85"/>
      <w:r w:rsidRPr="00DA7ADE">
        <w:rPr>
          <w:rFonts w:ascii="Calibri" w:hAnsi="Calibri"/>
          <w:b w:val="0"/>
          <w:sz w:val="22"/>
          <w:szCs w:val="22"/>
          <w:lang w:val="ru-RU"/>
        </w:rPr>
        <w:t>на дан 3</w:t>
      </w:r>
      <w:r w:rsidR="009A1369" w:rsidRPr="00DA7ADE">
        <w:rPr>
          <w:rFonts w:ascii="Calibri" w:hAnsi="Calibri"/>
          <w:b w:val="0"/>
          <w:sz w:val="22"/>
          <w:szCs w:val="22"/>
          <w:lang w:val="ru-RU"/>
        </w:rPr>
        <w:t>1</w:t>
      </w:r>
      <w:r w:rsidRPr="00DA7ADE">
        <w:rPr>
          <w:rFonts w:ascii="Calibri" w:hAnsi="Calibri"/>
          <w:b w:val="0"/>
          <w:sz w:val="22"/>
          <w:szCs w:val="22"/>
          <w:lang w:val="ru-RU"/>
        </w:rPr>
        <w:t>.</w:t>
      </w:r>
      <w:r w:rsidR="009A1369" w:rsidRPr="00DA7ADE">
        <w:rPr>
          <w:rFonts w:ascii="Calibri" w:hAnsi="Calibri"/>
          <w:b w:val="0"/>
          <w:sz w:val="22"/>
          <w:szCs w:val="22"/>
          <w:lang w:val="ru-RU"/>
        </w:rPr>
        <w:t>12</w:t>
      </w:r>
      <w:r w:rsidRPr="00DA7ADE">
        <w:rPr>
          <w:rFonts w:ascii="Calibri" w:hAnsi="Calibri"/>
          <w:b w:val="0"/>
          <w:sz w:val="22"/>
          <w:szCs w:val="22"/>
          <w:lang w:val="ru-RU"/>
        </w:rPr>
        <w:t>.20</w:t>
      </w:r>
      <w:r w:rsidR="00D44BE7" w:rsidRPr="00DA7ADE">
        <w:rPr>
          <w:rFonts w:ascii="Calibri" w:hAnsi="Calibri"/>
          <w:b w:val="0"/>
          <w:sz w:val="22"/>
          <w:szCs w:val="22"/>
          <w:lang w:val="ru-RU"/>
        </w:rPr>
        <w:t>20</w:t>
      </w:r>
      <w:r w:rsidRPr="00DA7ADE">
        <w:rPr>
          <w:rFonts w:ascii="Calibri" w:hAnsi="Calibri"/>
          <w:b w:val="0"/>
          <w:sz w:val="22"/>
          <w:szCs w:val="22"/>
          <w:lang w:val="ru-RU"/>
        </w:rPr>
        <w:t>. год</w:t>
      </w:r>
      <w:bookmarkEnd w:id="87"/>
      <w:bookmarkEnd w:id="88"/>
      <w:r w:rsidR="00DA7ADE" w:rsidRPr="00DA7ADE">
        <w:rPr>
          <w:rFonts w:ascii="Calibri" w:hAnsi="Calibri"/>
          <w:b w:val="0"/>
          <w:sz w:val="22"/>
          <w:szCs w:val="22"/>
          <w:lang w:val="ru-RU"/>
        </w:rPr>
        <w:t>ине</w:t>
      </w:r>
    </w:p>
    <w:tbl>
      <w:tblPr>
        <w:tblW w:w="5000" w:type="pct"/>
        <w:jc w:val="center"/>
        <w:tblLook w:val="0000"/>
      </w:tblPr>
      <w:tblGrid>
        <w:gridCol w:w="2854"/>
        <w:gridCol w:w="2744"/>
        <w:gridCol w:w="2609"/>
        <w:gridCol w:w="1758"/>
      </w:tblGrid>
      <w:tr w:rsidR="0079301B" w:rsidRPr="00DA7ADE" w:rsidTr="000C1291">
        <w:trPr>
          <w:trHeight w:val="312"/>
          <w:tblHeader/>
          <w:jc w:val="center"/>
        </w:trPr>
        <w:tc>
          <w:tcPr>
            <w:tcW w:w="1432" w:type="pct"/>
            <w:tcBorders>
              <w:top w:val="single" w:sz="4" w:space="0" w:color="auto"/>
              <w:left w:val="single" w:sz="4" w:space="0" w:color="auto"/>
              <w:bottom w:val="single" w:sz="4" w:space="0" w:color="auto"/>
              <w:right w:val="single" w:sz="4" w:space="0" w:color="auto"/>
            </w:tcBorders>
            <w:shd w:val="clear" w:color="auto" w:fill="FFFF99"/>
            <w:vAlign w:val="center"/>
          </w:tcPr>
          <w:p w:rsidR="0079301B" w:rsidRPr="00DA7ADE" w:rsidRDefault="0079301B" w:rsidP="00186E00">
            <w:pPr>
              <w:jc w:val="center"/>
              <w:rPr>
                <w:rFonts w:ascii="Calibri" w:hAnsi="Calibri"/>
                <w:b/>
                <w:bCs/>
                <w:sz w:val="22"/>
                <w:szCs w:val="22"/>
              </w:rPr>
            </w:pPr>
            <w:r w:rsidRPr="00DA7ADE">
              <w:rPr>
                <w:rFonts w:ascii="Calibri" w:hAnsi="Calibri"/>
                <w:b/>
                <w:bCs/>
                <w:sz w:val="22"/>
                <w:szCs w:val="22"/>
                <w:lang w:val="sr-Cyrl-CS"/>
              </w:rPr>
              <w:t>Опис</w:t>
            </w:r>
          </w:p>
        </w:tc>
        <w:tc>
          <w:tcPr>
            <w:tcW w:w="1377" w:type="pct"/>
            <w:tcBorders>
              <w:top w:val="single" w:sz="4" w:space="0" w:color="auto"/>
              <w:left w:val="nil"/>
              <w:bottom w:val="single" w:sz="4" w:space="0" w:color="auto"/>
              <w:right w:val="single" w:sz="4" w:space="0" w:color="auto"/>
            </w:tcBorders>
            <w:shd w:val="clear" w:color="auto" w:fill="FFFF99"/>
            <w:vAlign w:val="center"/>
          </w:tcPr>
          <w:p w:rsidR="0079301B" w:rsidRPr="00DA7ADE" w:rsidRDefault="0079301B" w:rsidP="00DA7ADE">
            <w:pPr>
              <w:jc w:val="center"/>
              <w:rPr>
                <w:rFonts w:ascii="Calibri" w:hAnsi="Calibri"/>
                <w:b/>
                <w:bCs/>
                <w:sz w:val="22"/>
                <w:szCs w:val="22"/>
                <w:lang w:val="sr-Cyrl-CS"/>
              </w:rPr>
            </w:pPr>
            <w:r w:rsidRPr="00DA7ADE">
              <w:rPr>
                <w:rFonts w:ascii="Calibri" w:hAnsi="Calibri"/>
                <w:b/>
                <w:bCs/>
                <w:sz w:val="22"/>
                <w:szCs w:val="22"/>
              </w:rPr>
              <w:t>3</w:t>
            </w:r>
            <w:r w:rsidR="00DA7ADE" w:rsidRPr="00DA7ADE">
              <w:rPr>
                <w:rFonts w:ascii="Calibri" w:hAnsi="Calibri"/>
                <w:b/>
                <w:bCs/>
                <w:sz w:val="22"/>
                <w:szCs w:val="22"/>
                <w:lang w:val="sr-Cyrl-CS"/>
              </w:rPr>
              <w:t>1</w:t>
            </w:r>
            <w:r w:rsidRPr="00DA7ADE">
              <w:rPr>
                <w:rFonts w:ascii="Calibri" w:hAnsi="Calibri"/>
                <w:b/>
                <w:bCs/>
                <w:sz w:val="22"/>
                <w:szCs w:val="22"/>
              </w:rPr>
              <w:t>.</w:t>
            </w:r>
            <w:r w:rsidR="00DA7ADE" w:rsidRPr="00DA7ADE">
              <w:rPr>
                <w:rFonts w:ascii="Calibri" w:hAnsi="Calibri"/>
                <w:b/>
                <w:bCs/>
                <w:sz w:val="22"/>
                <w:szCs w:val="22"/>
                <w:lang w:val="sr-Cyrl-CS"/>
              </w:rPr>
              <w:t>12</w:t>
            </w:r>
            <w:r w:rsidRPr="00DA7ADE">
              <w:rPr>
                <w:rFonts w:ascii="Calibri" w:hAnsi="Calibri"/>
                <w:b/>
                <w:bCs/>
                <w:sz w:val="22"/>
                <w:szCs w:val="22"/>
              </w:rPr>
              <w:t>.</w:t>
            </w:r>
            <w:r w:rsidRPr="00DA7ADE">
              <w:rPr>
                <w:rFonts w:ascii="Calibri" w:hAnsi="Calibri"/>
                <w:b/>
                <w:bCs/>
                <w:sz w:val="22"/>
                <w:szCs w:val="22"/>
                <w:lang w:val="sr-Cyrl-CS"/>
              </w:rPr>
              <w:t>2020</w:t>
            </w:r>
            <w:r w:rsidRPr="00DA7ADE">
              <w:rPr>
                <w:rFonts w:ascii="Calibri" w:hAnsi="Calibri"/>
                <w:b/>
                <w:bCs/>
                <w:sz w:val="22"/>
                <w:szCs w:val="22"/>
              </w:rPr>
              <w:t>.</w:t>
            </w:r>
          </w:p>
        </w:tc>
        <w:tc>
          <w:tcPr>
            <w:tcW w:w="1309" w:type="pct"/>
            <w:tcBorders>
              <w:top w:val="single" w:sz="4" w:space="0" w:color="auto"/>
              <w:left w:val="nil"/>
              <w:bottom w:val="single" w:sz="4" w:space="0" w:color="auto"/>
              <w:right w:val="single" w:sz="4" w:space="0" w:color="auto"/>
            </w:tcBorders>
            <w:shd w:val="clear" w:color="auto" w:fill="FFFF99"/>
            <w:vAlign w:val="center"/>
          </w:tcPr>
          <w:p w:rsidR="0079301B" w:rsidRPr="00DA7ADE" w:rsidRDefault="0079301B" w:rsidP="00DA7ADE">
            <w:pPr>
              <w:jc w:val="center"/>
              <w:rPr>
                <w:rFonts w:ascii="Calibri" w:hAnsi="Calibri"/>
                <w:b/>
                <w:bCs/>
                <w:sz w:val="22"/>
                <w:szCs w:val="22"/>
                <w:lang w:val="sr-Cyrl-CS"/>
              </w:rPr>
            </w:pPr>
            <w:r w:rsidRPr="00DA7ADE">
              <w:rPr>
                <w:rFonts w:ascii="Calibri" w:hAnsi="Calibri"/>
                <w:b/>
                <w:bCs/>
                <w:sz w:val="22"/>
                <w:szCs w:val="22"/>
              </w:rPr>
              <w:t>3</w:t>
            </w:r>
            <w:r w:rsidR="00DA7ADE" w:rsidRPr="00DA7ADE">
              <w:rPr>
                <w:rFonts w:ascii="Calibri" w:hAnsi="Calibri"/>
                <w:b/>
                <w:bCs/>
                <w:sz w:val="22"/>
                <w:szCs w:val="22"/>
                <w:lang w:val="sr-Cyrl-CS"/>
              </w:rPr>
              <w:t>1</w:t>
            </w:r>
            <w:r w:rsidRPr="00DA7ADE">
              <w:rPr>
                <w:rFonts w:ascii="Calibri" w:hAnsi="Calibri"/>
                <w:b/>
                <w:bCs/>
                <w:sz w:val="22"/>
                <w:szCs w:val="22"/>
              </w:rPr>
              <w:t>.</w:t>
            </w:r>
            <w:r w:rsidR="00DA7ADE" w:rsidRPr="00DA7ADE">
              <w:rPr>
                <w:rFonts w:ascii="Calibri" w:hAnsi="Calibri"/>
                <w:b/>
                <w:bCs/>
                <w:sz w:val="22"/>
                <w:szCs w:val="22"/>
                <w:lang w:val="sr-Cyrl-CS"/>
              </w:rPr>
              <w:t>12</w:t>
            </w:r>
            <w:r w:rsidRPr="00DA7ADE">
              <w:rPr>
                <w:rFonts w:ascii="Calibri" w:hAnsi="Calibri"/>
                <w:b/>
                <w:bCs/>
                <w:sz w:val="22"/>
                <w:szCs w:val="22"/>
              </w:rPr>
              <w:t>.</w:t>
            </w:r>
            <w:r w:rsidRPr="00DA7ADE">
              <w:rPr>
                <w:rFonts w:ascii="Calibri" w:hAnsi="Calibri"/>
                <w:b/>
                <w:bCs/>
                <w:sz w:val="22"/>
                <w:szCs w:val="22"/>
                <w:lang w:val="sr-Cyrl-CS"/>
              </w:rPr>
              <w:t>2019</w:t>
            </w:r>
            <w:r w:rsidRPr="00DA7ADE">
              <w:rPr>
                <w:rFonts w:ascii="Calibri" w:hAnsi="Calibri"/>
                <w:b/>
                <w:bCs/>
                <w:sz w:val="22"/>
                <w:szCs w:val="22"/>
              </w:rPr>
              <w:t>.</w:t>
            </w:r>
          </w:p>
        </w:tc>
        <w:tc>
          <w:tcPr>
            <w:tcW w:w="882" w:type="pct"/>
            <w:tcBorders>
              <w:top w:val="single" w:sz="4" w:space="0" w:color="auto"/>
              <w:left w:val="nil"/>
              <w:bottom w:val="single" w:sz="4" w:space="0" w:color="auto"/>
              <w:right w:val="single" w:sz="4" w:space="0" w:color="auto"/>
            </w:tcBorders>
            <w:shd w:val="clear" w:color="auto" w:fill="FFFF99"/>
            <w:vAlign w:val="center"/>
          </w:tcPr>
          <w:p w:rsidR="0079301B" w:rsidRPr="00DA7ADE" w:rsidRDefault="0079301B" w:rsidP="00186E00">
            <w:pPr>
              <w:jc w:val="center"/>
              <w:rPr>
                <w:rFonts w:ascii="Calibri" w:hAnsi="Calibri"/>
                <w:b/>
                <w:bCs/>
                <w:sz w:val="22"/>
                <w:szCs w:val="22"/>
                <w:lang w:val="sr-Cyrl-BA"/>
              </w:rPr>
            </w:pPr>
            <w:r w:rsidRPr="00DA7ADE">
              <w:rPr>
                <w:rFonts w:ascii="Calibri" w:hAnsi="Calibri"/>
                <w:b/>
                <w:bCs/>
                <w:sz w:val="22"/>
                <w:szCs w:val="22"/>
                <w:lang w:val="sr-Cyrl-CS"/>
              </w:rPr>
              <w:t>Разлика  (</w:t>
            </w:r>
            <w:r w:rsidRPr="00DA7ADE">
              <w:rPr>
                <w:rFonts w:ascii="Calibri" w:hAnsi="Calibri"/>
                <w:b/>
                <w:bCs/>
                <w:sz w:val="22"/>
                <w:szCs w:val="22"/>
              </w:rPr>
              <w:t>2</w:t>
            </w:r>
            <w:r w:rsidRPr="00DA7ADE">
              <w:rPr>
                <w:rFonts w:ascii="Calibri" w:hAnsi="Calibri"/>
                <w:b/>
                <w:bCs/>
                <w:sz w:val="22"/>
                <w:szCs w:val="22"/>
                <w:lang w:val="sr-Cyrl-CS"/>
              </w:rPr>
              <w:t>-</w:t>
            </w:r>
            <w:r w:rsidRPr="00DA7ADE">
              <w:rPr>
                <w:rFonts w:ascii="Calibri" w:hAnsi="Calibri"/>
                <w:b/>
                <w:bCs/>
                <w:sz w:val="22"/>
                <w:szCs w:val="22"/>
              </w:rPr>
              <w:t>3</w:t>
            </w:r>
            <w:r w:rsidRPr="00DA7ADE">
              <w:rPr>
                <w:rFonts w:ascii="Calibri" w:hAnsi="Calibri"/>
                <w:b/>
                <w:bCs/>
                <w:sz w:val="22"/>
                <w:szCs w:val="22"/>
                <w:lang w:val="sr-Cyrl-BA"/>
              </w:rPr>
              <w:t>)</w:t>
            </w:r>
          </w:p>
        </w:tc>
      </w:tr>
      <w:tr w:rsidR="0079301B" w:rsidRPr="00DA7ADE" w:rsidTr="000C1291">
        <w:trPr>
          <w:trHeight w:val="139"/>
          <w:tblHeader/>
          <w:jc w:val="center"/>
        </w:trPr>
        <w:tc>
          <w:tcPr>
            <w:tcW w:w="1432" w:type="pct"/>
            <w:tcBorders>
              <w:top w:val="nil"/>
              <w:left w:val="single" w:sz="4" w:space="0" w:color="auto"/>
              <w:bottom w:val="single" w:sz="4" w:space="0" w:color="auto"/>
              <w:right w:val="single" w:sz="4" w:space="0" w:color="auto"/>
            </w:tcBorders>
            <w:shd w:val="clear" w:color="auto" w:fill="FFCC99"/>
            <w:vAlign w:val="center"/>
          </w:tcPr>
          <w:p w:rsidR="0079301B" w:rsidRPr="00DA7ADE" w:rsidRDefault="0079301B" w:rsidP="00186E00">
            <w:pPr>
              <w:jc w:val="center"/>
              <w:rPr>
                <w:rFonts w:ascii="Calibri" w:hAnsi="Calibri"/>
                <w:sz w:val="16"/>
                <w:szCs w:val="16"/>
              </w:rPr>
            </w:pPr>
            <w:r w:rsidRPr="00DA7ADE">
              <w:rPr>
                <w:rFonts w:ascii="Calibri" w:hAnsi="Calibri"/>
                <w:sz w:val="16"/>
                <w:szCs w:val="16"/>
              </w:rPr>
              <w:t>1</w:t>
            </w:r>
          </w:p>
        </w:tc>
        <w:tc>
          <w:tcPr>
            <w:tcW w:w="1377" w:type="pct"/>
            <w:tcBorders>
              <w:top w:val="nil"/>
              <w:left w:val="nil"/>
              <w:bottom w:val="single" w:sz="4" w:space="0" w:color="auto"/>
              <w:right w:val="single" w:sz="4" w:space="0" w:color="auto"/>
            </w:tcBorders>
            <w:shd w:val="clear" w:color="auto" w:fill="FFCC99"/>
            <w:vAlign w:val="center"/>
          </w:tcPr>
          <w:p w:rsidR="0079301B" w:rsidRPr="00DA7ADE" w:rsidRDefault="0079301B" w:rsidP="00186E00">
            <w:pPr>
              <w:jc w:val="center"/>
              <w:rPr>
                <w:rFonts w:ascii="Calibri" w:hAnsi="Calibri"/>
                <w:sz w:val="16"/>
                <w:szCs w:val="16"/>
              </w:rPr>
            </w:pPr>
            <w:r w:rsidRPr="00DA7ADE">
              <w:rPr>
                <w:rFonts w:ascii="Calibri" w:hAnsi="Calibri"/>
                <w:sz w:val="16"/>
                <w:szCs w:val="16"/>
              </w:rPr>
              <w:t>2</w:t>
            </w:r>
          </w:p>
        </w:tc>
        <w:tc>
          <w:tcPr>
            <w:tcW w:w="1309" w:type="pct"/>
            <w:tcBorders>
              <w:top w:val="nil"/>
              <w:left w:val="nil"/>
              <w:bottom w:val="single" w:sz="4" w:space="0" w:color="auto"/>
              <w:right w:val="single" w:sz="4" w:space="0" w:color="auto"/>
            </w:tcBorders>
            <w:shd w:val="clear" w:color="auto" w:fill="FFCC99"/>
            <w:vAlign w:val="center"/>
          </w:tcPr>
          <w:p w:rsidR="0079301B" w:rsidRPr="00DA7ADE" w:rsidRDefault="0079301B" w:rsidP="00186E00">
            <w:pPr>
              <w:jc w:val="center"/>
              <w:rPr>
                <w:rFonts w:ascii="Calibri" w:hAnsi="Calibri"/>
                <w:sz w:val="16"/>
                <w:szCs w:val="16"/>
              </w:rPr>
            </w:pPr>
            <w:r w:rsidRPr="00DA7ADE">
              <w:rPr>
                <w:rFonts w:ascii="Calibri" w:hAnsi="Calibri"/>
                <w:sz w:val="16"/>
                <w:szCs w:val="16"/>
              </w:rPr>
              <w:t>3</w:t>
            </w:r>
          </w:p>
        </w:tc>
        <w:tc>
          <w:tcPr>
            <w:tcW w:w="882" w:type="pct"/>
            <w:tcBorders>
              <w:top w:val="nil"/>
              <w:left w:val="nil"/>
              <w:bottom w:val="single" w:sz="4" w:space="0" w:color="auto"/>
              <w:right w:val="single" w:sz="4" w:space="0" w:color="auto"/>
            </w:tcBorders>
            <w:shd w:val="clear" w:color="auto" w:fill="FFCC99"/>
            <w:vAlign w:val="center"/>
          </w:tcPr>
          <w:p w:rsidR="0079301B" w:rsidRPr="00DA7ADE" w:rsidRDefault="0079301B" w:rsidP="00186E00">
            <w:pPr>
              <w:jc w:val="center"/>
              <w:rPr>
                <w:rFonts w:ascii="Calibri" w:hAnsi="Calibri"/>
                <w:sz w:val="16"/>
                <w:szCs w:val="16"/>
              </w:rPr>
            </w:pPr>
            <w:r w:rsidRPr="00DA7ADE">
              <w:rPr>
                <w:rFonts w:ascii="Calibri" w:hAnsi="Calibri"/>
                <w:sz w:val="16"/>
                <w:szCs w:val="16"/>
              </w:rPr>
              <w:t>4</w:t>
            </w:r>
          </w:p>
        </w:tc>
      </w:tr>
      <w:tr w:rsidR="0079301B" w:rsidRPr="00DA7ADE" w:rsidTr="00EF5C63">
        <w:trPr>
          <w:trHeight w:val="331"/>
          <w:jc w:val="center"/>
        </w:trPr>
        <w:tc>
          <w:tcPr>
            <w:tcW w:w="1432" w:type="pct"/>
            <w:tcBorders>
              <w:top w:val="single" w:sz="4" w:space="0" w:color="auto"/>
              <w:left w:val="single" w:sz="4" w:space="0" w:color="auto"/>
              <w:bottom w:val="dotted" w:sz="4" w:space="0" w:color="auto"/>
              <w:right w:val="single" w:sz="4" w:space="0" w:color="auto"/>
            </w:tcBorders>
            <w:shd w:val="clear" w:color="auto" w:fill="FFFFCC"/>
            <w:vAlign w:val="center"/>
          </w:tcPr>
          <w:p w:rsidR="0079301B" w:rsidRPr="00DA7ADE" w:rsidRDefault="0079301B" w:rsidP="00186E00">
            <w:pPr>
              <w:jc w:val="center"/>
              <w:rPr>
                <w:rFonts w:ascii="Calibri" w:hAnsi="Calibri"/>
                <w:b/>
                <w:sz w:val="22"/>
                <w:szCs w:val="22"/>
              </w:rPr>
            </w:pPr>
            <w:r w:rsidRPr="00DA7ADE">
              <w:rPr>
                <w:rFonts w:ascii="Calibri" w:hAnsi="Calibri"/>
                <w:b/>
                <w:sz w:val="22"/>
                <w:szCs w:val="22"/>
                <w:lang w:val="sr-Cyrl-CS"/>
              </w:rPr>
              <w:t>ВСС</w:t>
            </w:r>
          </w:p>
        </w:tc>
        <w:tc>
          <w:tcPr>
            <w:tcW w:w="1377" w:type="pct"/>
            <w:tcBorders>
              <w:top w:val="single" w:sz="4" w:space="0" w:color="auto"/>
              <w:left w:val="nil"/>
              <w:bottom w:val="dotted" w:sz="4" w:space="0" w:color="auto"/>
              <w:right w:val="single" w:sz="4" w:space="0" w:color="auto"/>
            </w:tcBorders>
            <w:shd w:val="clear" w:color="auto" w:fill="auto"/>
            <w:vAlign w:val="center"/>
          </w:tcPr>
          <w:p w:rsidR="0079301B" w:rsidRPr="00DA7ADE" w:rsidRDefault="00DA7ADE" w:rsidP="00563934">
            <w:pPr>
              <w:jc w:val="center"/>
              <w:rPr>
                <w:rFonts w:ascii="Calibri" w:hAnsi="Calibri"/>
                <w:sz w:val="22"/>
                <w:szCs w:val="22"/>
                <w:lang w:val="sr-Cyrl-CS"/>
              </w:rPr>
            </w:pPr>
            <w:r w:rsidRPr="00DA7ADE">
              <w:rPr>
                <w:rFonts w:ascii="Calibri" w:hAnsi="Calibri"/>
                <w:sz w:val="22"/>
                <w:szCs w:val="22"/>
                <w:lang w:val="sr-Cyrl-CS"/>
              </w:rPr>
              <w:t>340</w:t>
            </w:r>
          </w:p>
        </w:tc>
        <w:tc>
          <w:tcPr>
            <w:tcW w:w="1309" w:type="pct"/>
            <w:tcBorders>
              <w:top w:val="single" w:sz="4" w:space="0" w:color="auto"/>
              <w:left w:val="nil"/>
              <w:bottom w:val="dotted" w:sz="4" w:space="0" w:color="auto"/>
              <w:right w:val="single" w:sz="4" w:space="0" w:color="auto"/>
            </w:tcBorders>
            <w:shd w:val="clear" w:color="auto" w:fill="auto"/>
            <w:vAlign w:val="center"/>
          </w:tcPr>
          <w:p w:rsidR="0079301B" w:rsidRPr="00DA7ADE" w:rsidRDefault="00DA7ADE" w:rsidP="00F127BB">
            <w:pPr>
              <w:jc w:val="center"/>
              <w:rPr>
                <w:rFonts w:ascii="Calibri" w:hAnsi="Calibri"/>
                <w:sz w:val="22"/>
                <w:szCs w:val="22"/>
                <w:lang w:val="sr-Cyrl-CS"/>
              </w:rPr>
            </w:pPr>
            <w:r w:rsidRPr="00DA7ADE">
              <w:rPr>
                <w:rFonts w:ascii="Calibri" w:hAnsi="Calibri"/>
                <w:sz w:val="22"/>
                <w:szCs w:val="22"/>
                <w:lang w:val="sr-Cyrl-CS"/>
              </w:rPr>
              <w:t>323</w:t>
            </w:r>
          </w:p>
        </w:tc>
        <w:tc>
          <w:tcPr>
            <w:tcW w:w="882" w:type="pct"/>
            <w:tcBorders>
              <w:top w:val="single" w:sz="4" w:space="0" w:color="auto"/>
              <w:left w:val="nil"/>
              <w:bottom w:val="dotted" w:sz="4" w:space="0" w:color="auto"/>
              <w:right w:val="single" w:sz="4" w:space="0" w:color="auto"/>
            </w:tcBorders>
            <w:shd w:val="clear" w:color="auto" w:fill="auto"/>
            <w:vAlign w:val="center"/>
          </w:tcPr>
          <w:p w:rsidR="0079301B" w:rsidRPr="00DA7ADE" w:rsidRDefault="00DA7ADE" w:rsidP="00186E00">
            <w:pPr>
              <w:jc w:val="center"/>
              <w:rPr>
                <w:rFonts w:ascii="Calibri" w:hAnsi="Calibri"/>
                <w:sz w:val="22"/>
                <w:szCs w:val="22"/>
                <w:lang w:val="sr-Cyrl-CS"/>
              </w:rPr>
            </w:pPr>
            <w:r w:rsidRPr="00DA7ADE">
              <w:rPr>
                <w:rFonts w:ascii="Calibri" w:hAnsi="Calibri"/>
                <w:sz w:val="22"/>
                <w:szCs w:val="22"/>
                <w:lang w:val="sr-Cyrl-CS"/>
              </w:rPr>
              <w:t>17</w:t>
            </w:r>
          </w:p>
        </w:tc>
      </w:tr>
      <w:tr w:rsidR="0079301B" w:rsidRPr="00DA7ADE"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DA7ADE" w:rsidRDefault="0079301B" w:rsidP="00186E00">
            <w:pPr>
              <w:jc w:val="center"/>
              <w:rPr>
                <w:rFonts w:ascii="Calibri" w:hAnsi="Calibri"/>
                <w:b/>
                <w:sz w:val="22"/>
                <w:szCs w:val="22"/>
              </w:rPr>
            </w:pPr>
            <w:r w:rsidRPr="00DA7ADE">
              <w:rPr>
                <w:rFonts w:ascii="Calibri" w:hAnsi="Calibri"/>
                <w:b/>
                <w:sz w:val="22"/>
                <w:szCs w:val="22"/>
                <w:lang w:val="sr-Cyrl-CS"/>
              </w:rPr>
              <w:t>ВС</w:t>
            </w:r>
          </w:p>
        </w:tc>
        <w:tc>
          <w:tcPr>
            <w:tcW w:w="1377"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186E00">
            <w:pPr>
              <w:jc w:val="center"/>
              <w:rPr>
                <w:rFonts w:ascii="Calibri" w:hAnsi="Calibri"/>
                <w:sz w:val="22"/>
                <w:szCs w:val="22"/>
                <w:lang w:val="sr-Cyrl-CS"/>
              </w:rPr>
            </w:pPr>
            <w:r w:rsidRPr="00DA7ADE">
              <w:rPr>
                <w:rFonts w:ascii="Calibri" w:hAnsi="Calibri"/>
                <w:sz w:val="22"/>
                <w:szCs w:val="22"/>
                <w:lang w:val="sr-Cyrl-CS"/>
              </w:rPr>
              <w:t>275</w:t>
            </w:r>
          </w:p>
        </w:tc>
        <w:tc>
          <w:tcPr>
            <w:tcW w:w="1309"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DA7ADE">
            <w:pPr>
              <w:jc w:val="center"/>
              <w:rPr>
                <w:rFonts w:ascii="Calibri" w:hAnsi="Calibri"/>
                <w:sz w:val="22"/>
                <w:szCs w:val="22"/>
                <w:lang w:val="sr-Cyrl-CS"/>
              </w:rPr>
            </w:pPr>
            <w:r w:rsidRPr="00DA7ADE">
              <w:rPr>
                <w:rFonts w:ascii="Calibri" w:hAnsi="Calibri"/>
                <w:sz w:val="22"/>
                <w:szCs w:val="22"/>
              </w:rPr>
              <w:t>27</w:t>
            </w:r>
            <w:r w:rsidR="00DA7ADE" w:rsidRPr="00DA7ADE">
              <w:rPr>
                <w:rFonts w:ascii="Calibri" w:hAnsi="Calibri"/>
                <w:sz w:val="22"/>
                <w:szCs w:val="22"/>
                <w:lang w:val="sr-Cyrl-CS"/>
              </w:rPr>
              <w:t>6</w:t>
            </w:r>
          </w:p>
        </w:tc>
        <w:tc>
          <w:tcPr>
            <w:tcW w:w="882"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DA7ADE" w:rsidP="00186E00">
            <w:pPr>
              <w:jc w:val="center"/>
              <w:rPr>
                <w:rFonts w:ascii="Calibri" w:hAnsi="Calibri"/>
                <w:sz w:val="22"/>
                <w:szCs w:val="22"/>
                <w:lang w:val="sr-Cyrl-CS"/>
              </w:rPr>
            </w:pPr>
            <w:r w:rsidRPr="00DA7ADE">
              <w:rPr>
                <w:rFonts w:ascii="Calibri" w:hAnsi="Calibri"/>
                <w:sz w:val="22"/>
                <w:szCs w:val="22"/>
                <w:lang w:val="sr-Cyrl-CS"/>
              </w:rPr>
              <w:t>-1</w:t>
            </w:r>
          </w:p>
        </w:tc>
      </w:tr>
      <w:tr w:rsidR="0079301B" w:rsidRPr="00DA7ADE"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DA7ADE" w:rsidRDefault="0079301B" w:rsidP="00186E00">
            <w:pPr>
              <w:jc w:val="center"/>
              <w:rPr>
                <w:rFonts w:ascii="Calibri" w:hAnsi="Calibri"/>
                <w:b/>
                <w:sz w:val="22"/>
                <w:szCs w:val="22"/>
              </w:rPr>
            </w:pPr>
            <w:r w:rsidRPr="00DA7ADE">
              <w:rPr>
                <w:rFonts w:ascii="Calibri" w:hAnsi="Calibri"/>
                <w:b/>
                <w:sz w:val="22"/>
                <w:szCs w:val="22"/>
                <w:lang w:val="sr-Cyrl-CS"/>
              </w:rPr>
              <w:t>ВКВ</w:t>
            </w:r>
          </w:p>
        </w:tc>
        <w:tc>
          <w:tcPr>
            <w:tcW w:w="1377"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186E00">
            <w:pPr>
              <w:jc w:val="center"/>
              <w:rPr>
                <w:rFonts w:ascii="Calibri" w:hAnsi="Calibri"/>
                <w:sz w:val="22"/>
                <w:szCs w:val="22"/>
                <w:lang w:val="sr-Cyrl-CS"/>
              </w:rPr>
            </w:pPr>
            <w:r w:rsidRPr="00DA7ADE">
              <w:rPr>
                <w:rFonts w:ascii="Calibri" w:hAnsi="Calibri"/>
                <w:sz w:val="22"/>
                <w:szCs w:val="22"/>
                <w:lang w:val="sr-Cyrl-CS"/>
              </w:rPr>
              <w:t>44</w:t>
            </w:r>
          </w:p>
        </w:tc>
        <w:tc>
          <w:tcPr>
            <w:tcW w:w="1309"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F127BB">
            <w:pPr>
              <w:jc w:val="center"/>
              <w:rPr>
                <w:rFonts w:ascii="Calibri" w:hAnsi="Calibri"/>
                <w:sz w:val="22"/>
                <w:szCs w:val="22"/>
              </w:rPr>
            </w:pPr>
            <w:r w:rsidRPr="00DA7ADE">
              <w:rPr>
                <w:rFonts w:ascii="Calibri" w:hAnsi="Calibri"/>
                <w:sz w:val="22"/>
                <w:szCs w:val="22"/>
              </w:rPr>
              <w:t>43</w:t>
            </w:r>
          </w:p>
        </w:tc>
        <w:tc>
          <w:tcPr>
            <w:tcW w:w="882"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186E00">
            <w:pPr>
              <w:jc w:val="center"/>
              <w:rPr>
                <w:rFonts w:ascii="Calibri" w:hAnsi="Calibri"/>
                <w:sz w:val="22"/>
                <w:szCs w:val="22"/>
                <w:lang w:val="sr-Cyrl-CS"/>
              </w:rPr>
            </w:pPr>
            <w:r w:rsidRPr="00DA7ADE">
              <w:rPr>
                <w:rFonts w:ascii="Calibri" w:hAnsi="Calibri"/>
                <w:sz w:val="22"/>
                <w:szCs w:val="22"/>
                <w:lang w:val="sr-Cyrl-CS"/>
              </w:rPr>
              <w:t>1</w:t>
            </w:r>
          </w:p>
        </w:tc>
      </w:tr>
      <w:tr w:rsidR="0079301B" w:rsidRPr="00DA7ADE"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DA7ADE" w:rsidRDefault="0079301B" w:rsidP="00186E00">
            <w:pPr>
              <w:jc w:val="center"/>
              <w:rPr>
                <w:rFonts w:ascii="Calibri" w:hAnsi="Calibri"/>
                <w:b/>
                <w:sz w:val="22"/>
                <w:szCs w:val="22"/>
              </w:rPr>
            </w:pPr>
            <w:r w:rsidRPr="00DA7ADE">
              <w:rPr>
                <w:rFonts w:ascii="Calibri" w:hAnsi="Calibri"/>
                <w:b/>
                <w:sz w:val="22"/>
                <w:szCs w:val="22"/>
                <w:lang w:val="sr-Cyrl-CS"/>
              </w:rPr>
              <w:t>ССС</w:t>
            </w:r>
          </w:p>
        </w:tc>
        <w:tc>
          <w:tcPr>
            <w:tcW w:w="1377"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DA7ADE">
            <w:pPr>
              <w:jc w:val="center"/>
              <w:rPr>
                <w:rFonts w:ascii="Calibri" w:hAnsi="Calibri"/>
                <w:sz w:val="22"/>
                <w:szCs w:val="22"/>
                <w:lang w:val="sr-Cyrl-CS"/>
              </w:rPr>
            </w:pPr>
            <w:r w:rsidRPr="00DA7ADE">
              <w:rPr>
                <w:rFonts w:ascii="Calibri" w:hAnsi="Calibri"/>
                <w:sz w:val="22"/>
                <w:szCs w:val="22"/>
                <w:lang w:val="sr-Cyrl-CS"/>
              </w:rPr>
              <w:t>1.</w:t>
            </w:r>
            <w:r w:rsidR="00DA7ADE" w:rsidRPr="00DA7ADE">
              <w:rPr>
                <w:rFonts w:ascii="Calibri" w:hAnsi="Calibri"/>
                <w:sz w:val="22"/>
                <w:szCs w:val="22"/>
                <w:lang w:val="sr-Cyrl-CS"/>
              </w:rPr>
              <w:t>675</w:t>
            </w:r>
          </w:p>
        </w:tc>
        <w:tc>
          <w:tcPr>
            <w:tcW w:w="1309"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DA7ADE">
            <w:pPr>
              <w:jc w:val="center"/>
              <w:rPr>
                <w:rFonts w:ascii="Calibri" w:hAnsi="Calibri"/>
                <w:sz w:val="22"/>
                <w:szCs w:val="22"/>
                <w:lang w:val="sr-Cyrl-CS"/>
              </w:rPr>
            </w:pPr>
            <w:r w:rsidRPr="00DA7ADE">
              <w:rPr>
                <w:rFonts w:ascii="Calibri" w:hAnsi="Calibri"/>
                <w:sz w:val="22"/>
                <w:szCs w:val="22"/>
                <w:lang w:val="sr-Cyrl-CS"/>
              </w:rPr>
              <w:t>1.</w:t>
            </w:r>
            <w:r w:rsidRPr="00DA7ADE">
              <w:rPr>
                <w:rFonts w:ascii="Calibri" w:hAnsi="Calibri"/>
                <w:sz w:val="22"/>
                <w:szCs w:val="22"/>
              </w:rPr>
              <w:t>6</w:t>
            </w:r>
            <w:r w:rsidR="00DA7ADE" w:rsidRPr="00DA7ADE">
              <w:rPr>
                <w:rFonts w:ascii="Calibri" w:hAnsi="Calibri"/>
                <w:sz w:val="22"/>
                <w:szCs w:val="22"/>
                <w:lang w:val="sr-Cyrl-CS"/>
              </w:rPr>
              <w:t>61</w:t>
            </w:r>
          </w:p>
        </w:tc>
        <w:tc>
          <w:tcPr>
            <w:tcW w:w="882"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DA7ADE" w:rsidP="00563934">
            <w:pPr>
              <w:jc w:val="center"/>
              <w:rPr>
                <w:rFonts w:ascii="Calibri" w:hAnsi="Calibri"/>
                <w:sz w:val="22"/>
                <w:szCs w:val="22"/>
                <w:lang w:val="sr-Cyrl-CS"/>
              </w:rPr>
            </w:pPr>
            <w:r w:rsidRPr="00DA7ADE">
              <w:rPr>
                <w:rFonts w:ascii="Calibri" w:hAnsi="Calibri"/>
                <w:sz w:val="22"/>
                <w:szCs w:val="22"/>
                <w:lang w:val="sr-Cyrl-CS"/>
              </w:rPr>
              <w:t>14</w:t>
            </w:r>
          </w:p>
        </w:tc>
      </w:tr>
      <w:tr w:rsidR="0079301B" w:rsidRPr="00DA7ADE"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DA7ADE" w:rsidRDefault="0079301B" w:rsidP="00186E00">
            <w:pPr>
              <w:jc w:val="center"/>
              <w:rPr>
                <w:rFonts w:ascii="Calibri" w:hAnsi="Calibri"/>
                <w:b/>
                <w:sz w:val="22"/>
                <w:szCs w:val="22"/>
              </w:rPr>
            </w:pPr>
            <w:r w:rsidRPr="00DA7ADE">
              <w:rPr>
                <w:rFonts w:ascii="Calibri" w:hAnsi="Calibri"/>
                <w:b/>
                <w:sz w:val="22"/>
                <w:szCs w:val="22"/>
                <w:lang w:val="sr-Cyrl-CS"/>
              </w:rPr>
              <w:t>КВ</w:t>
            </w:r>
          </w:p>
        </w:tc>
        <w:tc>
          <w:tcPr>
            <w:tcW w:w="1377"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186E00">
            <w:pPr>
              <w:jc w:val="center"/>
              <w:rPr>
                <w:rFonts w:ascii="Calibri" w:hAnsi="Calibri"/>
                <w:sz w:val="22"/>
                <w:szCs w:val="22"/>
                <w:lang w:val="sr-Cyrl-CS"/>
              </w:rPr>
            </w:pPr>
            <w:r w:rsidRPr="00DA7ADE">
              <w:rPr>
                <w:rFonts w:ascii="Calibri" w:hAnsi="Calibri"/>
                <w:sz w:val="22"/>
                <w:szCs w:val="22"/>
                <w:lang w:val="sr-Cyrl-CS"/>
              </w:rPr>
              <w:t>64</w:t>
            </w:r>
          </w:p>
        </w:tc>
        <w:tc>
          <w:tcPr>
            <w:tcW w:w="1309"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DA7ADE">
            <w:pPr>
              <w:jc w:val="center"/>
              <w:rPr>
                <w:rFonts w:ascii="Calibri" w:hAnsi="Calibri"/>
                <w:sz w:val="22"/>
                <w:szCs w:val="22"/>
                <w:lang w:val="sr-Cyrl-CS"/>
              </w:rPr>
            </w:pPr>
            <w:r w:rsidRPr="00DA7ADE">
              <w:rPr>
                <w:rFonts w:ascii="Calibri" w:hAnsi="Calibri"/>
                <w:sz w:val="22"/>
                <w:szCs w:val="22"/>
              </w:rPr>
              <w:t>6</w:t>
            </w:r>
            <w:r w:rsidR="00DA7ADE" w:rsidRPr="00DA7ADE">
              <w:rPr>
                <w:rFonts w:ascii="Calibri" w:hAnsi="Calibri"/>
                <w:sz w:val="22"/>
                <w:szCs w:val="22"/>
                <w:lang w:val="sr-Cyrl-CS"/>
              </w:rPr>
              <w:t>3</w:t>
            </w:r>
          </w:p>
        </w:tc>
        <w:tc>
          <w:tcPr>
            <w:tcW w:w="882"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DA7ADE" w:rsidP="00186E00">
            <w:pPr>
              <w:jc w:val="center"/>
              <w:rPr>
                <w:rFonts w:ascii="Calibri" w:hAnsi="Calibri"/>
                <w:sz w:val="22"/>
                <w:szCs w:val="22"/>
                <w:lang w:val="sr-Cyrl-CS"/>
              </w:rPr>
            </w:pPr>
            <w:r w:rsidRPr="00DA7ADE">
              <w:rPr>
                <w:rFonts w:ascii="Calibri" w:hAnsi="Calibri"/>
                <w:sz w:val="22"/>
                <w:szCs w:val="22"/>
                <w:lang w:val="sr-Cyrl-CS"/>
              </w:rPr>
              <w:t>1</w:t>
            </w:r>
          </w:p>
        </w:tc>
      </w:tr>
      <w:tr w:rsidR="0079301B" w:rsidRPr="00DA7ADE" w:rsidTr="00EF5C63">
        <w:trPr>
          <w:trHeight w:val="331"/>
          <w:jc w:val="center"/>
        </w:trPr>
        <w:tc>
          <w:tcPr>
            <w:tcW w:w="1432"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DA7ADE" w:rsidRDefault="0079301B" w:rsidP="00186E00">
            <w:pPr>
              <w:jc w:val="center"/>
              <w:rPr>
                <w:rFonts w:ascii="Calibri" w:hAnsi="Calibri"/>
                <w:b/>
                <w:sz w:val="22"/>
                <w:szCs w:val="22"/>
              </w:rPr>
            </w:pPr>
            <w:r w:rsidRPr="00DA7ADE">
              <w:rPr>
                <w:rFonts w:ascii="Calibri" w:hAnsi="Calibri"/>
                <w:b/>
                <w:sz w:val="22"/>
                <w:szCs w:val="22"/>
                <w:lang w:val="sr-Cyrl-CS"/>
              </w:rPr>
              <w:t>ПК</w:t>
            </w:r>
          </w:p>
        </w:tc>
        <w:tc>
          <w:tcPr>
            <w:tcW w:w="1377"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79301B" w:rsidP="00186E00">
            <w:pPr>
              <w:jc w:val="center"/>
              <w:rPr>
                <w:rFonts w:ascii="Calibri" w:hAnsi="Calibri"/>
                <w:sz w:val="22"/>
                <w:szCs w:val="22"/>
                <w:lang w:val="sr-Cyrl-CS"/>
              </w:rPr>
            </w:pPr>
            <w:r w:rsidRPr="00DA7ADE">
              <w:rPr>
                <w:rFonts w:ascii="Calibri" w:hAnsi="Calibri"/>
                <w:sz w:val="22"/>
                <w:szCs w:val="22"/>
                <w:lang w:val="sr-Cyrl-CS"/>
              </w:rPr>
              <w:t>0</w:t>
            </w:r>
          </w:p>
        </w:tc>
        <w:tc>
          <w:tcPr>
            <w:tcW w:w="1309"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DA7ADE" w:rsidP="00F127BB">
            <w:pPr>
              <w:jc w:val="center"/>
              <w:rPr>
                <w:rFonts w:ascii="Calibri" w:hAnsi="Calibri"/>
                <w:sz w:val="22"/>
                <w:szCs w:val="22"/>
                <w:lang w:val="sr-Cyrl-CS"/>
              </w:rPr>
            </w:pPr>
            <w:r w:rsidRPr="00DA7ADE">
              <w:rPr>
                <w:rFonts w:ascii="Calibri" w:hAnsi="Calibri"/>
                <w:sz w:val="22"/>
                <w:szCs w:val="22"/>
                <w:lang w:val="sr-Cyrl-CS"/>
              </w:rPr>
              <w:t>0</w:t>
            </w:r>
          </w:p>
        </w:tc>
        <w:tc>
          <w:tcPr>
            <w:tcW w:w="882" w:type="pct"/>
            <w:tcBorders>
              <w:top w:val="dotted" w:sz="4" w:space="0" w:color="auto"/>
              <w:left w:val="nil"/>
              <w:bottom w:val="dotted" w:sz="4" w:space="0" w:color="auto"/>
              <w:right w:val="single" w:sz="4" w:space="0" w:color="auto"/>
            </w:tcBorders>
            <w:shd w:val="clear" w:color="auto" w:fill="auto"/>
            <w:vAlign w:val="center"/>
          </w:tcPr>
          <w:p w:rsidR="0079301B" w:rsidRPr="00DA7ADE" w:rsidRDefault="00DA7ADE" w:rsidP="00186E00">
            <w:pPr>
              <w:jc w:val="center"/>
              <w:rPr>
                <w:rFonts w:ascii="Calibri" w:hAnsi="Calibri"/>
                <w:sz w:val="22"/>
                <w:szCs w:val="22"/>
                <w:lang w:val="sr-Cyrl-CS"/>
              </w:rPr>
            </w:pPr>
            <w:r w:rsidRPr="00DA7ADE">
              <w:rPr>
                <w:rFonts w:ascii="Calibri" w:hAnsi="Calibri"/>
                <w:sz w:val="22"/>
                <w:szCs w:val="22"/>
                <w:lang w:val="sr-Cyrl-CS"/>
              </w:rPr>
              <w:t>0</w:t>
            </w:r>
          </w:p>
        </w:tc>
      </w:tr>
      <w:tr w:rsidR="0079301B" w:rsidRPr="00DA7ADE" w:rsidTr="00EF5C63">
        <w:trPr>
          <w:trHeight w:val="331"/>
          <w:jc w:val="center"/>
        </w:trPr>
        <w:tc>
          <w:tcPr>
            <w:tcW w:w="1432" w:type="pct"/>
            <w:tcBorders>
              <w:top w:val="dotted" w:sz="4" w:space="0" w:color="auto"/>
              <w:left w:val="single" w:sz="4" w:space="0" w:color="auto"/>
              <w:bottom w:val="single" w:sz="4" w:space="0" w:color="auto"/>
              <w:right w:val="single" w:sz="4" w:space="0" w:color="auto"/>
            </w:tcBorders>
            <w:shd w:val="clear" w:color="auto" w:fill="FFFFCC"/>
            <w:vAlign w:val="center"/>
          </w:tcPr>
          <w:p w:rsidR="0079301B" w:rsidRPr="00DA7ADE" w:rsidRDefault="0079301B" w:rsidP="00186E00">
            <w:pPr>
              <w:jc w:val="center"/>
              <w:rPr>
                <w:rFonts w:ascii="Calibri" w:hAnsi="Calibri"/>
                <w:b/>
                <w:sz w:val="22"/>
                <w:szCs w:val="22"/>
              </w:rPr>
            </w:pPr>
            <w:r w:rsidRPr="00DA7ADE">
              <w:rPr>
                <w:rFonts w:ascii="Calibri" w:hAnsi="Calibri"/>
                <w:b/>
                <w:sz w:val="22"/>
                <w:szCs w:val="22"/>
                <w:lang w:val="sr-Cyrl-CS"/>
              </w:rPr>
              <w:t>НК</w:t>
            </w:r>
          </w:p>
        </w:tc>
        <w:tc>
          <w:tcPr>
            <w:tcW w:w="1377" w:type="pct"/>
            <w:tcBorders>
              <w:top w:val="dotted" w:sz="4" w:space="0" w:color="auto"/>
              <w:left w:val="nil"/>
              <w:bottom w:val="single" w:sz="4" w:space="0" w:color="auto"/>
              <w:right w:val="single" w:sz="4" w:space="0" w:color="auto"/>
            </w:tcBorders>
            <w:shd w:val="clear" w:color="auto" w:fill="auto"/>
            <w:vAlign w:val="center"/>
          </w:tcPr>
          <w:p w:rsidR="0079301B" w:rsidRPr="00DA7ADE" w:rsidRDefault="0079301B" w:rsidP="00186E00">
            <w:pPr>
              <w:jc w:val="center"/>
              <w:rPr>
                <w:rFonts w:ascii="Calibri" w:hAnsi="Calibri"/>
                <w:sz w:val="22"/>
                <w:szCs w:val="22"/>
                <w:lang w:val="sr-Cyrl-CS"/>
              </w:rPr>
            </w:pPr>
            <w:r w:rsidRPr="00DA7ADE">
              <w:rPr>
                <w:rFonts w:ascii="Calibri" w:hAnsi="Calibri"/>
                <w:sz w:val="22"/>
                <w:szCs w:val="22"/>
                <w:lang w:val="sr-Cyrl-CS"/>
              </w:rPr>
              <w:t>53</w:t>
            </w:r>
          </w:p>
        </w:tc>
        <w:tc>
          <w:tcPr>
            <w:tcW w:w="1309" w:type="pct"/>
            <w:tcBorders>
              <w:top w:val="dotted" w:sz="4" w:space="0" w:color="auto"/>
              <w:left w:val="nil"/>
              <w:bottom w:val="single" w:sz="4" w:space="0" w:color="auto"/>
              <w:right w:val="single" w:sz="4" w:space="0" w:color="auto"/>
            </w:tcBorders>
            <w:shd w:val="clear" w:color="auto" w:fill="auto"/>
            <w:vAlign w:val="center"/>
          </w:tcPr>
          <w:p w:rsidR="0079301B" w:rsidRPr="00DA7ADE" w:rsidRDefault="0079301B" w:rsidP="00DA7ADE">
            <w:pPr>
              <w:jc w:val="center"/>
              <w:rPr>
                <w:rFonts w:ascii="Calibri" w:hAnsi="Calibri"/>
                <w:sz w:val="22"/>
                <w:szCs w:val="22"/>
                <w:lang w:val="sr-Cyrl-CS"/>
              </w:rPr>
            </w:pPr>
            <w:r w:rsidRPr="00DA7ADE">
              <w:rPr>
                <w:rFonts w:ascii="Calibri" w:hAnsi="Calibri"/>
                <w:sz w:val="22"/>
                <w:szCs w:val="22"/>
              </w:rPr>
              <w:t>5</w:t>
            </w:r>
            <w:r w:rsidR="00DA7ADE" w:rsidRPr="00DA7ADE">
              <w:rPr>
                <w:rFonts w:ascii="Calibri" w:hAnsi="Calibri"/>
                <w:sz w:val="22"/>
                <w:szCs w:val="22"/>
                <w:lang w:val="sr-Cyrl-CS"/>
              </w:rPr>
              <w:t>3</w:t>
            </w:r>
          </w:p>
        </w:tc>
        <w:tc>
          <w:tcPr>
            <w:tcW w:w="882" w:type="pct"/>
            <w:tcBorders>
              <w:top w:val="dotted" w:sz="4" w:space="0" w:color="auto"/>
              <w:left w:val="nil"/>
              <w:bottom w:val="single" w:sz="4" w:space="0" w:color="auto"/>
              <w:right w:val="single" w:sz="4" w:space="0" w:color="auto"/>
            </w:tcBorders>
            <w:shd w:val="clear" w:color="auto" w:fill="auto"/>
            <w:vAlign w:val="center"/>
          </w:tcPr>
          <w:p w:rsidR="0079301B" w:rsidRPr="00DA7ADE" w:rsidRDefault="00DA7ADE" w:rsidP="00894B7C">
            <w:pPr>
              <w:jc w:val="center"/>
              <w:rPr>
                <w:rFonts w:ascii="Calibri" w:hAnsi="Calibri"/>
                <w:sz w:val="22"/>
                <w:szCs w:val="22"/>
                <w:lang w:val="sr-Cyrl-CS"/>
              </w:rPr>
            </w:pPr>
            <w:r w:rsidRPr="00DA7ADE">
              <w:rPr>
                <w:rFonts w:ascii="Calibri" w:hAnsi="Calibri"/>
                <w:sz w:val="22"/>
                <w:szCs w:val="22"/>
                <w:lang w:val="sr-Cyrl-CS"/>
              </w:rPr>
              <w:t>0</w:t>
            </w:r>
          </w:p>
        </w:tc>
      </w:tr>
      <w:tr w:rsidR="0079301B" w:rsidRPr="00DA7ADE" w:rsidTr="000C1291">
        <w:trPr>
          <w:trHeight w:val="312"/>
          <w:jc w:val="center"/>
        </w:trPr>
        <w:tc>
          <w:tcPr>
            <w:tcW w:w="1432" w:type="pct"/>
            <w:tcBorders>
              <w:top w:val="single" w:sz="4" w:space="0" w:color="auto"/>
              <w:left w:val="single" w:sz="4" w:space="0" w:color="auto"/>
              <w:bottom w:val="single" w:sz="4" w:space="0" w:color="auto"/>
              <w:right w:val="single" w:sz="4" w:space="0" w:color="auto"/>
            </w:tcBorders>
            <w:shd w:val="clear" w:color="auto" w:fill="FFFF99"/>
            <w:vAlign w:val="center"/>
          </w:tcPr>
          <w:p w:rsidR="0079301B" w:rsidRPr="00DA7ADE" w:rsidRDefault="0079301B" w:rsidP="00186E00">
            <w:pPr>
              <w:jc w:val="center"/>
              <w:rPr>
                <w:rFonts w:ascii="Calibri" w:hAnsi="Calibri"/>
                <w:b/>
                <w:bCs/>
                <w:sz w:val="22"/>
                <w:szCs w:val="22"/>
              </w:rPr>
            </w:pPr>
            <w:r w:rsidRPr="00DA7ADE">
              <w:rPr>
                <w:rFonts w:ascii="Calibri" w:hAnsi="Calibri"/>
                <w:b/>
                <w:bCs/>
                <w:sz w:val="22"/>
                <w:szCs w:val="22"/>
                <w:lang w:val="sr-Cyrl-CS"/>
              </w:rPr>
              <w:t>УКУПНО:</w:t>
            </w:r>
          </w:p>
        </w:tc>
        <w:tc>
          <w:tcPr>
            <w:tcW w:w="1377" w:type="pct"/>
            <w:tcBorders>
              <w:top w:val="single" w:sz="4" w:space="0" w:color="auto"/>
              <w:left w:val="nil"/>
              <w:bottom w:val="single" w:sz="4" w:space="0" w:color="auto"/>
              <w:right w:val="single" w:sz="4" w:space="0" w:color="auto"/>
            </w:tcBorders>
            <w:shd w:val="clear" w:color="auto" w:fill="FFFF99"/>
            <w:vAlign w:val="center"/>
          </w:tcPr>
          <w:p w:rsidR="0079301B" w:rsidRPr="00DA7ADE" w:rsidRDefault="0079301B" w:rsidP="00DA7ADE">
            <w:pPr>
              <w:jc w:val="center"/>
              <w:rPr>
                <w:rFonts w:ascii="Calibri" w:hAnsi="Calibri"/>
                <w:b/>
                <w:bCs/>
                <w:sz w:val="22"/>
                <w:szCs w:val="22"/>
                <w:lang w:val="sr-Cyrl-CS"/>
              </w:rPr>
            </w:pPr>
            <w:r w:rsidRPr="00DA7ADE">
              <w:rPr>
                <w:rFonts w:ascii="Calibri" w:hAnsi="Calibri"/>
                <w:b/>
                <w:bCs/>
                <w:sz w:val="22"/>
                <w:szCs w:val="22"/>
                <w:lang w:val="sr-Cyrl-CS"/>
              </w:rPr>
              <w:t>2.</w:t>
            </w:r>
            <w:r w:rsidRPr="00DA7ADE">
              <w:rPr>
                <w:rFonts w:ascii="Calibri" w:hAnsi="Calibri"/>
                <w:b/>
                <w:bCs/>
                <w:sz w:val="22"/>
                <w:szCs w:val="22"/>
              </w:rPr>
              <w:t>4</w:t>
            </w:r>
            <w:r w:rsidR="00DA7ADE" w:rsidRPr="00DA7ADE">
              <w:rPr>
                <w:rFonts w:ascii="Calibri" w:hAnsi="Calibri"/>
                <w:b/>
                <w:bCs/>
                <w:sz w:val="22"/>
                <w:szCs w:val="22"/>
                <w:lang w:val="sr-Cyrl-CS"/>
              </w:rPr>
              <w:t>51</w:t>
            </w:r>
          </w:p>
        </w:tc>
        <w:tc>
          <w:tcPr>
            <w:tcW w:w="1309" w:type="pct"/>
            <w:tcBorders>
              <w:top w:val="single" w:sz="4" w:space="0" w:color="auto"/>
              <w:left w:val="nil"/>
              <w:bottom w:val="single" w:sz="4" w:space="0" w:color="auto"/>
              <w:right w:val="single" w:sz="4" w:space="0" w:color="auto"/>
            </w:tcBorders>
            <w:shd w:val="clear" w:color="auto" w:fill="FFFF99"/>
            <w:vAlign w:val="center"/>
          </w:tcPr>
          <w:p w:rsidR="0079301B" w:rsidRPr="00DA7ADE" w:rsidRDefault="0079301B" w:rsidP="00DA7ADE">
            <w:pPr>
              <w:jc w:val="center"/>
              <w:rPr>
                <w:rFonts w:ascii="Calibri" w:hAnsi="Calibri"/>
                <w:b/>
                <w:bCs/>
                <w:sz w:val="22"/>
                <w:szCs w:val="22"/>
                <w:lang w:val="sr-Cyrl-CS"/>
              </w:rPr>
            </w:pPr>
            <w:r w:rsidRPr="00DA7ADE">
              <w:rPr>
                <w:rFonts w:ascii="Calibri" w:hAnsi="Calibri"/>
                <w:b/>
                <w:bCs/>
                <w:sz w:val="22"/>
                <w:szCs w:val="22"/>
                <w:lang w:val="sr-Cyrl-CS"/>
              </w:rPr>
              <w:t>2.</w:t>
            </w:r>
            <w:r w:rsidRPr="00DA7ADE">
              <w:rPr>
                <w:rFonts w:ascii="Calibri" w:hAnsi="Calibri"/>
                <w:b/>
                <w:bCs/>
                <w:sz w:val="22"/>
                <w:szCs w:val="22"/>
              </w:rPr>
              <w:t>4</w:t>
            </w:r>
            <w:r w:rsidR="00DA7ADE" w:rsidRPr="00DA7ADE">
              <w:rPr>
                <w:rFonts w:ascii="Calibri" w:hAnsi="Calibri"/>
                <w:b/>
                <w:bCs/>
                <w:sz w:val="22"/>
                <w:szCs w:val="22"/>
                <w:lang w:val="sr-Cyrl-CS"/>
              </w:rPr>
              <w:t>19</w:t>
            </w:r>
          </w:p>
        </w:tc>
        <w:tc>
          <w:tcPr>
            <w:tcW w:w="882" w:type="pct"/>
            <w:tcBorders>
              <w:top w:val="single" w:sz="4" w:space="0" w:color="auto"/>
              <w:left w:val="nil"/>
              <w:bottom w:val="single" w:sz="4" w:space="0" w:color="auto"/>
              <w:right w:val="single" w:sz="4" w:space="0" w:color="auto"/>
            </w:tcBorders>
            <w:shd w:val="clear" w:color="auto" w:fill="FFFF99"/>
            <w:vAlign w:val="center"/>
          </w:tcPr>
          <w:p w:rsidR="0079301B" w:rsidRPr="00DA7ADE" w:rsidRDefault="00DA7ADE" w:rsidP="00186E00">
            <w:pPr>
              <w:jc w:val="center"/>
              <w:rPr>
                <w:rFonts w:ascii="Calibri" w:hAnsi="Calibri"/>
                <w:b/>
                <w:bCs/>
                <w:sz w:val="22"/>
                <w:szCs w:val="22"/>
                <w:lang w:val="sr-Cyrl-CS"/>
              </w:rPr>
            </w:pPr>
            <w:r w:rsidRPr="00DA7ADE">
              <w:rPr>
                <w:rFonts w:ascii="Calibri" w:hAnsi="Calibri"/>
                <w:b/>
                <w:bCs/>
                <w:sz w:val="22"/>
                <w:szCs w:val="22"/>
                <w:lang w:val="sr-Cyrl-CS"/>
              </w:rPr>
              <w:t>32</w:t>
            </w:r>
          </w:p>
        </w:tc>
      </w:tr>
    </w:tbl>
    <w:p w:rsidR="000920B7" w:rsidRPr="00DA7ADE" w:rsidRDefault="000920B7" w:rsidP="000920B7">
      <w:pPr>
        <w:jc w:val="both"/>
        <w:rPr>
          <w:rFonts w:ascii="Calibri" w:hAnsi="Calibri"/>
          <w:sz w:val="10"/>
          <w:szCs w:val="10"/>
          <w:lang w:val="bs-Cyrl-BA"/>
        </w:rPr>
      </w:pPr>
      <w:bookmarkStart w:id="89" w:name="_Toc351983141"/>
    </w:p>
    <w:p w:rsidR="0079301B" w:rsidRPr="001E5B77" w:rsidRDefault="0079301B" w:rsidP="000920B7">
      <w:pPr>
        <w:ind w:firstLine="270"/>
        <w:jc w:val="both"/>
        <w:rPr>
          <w:rFonts w:ascii="Calibri" w:hAnsi="Calibri"/>
          <w:color w:val="FF0000"/>
          <w:sz w:val="14"/>
          <w:szCs w:val="14"/>
          <w:lang w:val="bs-Cyrl-BA"/>
        </w:rPr>
      </w:pPr>
    </w:p>
    <w:p w:rsidR="001E5B77" w:rsidRDefault="001E5B77" w:rsidP="000920B7">
      <w:pPr>
        <w:ind w:firstLine="270"/>
        <w:jc w:val="both"/>
        <w:rPr>
          <w:rFonts w:ascii="Calibri" w:hAnsi="Calibri"/>
          <w:sz w:val="22"/>
          <w:szCs w:val="22"/>
          <w:lang w:val="sr-Cyrl-CS"/>
        </w:rPr>
      </w:pPr>
      <w:r w:rsidRPr="00032520">
        <w:rPr>
          <w:rFonts w:ascii="Calibri" w:hAnsi="Calibri"/>
          <w:sz w:val="22"/>
          <w:szCs w:val="22"/>
          <w:lang w:val="sr-Cyrl-CS"/>
        </w:rPr>
        <w:t>У структури запослених, према стручној спреми, у оба посматрана периода, преовладава средња стручна спрема. У 2020. години учешће средње стручне спреме у укупном броју запослених износи 68</w:t>
      </w:r>
      <w:r w:rsidRPr="00032520">
        <w:rPr>
          <w:rFonts w:ascii="Calibri" w:hAnsi="Calibri"/>
          <w:sz w:val="22"/>
          <w:szCs w:val="22"/>
          <w:lang w:val="en-US"/>
        </w:rPr>
        <w:t>,</w:t>
      </w:r>
      <w:r w:rsidRPr="00032520">
        <w:rPr>
          <w:rFonts w:ascii="Calibri" w:hAnsi="Calibri"/>
          <w:sz w:val="22"/>
          <w:szCs w:val="22"/>
          <w:lang w:val="sr-Cyrl-CS"/>
        </w:rPr>
        <w:t>34% радника и највише се односи на технолошка радна мјеста</w:t>
      </w:r>
      <w:r>
        <w:rPr>
          <w:rFonts w:ascii="Calibri" w:hAnsi="Calibri"/>
          <w:sz w:val="22"/>
          <w:szCs w:val="22"/>
          <w:lang w:val="sr-Cyrl-CS"/>
        </w:rPr>
        <w:t>.</w:t>
      </w:r>
    </w:p>
    <w:p w:rsidR="001E5B77" w:rsidRPr="001E5B77" w:rsidRDefault="001E5B77" w:rsidP="000920B7">
      <w:pPr>
        <w:ind w:firstLine="270"/>
        <w:jc w:val="both"/>
        <w:rPr>
          <w:rFonts w:ascii="Calibri" w:hAnsi="Calibri"/>
          <w:color w:val="FF0000"/>
          <w:sz w:val="22"/>
          <w:szCs w:val="22"/>
          <w:lang w:val="bs-Cyrl-BA"/>
        </w:rPr>
      </w:pPr>
    </w:p>
    <w:p w:rsidR="0079301B" w:rsidRPr="007072FE" w:rsidRDefault="0079301B" w:rsidP="0079301B">
      <w:pPr>
        <w:pStyle w:val="Caption"/>
        <w:keepNext/>
        <w:rPr>
          <w:rFonts w:ascii="Calibri" w:hAnsi="Calibri"/>
          <w:b w:val="0"/>
          <w:sz w:val="22"/>
          <w:szCs w:val="22"/>
          <w:lang w:val="ru-RU"/>
        </w:rPr>
      </w:pPr>
      <w:r w:rsidRPr="007072FE">
        <w:rPr>
          <w:rFonts w:ascii="Calibri" w:hAnsi="Calibri"/>
          <w:b w:val="0"/>
          <w:sz w:val="22"/>
          <w:szCs w:val="22"/>
          <w:lang w:val="ru-RU"/>
        </w:rPr>
        <w:t xml:space="preserve">Табела бр.  </w:t>
      </w:r>
      <w:r w:rsidR="0020714F" w:rsidRPr="007072FE">
        <w:rPr>
          <w:rFonts w:ascii="Calibri" w:hAnsi="Calibri"/>
          <w:b w:val="0"/>
          <w:sz w:val="22"/>
          <w:szCs w:val="22"/>
          <w:lang w:val="ru-RU"/>
        </w:rPr>
        <w:fldChar w:fldCharType="begin"/>
      </w:r>
      <w:r w:rsidRPr="007072FE">
        <w:rPr>
          <w:rFonts w:ascii="Calibri" w:hAnsi="Calibri"/>
          <w:b w:val="0"/>
          <w:sz w:val="22"/>
          <w:szCs w:val="22"/>
          <w:lang w:val="ru-RU"/>
        </w:rPr>
        <w:instrText xml:space="preserve"> SEQ Табела_бр._ \* ARABIC </w:instrText>
      </w:r>
      <w:r w:rsidR="0020714F" w:rsidRPr="007072FE">
        <w:rPr>
          <w:rFonts w:ascii="Calibri" w:hAnsi="Calibri"/>
          <w:b w:val="0"/>
          <w:sz w:val="22"/>
          <w:szCs w:val="22"/>
          <w:lang w:val="ru-RU"/>
        </w:rPr>
        <w:fldChar w:fldCharType="separate"/>
      </w:r>
      <w:r w:rsidR="00523615">
        <w:rPr>
          <w:rFonts w:ascii="Calibri" w:hAnsi="Calibri"/>
          <w:b w:val="0"/>
          <w:noProof/>
          <w:sz w:val="22"/>
          <w:szCs w:val="22"/>
          <w:lang w:val="ru-RU"/>
        </w:rPr>
        <w:t>19</w:t>
      </w:r>
      <w:r w:rsidR="0020714F" w:rsidRPr="007072FE">
        <w:rPr>
          <w:rFonts w:ascii="Calibri" w:hAnsi="Calibri"/>
          <w:b w:val="0"/>
          <w:sz w:val="22"/>
          <w:szCs w:val="22"/>
          <w:lang w:val="ru-RU"/>
        </w:rPr>
        <w:fldChar w:fldCharType="end"/>
      </w:r>
      <w:r w:rsidRPr="007072FE">
        <w:rPr>
          <w:rFonts w:ascii="Calibri" w:hAnsi="Calibri"/>
          <w:b w:val="0"/>
          <w:sz w:val="22"/>
          <w:szCs w:val="22"/>
          <w:lang w:val="ru-RU"/>
        </w:rPr>
        <w:t xml:space="preserve"> - Старосна структура запослених у  Предузећу на дан 3</w:t>
      </w:r>
      <w:r w:rsidR="00DA7ADE" w:rsidRPr="007072FE">
        <w:rPr>
          <w:rFonts w:ascii="Calibri" w:hAnsi="Calibri"/>
          <w:b w:val="0"/>
          <w:sz w:val="22"/>
          <w:szCs w:val="22"/>
          <w:lang w:val="ru-RU"/>
        </w:rPr>
        <w:t>1</w:t>
      </w:r>
      <w:r w:rsidRPr="007072FE">
        <w:rPr>
          <w:rFonts w:ascii="Calibri" w:hAnsi="Calibri"/>
          <w:b w:val="0"/>
          <w:sz w:val="22"/>
          <w:szCs w:val="22"/>
          <w:lang w:val="ru-RU"/>
        </w:rPr>
        <w:t>.</w:t>
      </w:r>
      <w:r w:rsidR="00DA7ADE" w:rsidRPr="007072FE">
        <w:rPr>
          <w:rFonts w:ascii="Calibri" w:hAnsi="Calibri"/>
          <w:b w:val="0"/>
          <w:sz w:val="22"/>
          <w:szCs w:val="22"/>
          <w:lang w:val="ru-RU"/>
        </w:rPr>
        <w:t>12</w:t>
      </w:r>
      <w:r w:rsidRPr="007072FE">
        <w:rPr>
          <w:rFonts w:ascii="Calibri" w:hAnsi="Calibri"/>
          <w:b w:val="0"/>
          <w:sz w:val="22"/>
          <w:szCs w:val="22"/>
          <w:lang w:val="ru-RU"/>
        </w:rPr>
        <w:t>.2020. год</w:t>
      </w:r>
      <w:r w:rsidR="00DA7ADE" w:rsidRPr="007072FE">
        <w:rPr>
          <w:rFonts w:ascii="Calibri" w:hAnsi="Calibri"/>
          <w:b w:val="0"/>
          <w:sz w:val="22"/>
          <w:szCs w:val="22"/>
          <w:lang w:val="ru-RU"/>
        </w:rPr>
        <w:t>ине</w:t>
      </w:r>
    </w:p>
    <w:tbl>
      <w:tblPr>
        <w:tblW w:w="5000" w:type="pct"/>
        <w:jc w:val="center"/>
        <w:tblLook w:val="0000"/>
      </w:tblPr>
      <w:tblGrid>
        <w:gridCol w:w="2898"/>
        <w:gridCol w:w="2160"/>
        <w:gridCol w:w="1800"/>
        <w:gridCol w:w="1353"/>
        <w:gridCol w:w="1754"/>
      </w:tblGrid>
      <w:tr w:rsidR="00E263F5" w:rsidRPr="007072FE" w:rsidTr="00E263F5">
        <w:trPr>
          <w:trHeight w:val="312"/>
          <w:tblHeader/>
          <w:jc w:val="center"/>
        </w:trPr>
        <w:tc>
          <w:tcPr>
            <w:tcW w:w="1454" w:type="pct"/>
            <w:tcBorders>
              <w:top w:val="single" w:sz="4" w:space="0" w:color="auto"/>
              <w:left w:val="single" w:sz="4" w:space="0" w:color="auto"/>
              <w:bottom w:val="single" w:sz="4" w:space="0" w:color="auto"/>
              <w:right w:val="single" w:sz="4" w:space="0" w:color="auto"/>
            </w:tcBorders>
            <w:shd w:val="clear" w:color="auto" w:fill="FFFF99"/>
            <w:vAlign w:val="center"/>
          </w:tcPr>
          <w:p w:rsidR="0079301B" w:rsidRPr="007072FE" w:rsidRDefault="0079301B" w:rsidP="00C42BC6">
            <w:pPr>
              <w:jc w:val="center"/>
              <w:rPr>
                <w:rFonts w:ascii="Calibri" w:hAnsi="Calibri"/>
                <w:b/>
                <w:bCs/>
                <w:sz w:val="22"/>
                <w:szCs w:val="22"/>
              </w:rPr>
            </w:pPr>
            <w:r w:rsidRPr="007072FE">
              <w:rPr>
                <w:rFonts w:ascii="Calibri" w:hAnsi="Calibri"/>
                <w:b/>
                <w:bCs/>
                <w:sz w:val="22"/>
                <w:szCs w:val="22"/>
                <w:lang w:val="bs-Cyrl-BA"/>
              </w:rPr>
              <w:t>Опис</w:t>
            </w:r>
          </w:p>
        </w:tc>
        <w:tc>
          <w:tcPr>
            <w:tcW w:w="1084" w:type="pct"/>
            <w:tcBorders>
              <w:top w:val="single" w:sz="4" w:space="0" w:color="auto"/>
              <w:left w:val="nil"/>
              <w:bottom w:val="single" w:sz="4" w:space="0" w:color="auto"/>
              <w:right w:val="single" w:sz="4" w:space="0" w:color="auto"/>
            </w:tcBorders>
            <w:shd w:val="clear" w:color="auto" w:fill="FFFF99"/>
            <w:vAlign w:val="center"/>
          </w:tcPr>
          <w:p w:rsidR="0079301B" w:rsidRPr="007072FE" w:rsidRDefault="0079301B" w:rsidP="00E62B78">
            <w:pPr>
              <w:jc w:val="center"/>
              <w:rPr>
                <w:rFonts w:ascii="Calibri" w:hAnsi="Calibri"/>
                <w:b/>
                <w:bCs/>
                <w:sz w:val="22"/>
                <w:szCs w:val="22"/>
                <w:lang w:val="sr-Cyrl-CS"/>
              </w:rPr>
            </w:pPr>
            <w:r w:rsidRPr="007072FE">
              <w:rPr>
                <w:rFonts w:ascii="Calibri" w:hAnsi="Calibri"/>
                <w:b/>
                <w:bCs/>
                <w:sz w:val="22"/>
                <w:szCs w:val="22"/>
              </w:rPr>
              <w:t>3</w:t>
            </w:r>
            <w:r w:rsidR="00E62B78" w:rsidRPr="007072FE">
              <w:rPr>
                <w:rFonts w:ascii="Calibri" w:hAnsi="Calibri"/>
                <w:b/>
                <w:bCs/>
                <w:sz w:val="22"/>
                <w:szCs w:val="22"/>
                <w:lang w:val="sr-Cyrl-CS"/>
              </w:rPr>
              <w:t>1</w:t>
            </w:r>
            <w:r w:rsidRPr="007072FE">
              <w:rPr>
                <w:rFonts w:ascii="Calibri" w:hAnsi="Calibri"/>
                <w:b/>
                <w:bCs/>
                <w:sz w:val="22"/>
                <w:szCs w:val="22"/>
              </w:rPr>
              <w:t>.</w:t>
            </w:r>
            <w:r w:rsidR="00E62B78" w:rsidRPr="007072FE">
              <w:rPr>
                <w:rFonts w:ascii="Calibri" w:hAnsi="Calibri"/>
                <w:b/>
                <w:bCs/>
                <w:sz w:val="22"/>
                <w:szCs w:val="22"/>
                <w:lang w:val="sr-Cyrl-CS"/>
              </w:rPr>
              <w:t>12</w:t>
            </w:r>
            <w:r w:rsidRPr="007072FE">
              <w:rPr>
                <w:rFonts w:ascii="Calibri" w:hAnsi="Calibri"/>
                <w:b/>
                <w:bCs/>
                <w:sz w:val="22"/>
                <w:szCs w:val="22"/>
              </w:rPr>
              <w:t>.</w:t>
            </w:r>
            <w:r w:rsidRPr="007072FE">
              <w:rPr>
                <w:rFonts w:ascii="Calibri" w:hAnsi="Calibri"/>
                <w:b/>
                <w:bCs/>
                <w:sz w:val="22"/>
                <w:szCs w:val="22"/>
                <w:lang w:val="sr-Cyrl-CS"/>
              </w:rPr>
              <w:t>2020</w:t>
            </w:r>
            <w:r w:rsidRPr="007072FE">
              <w:rPr>
                <w:rFonts w:ascii="Calibri" w:hAnsi="Calibri"/>
                <w:b/>
                <w:bCs/>
                <w:sz w:val="22"/>
                <w:szCs w:val="22"/>
              </w:rPr>
              <w:t>.</w:t>
            </w:r>
          </w:p>
        </w:tc>
        <w:tc>
          <w:tcPr>
            <w:tcW w:w="903" w:type="pct"/>
            <w:tcBorders>
              <w:top w:val="single" w:sz="4" w:space="0" w:color="auto"/>
              <w:left w:val="nil"/>
              <w:bottom w:val="single" w:sz="4" w:space="0" w:color="auto"/>
              <w:right w:val="single" w:sz="4" w:space="0" w:color="auto"/>
            </w:tcBorders>
            <w:shd w:val="clear" w:color="auto" w:fill="FFFF99"/>
            <w:vAlign w:val="center"/>
          </w:tcPr>
          <w:p w:rsidR="0079301B" w:rsidRPr="007072FE" w:rsidRDefault="0079301B" w:rsidP="00E62B78">
            <w:pPr>
              <w:jc w:val="center"/>
              <w:rPr>
                <w:rFonts w:ascii="Calibri" w:hAnsi="Calibri"/>
                <w:b/>
                <w:bCs/>
                <w:sz w:val="22"/>
                <w:szCs w:val="22"/>
                <w:lang w:val="sr-Cyrl-CS"/>
              </w:rPr>
            </w:pPr>
            <w:r w:rsidRPr="007072FE">
              <w:rPr>
                <w:rFonts w:ascii="Calibri" w:hAnsi="Calibri"/>
                <w:b/>
                <w:bCs/>
                <w:sz w:val="22"/>
                <w:szCs w:val="22"/>
              </w:rPr>
              <w:t>3</w:t>
            </w:r>
            <w:r w:rsidR="00E62B78" w:rsidRPr="007072FE">
              <w:rPr>
                <w:rFonts w:ascii="Calibri" w:hAnsi="Calibri"/>
                <w:b/>
                <w:bCs/>
                <w:sz w:val="22"/>
                <w:szCs w:val="22"/>
                <w:lang w:val="sr-Cyrl-CS"/>
              </w:rPr>
              <w:t>1</w:t>
            </w:r>
            <w:r w:rsidRPr="007072FE">
              <w:rPr>
                <w:rFonts w:ascii="Calibri" w:hAnsi="Calibri"/>
                <w:b/>
                <w:bCs/>
                <w:sz w:val="22"/>
                <w:szCs w:val="22"/>
              </w:rPr>
              <w:t>.</w:t>
            </w:r>
            <w:r w:rsidR="00E62B78" w:rsidRPr="007072FE">
              <w:rPr>
                <w:rFonts w:ascii="Calibri" w:hAnsi="Calibri"/>
                <w:b/>
                <w:bCs/>
                <w:sz w:val="22"/>
                <w:szCs w:val="22"/>
                <w:lang w:val="sr-Cyrl-CS"/>
              </w:rPr>
              <w:t>12</w:t>
            </w:r>
            <w:r w:rsidRPr="007072FE">
              <w:rPr>
                <w:rFonts w:ascii="Calibri" w:hAnsi="Calibri"/>
                <w:b/>
                <w:bCs/>
                <w:sz w:val="22"/>
                <w:szCs w:val="22"/>
              </w:rPr>
              <w:t>.</w:t>
            </w:r>
            <w:r w:rsidRPr="007072FE">
              <w:rPr>
                <w:rFonts w:ascii="Calibri" w:hAnsi="Calibri"/>
                <w:b/>
                <w:bCs/>
                <w:sz w:val="22"/>
                <w:szCs w:val="22"/>
                <w:lang w:val="sr-Cyrl-CS"/>
              </w:rPr>
              <w:t>2019</w:t>
            </w:r>
            <w:r w:rsidRPr="007072FE">
              <w:rPr>
                <w:rFonts w:ascii="Calibri" w:hAnsi="Calibri"/>
                <w:b/>
                <w:bCs/>
                <w:sz w:val="22"/>
                <w:szCs w:val="22"/>
              </w:rPr>
              <w:t>.</w:t>
            </w:r>
          </w:p>
        </w:tc>
        <w:tc>
          <w:tcPr>
            <w:tcW w:w="679" w:type="pct"/>
            <w:tcBorders>
              <w:top w:val="single" w:sz="4" w:space="0" w:color="auto"/>
              <w:left w:val="nil"/>
              <w:bottom w:val="single" w:sz="4" w:space="0" w:color="auto"/>
              <w:right w:val="single" w:sz="4" w:space="0" w:color="auto"/>
            </w:tcBorders>
            <w:shd w:val="clear" w:color="auto" w:fill="FFFF99"/>
            <w:vAlign w:val="center"/>
          </w:tcPr>
          <w:p w:rsidR="0079301B" w:rsidRPr="007072FE" w:rsidRDefault="0079301B" w:rsidP="001A4242">
            <w:pPr>
              <w:jc w:val="center"/>
              <w:rPr>
                <w:rFonts w:ascii="Calibri" w:hAnsi="Calibri"/>
                <w:b/>
                <w:bCs/>
                <w:sz w:val="22"/>
                <w:szCs w:val="22"/>
              </w:rPr>
            </w:pPr>
            <w:r w:rsidRPr="007072FE">
              <w:rPr>
                <w:rFonts w:ascii="Calibri" w:hAnsi="Calibri"/>
                <w:b/>
                <w:sz w:val="22"/>
                <w:szCs w:val="22"/>
                <w:lang w:val="bs-Cyrl-BA"/>
              </w:rPr>
              <w:t xml:space="preserve">Индекс </w:t>
            </w:r>
            <w:r w:rsidR="001A4242" w:rsidRPr="007072FE">
              <w:rPr>
                <w:rFonts w:ascii="Calibri" w:hAnsi="Calibri"/>
                <w:b/>
                <w:sz w:val="22"/>
                <w:szCs w:val="22"/>
              </w:rPr>
              <w:t>2</w:t>
            </w:r>
            <w:r w:rsidRPr="007072FE">
              <w:rPr>
                <w:rFonts w:ascii="Calibri" w:hAnsi="Calibri"/>
                <w:b/>
                <w:sz w:val="22"/>
                <w:szCs w:val="22"/>
                <w:lang w:val="bs-Cyrl-BA"/>
              </w:rPr>
              <w:t>/</w:t>
            </w:r>
            <w:r w:rsidR="001A4242" w:rsidRPr="007072FE">
              <w:rPr>
                <w:rFonts w:ascii="Calibri" w:hAnsi="Calibri"/>
                <w:b/>
                <w:sz w:val="22"/>
                <w:szCs w:val="22"/>
              </w:rPr>
              <w:t>3</w:t>
            </w:r>
          </w:p>
        </w:tc>
        <w:tc>
          <w:tcPr>
            <w:tcW w:w="880" w:type="pct"/>
            <w:tcBorders>
              <w:top w:val="single" w:sz="4" w:space="0" w:color="auto"/>
              <w:left w:val="nil"/>
              <w:bottom w:val="single" w:sz="4" w:space="0" w:color="auto"/>
              <w:right w:val="single" w:sz="4" w:space="0" w:color="auto"/>
            </w:tcBorders>
            <w:shd w:val="clear" w:color="auto" w:fill="FFFF99"/>
            <w:vAlign w:val="center"/>
          </w:tcPr>
          <w:p w:rsidR="0079301B" w:rsidRPr="007072FE" w:rsidRDefault="0079301B" w:rsidP="001A4242">
            <w:pPr>
              <w:jc w:val="center"/>
              <w:rPr>
                <w:rFonts w:ascii="Calibri" w:hAnsi="Calibri"/>
                <w:b/>
                <w:bCs/>
                <w:sz w:val="22"/>
                <w:szCs w:val="22"/>
              </w:rPr>
            </w:pPr>
            <w:r w:rsidRPr="007072FE">
              <w:rPr>
                <w:rFonts w:ascii="Calibri" w:hAnsi="Calibri"/>
                <w:b/>
                <w:bCs/>
                <w:sz w:val="22"/>
                <w:szCs w:val="22"/>
                <w:lang w:val="sr-Cyrl-CS"/>
              </w:rPr>
              <w:t>Разлика  (</w:t>
            </w:r>
            <w:r w:rsidR="001A4242" w:rsidRPr="007072FE">
              <w:rPr>
                <w:rFonts w:ascii="Calibri" w:hAnsi="Calibri"/>
                <w:b/>
                <w:bCs/>
                <w:sz w:val="22"/>
                <w:szCs w:val="22"/>
              </w:rPr>
              <w:t>2</w:t>
            </w:r>
            <w:r w:rsidRPr="007072FE">
              <w:rPr>
                <w:rFonts w:ascii="Calibri" w:hAnsi="Calibri"/>
                <w:b/>
                <w:bCs/>
                <w:sz w:val="22"/>
                <w:szCs w:val="22"/>
                <w:lang w:val="sr-Cyrl-CS"/>
              </w:rPr>
              <w:t>-</w:t>
            </w:r>
            <w:r w:rsidR="001A4242" w:rsidRPr="007072FE">
              <w:rPr>
                <w:rFonts w:ascii="Calibri" w:hAnsi="Calibri"/>
                <w:b/>
                <w:bCs/>
                <w:sz w:val="22"/>
                <w:szCs w:val="22"/>
              </w:rPr>
              <w:t>3</w:t>
            </w:r>
            <w:r w:rsidRPr="007072FE">
              <w:rPr>
                <w:rFonts w:ascii="Calibri" w:hAnsi="Calibri"/>
                <w:b/>
                <w:bCs/>
                <w:sz w:val="22"/>
                <w:szCs w:val="22"/>
                <w:lang w:val="sr-Cyrl-CS"/>
              </w:rPr>
              <w:t>)</w:t>
            </w:r>
          </w:p>
        </w:tc>
      </w:tr>
      <w:tr w:rsidR="00E263F5" w:rsidRPr="007072FE" w:rsidTr="00E263F5">
        <w:trPr>
          <w:trHeight w:val="139"/>
          <w:tblHeader/>
          <w:jc w:val="center"/>
        </w:trPr>
        <w:tc>
          <w:tcPr>
            <w:tcW w:w="1454" w:type="pct"/>
            <w:tcBorders>
              <w:top w:val="nil"/>
              <w:left w:val="single" w:sz="4" w:space="0" w:color="auto"/>
              <w:bottom w:val="single" w:sz="4" w:space="0" w:color="auto"/>
              <w:right w:val="single" w:sz="4" w:space="0" w:color="auto"/>
            </w:tcBorders>
            <w:shd w:val="clear" w:color="auto" w:fill="FFCC99"/>
            <w:vAlign w:val="center"/>
          </w:tcPr>
          <w:p w:rsidR="0079301B" w:rsidRPr="007072FE" w:rsidRDefault="001A4242" w:rsidP="00C42BC6">
            <w:pPr>
              <w:jc w:val="center"/>
              <w:rPr>
                <w:rFonts w:ascii="Calibri" w:hAnsi="Calibri"/>
                <w:sz w:val="16"/>
                <w:szCs w:val="16"/>
              </w:rPr>
            </w:pPr>
            <w:r w:rsidRPr="007072FE">
              <w:rPr>
                <w:rFonts w:ascii="Calibri" w:hAnsi="Calibri"/>
                <w:sz w:val="16"/>
                <w:szCs w:val="16"/>
              </w:rPr>
              <w:t>1</w:t>
            </w:r>
          </w:p>
        </w:tc>
        <w:tc>
          <w:tcPr>
            <w:tcW w:w="1084" w:type="pct"/>
            <w:tcBorders>
              <w:top w:val="nil"/>
              <w:left w:val="nil"/>
              <w:bottom w:val="single" w:sz="4" w:space="0" w:color="auto"/>
              <w:right w:val="single" w:sz="4" w:space="0" w:color="auto"/>
            </w:tcBorders>
            <w:shd w:val="clear" w:color="auto" w:fill="FFCC99"/>
            <w:vAlign w:val="center"/>
          </w:tcPr>
          <w:p w:rsidR="0079301B" w:rsidRPr="007072FE" w:rsidRDefault="001A4242" w:rsidP="00C42BC6">
            <w:pPr>
              <w:jc w:val="center"/>
              <w:rPr>
                <w:rFonts w:ascii="Calibri" w:hAnsi="Calibri"/>
                <w:sz w:val="16"/>
                <w:szCs w:val="16"/>
              </w:rPr>
            </w:pPr>
            <w:r w:rsidRPr="007072FE">
              <w:rPr>
                <w:rFonts w:ascii="Calibri" w:hAnsi="Calibri"/>
                <w:sz w:val="16"/>
                <w:szCs w:val="16"/>
              </w:rPr>
              <w:t>2</w:t>
            </w:r>
          </w:p>
        </w:tc>
        <w:tc>
          <w:tcPr>
            <w:tcW w:w="903" w:type="pct"/>
            <w:tcBorders>
              <w:top w:val="nil"/>
              <w:left w:val="nil"/>
              <w:bottom w:val="single" w:sz="4" w:space="0" w:color="auto"/>
              <w:right w:val="single" w:sz="4" w:space="0" w:color="auto"/>
            </w:tcBorders>
            <w:shd w:val="clear" w:color="auto" w:fill="FFCC99"/>
            <w:vAlign w:val="center"/>
          </w:tcPr>
          <w:p w:rsidR="0079301B" w:rsidRPr="007072FE" w:rsidRDefault="001A4242" w:rsidP="00C42BC6">
            <w:pPr>
              <w:jc w:val="center"/>
              <w:rPr>
                <w:rFonts w:ascii="Calibri" w:hAnsi="Calibri"/>
                <w:sz w:val="16"/>
                <w:szCs w:val="16"/>
              </w:rPr>
            </w:pPr>
            <w:r w:rsidRPr="007072FE">
              <w:rPr>
                <w:rFonts w:ascii="Calibri" w:hAnsi="Calibri"/>
                <w:sz w:val="16"/>
                <w:szCs w:val="16"/>
              </w:rPr>
              <w:t>3</w:t>
            </w:r>
          </w:p>
        </w:tc>
        <w:tc>
          <w:tcPr>
            <w:tcW w:w="679" w:type="pct"/>
            <w:tcBorders>
              <w:top w:val="nil"/>
              <w:left w:val="nil"/>
              <w:bottom w:val="single" w:sz="4" w:space="0" w:color="auto"/>
              <w:right w:val="single" w:sz="4" w:space="0" w:color="auto"/>
            </w:tcBorders>
            <w:shd w:val="clear" w:color="auto" w:fill="FFCC99"/>
            <w:vAlign w:val="center"/>
          </w:tcPr>
          <w:p w:rsidR="0079301B" w:rsidRPr="007072FE" w:rsidRDefault="001A4242" w:rsidP="00C42BC6">
            <w:pPr>
              <w:jc w:val="center"/>
              <w:rPr>
                <w:rFonts w:ascii="Calibri" w:hAnsi="Calibri"/>
                <w:sz w:val="16"/>
                <w:szCs w:val="16"/>
                <w:lang w:val="en-US"/>
              </w:rPr>
            </w:pPr>
            <w:r w:rsidRPr="007072FE">
              <w:rPr>
                <w:rFonts w:ascii="Calibri" w:hAnsi="Calibri"/>
                <w:sz w:val="16"/>
                <w:szCs w:val="16"/>
                <w:lang w:val="en-US"/>
              </w:rPr>
              <w:t>4</w:t>
            </w:r>
          </w:p>
        </w:tc>
        <w:tc>
          <w:tcPr>
            <w:tcW w:w="880" w:type="pct"/>
            <w:tcBorders>
              <w:top w:val="nil"/>
              <w:left w:val="nil"/>
              <w:bottom w:val="single" w:sz="4" w:space="0" w:color="auto"/>
              <w:right w:val="single" w:sz="4" w:space="0" w:color="auto"/>
            </w:tcBorders>
            <w:shd w:val="clear" w:color="auto" w:fill="FFCC99"/>
            <w:vAlign w:val="center"/>
          </w:tcPr>
          <w:p w:rsidR="0079301B" w:rsidRPr="007072FE" w:rsidRDefault="001A4242" w:rsidP="00C42BC6">
            <w:pPr>
              <w:jc w:val="center"/>
              <w:rPr>
                <w:rFonts w:ascii="Calibri" w:hAnsi="Calibri"/>
                <w:sz w:val="16"/>
                <w:szCs w:val="16"/>
                <w:lang w:val="en-US"/>
              </w:rPr>
            </w:pPr>
            <w:r w:rsidRPr="007072FE">
              <w:rPr>
                <w:rFonts w:ascii="Calibri" w:hAnsi="Calibri"/>
                <w:sz w:val="16"/>
                <w:szCs w:val="16"/>
                <w:lang w:val="en-US"/>
              </w:rPr>
              <w:t>5</w:t>
            </w:r>
          </w:p>
        </w:tc>
      </w:tr>
      <w:tr w:rsidR="00E263F5" w:rsidRPr="007072FE" w:rsidTr="00EF5C63">
        <w:trPr>
          <w:trHeight w:val="331"/>
          <w:jc w:val="center"/>
        </w:trPr>
        <w:tc>
          <w:tcPr>
            <w:tcW w:w="1454" w:type="pct"/>
            <w:tcBorders>
              <w:top w:val="single" w:sz="4" w:space="0" w:color="auto"/>
              <w:left w:val="single" w:sz="4" w:space="0" w:color="auto"/>
              <w:bottom w:val="dotted" w:sz="4" w:space="0" w:color="auto"/>
              <w:right w:val="single" w:sz="4" w:space="0" w:color="auto"/>
            </w:tcBorders>
            <w:shd w:val="clear" w:color="auto" w:fill="FFFFCC"/>
            <w:vAlign w:val="center"/>
          </w:tcPr>
          <w:p w:rsidR="0079301B" w:rsidRPr="007072FE" w:rsidRDefault="0079301B" w:rsidP="00C42BC6">
            <w:pPr>
              <w:jc w:val="center"/>
              <w:rPr>
                <w:rFonts w:ascii="Calibri" w:hAnsi="Calibri"/>
                <w:b/>
                <w:bCs/>
                <w:sz w:val="22"/>
                <w:szCs w:val="22"/>
              </w:rPr>
            </w:pPr>
            <w:r w:rsidRPr="007072FE">
              <w:rPr>
                <w:rFonts w:ascii="Calibri" w:hAnsi="Calibri"/>
                <w:b/>
                <w:bCs/>
                <w:sz w:val="22"/>
                <w:szCs w:val="22"/>
              </w:rPr>
              <w:t>20-30</w:t>
            </w:r>
          </w:p>
        </w:tc>
        <w:tc>
          <w:tcPr>
            <w:tcW w:w="1084" w:type="pct"/>
            <w:tcBorders>
              <w:top w:val="single" w:sz="4" w:space="0" w:color="auto"/>
              <w:left w:val="nil"/>
              <w:bottom w:val="dotted" w:sz="4" w:space="0" w:color="auto"/>
              <w:right w:val="single" w:sz="4" w:space="0" w:color="auto"/>
            </w:tcBorders>
            <w:shd w:val="clear" w:color="auto" w:fill="auto"/>
            <w:vAlign w:val="center"/>
          </w:tcPr>
          <w:p w:rsidR="0079301B" w:rsidRPr="007072FE" w:rsidRDefault="0079301B" w:rsidP="00DA7ADE">
            <w:pPr>
              <w:jc w:val="center"/>
              <w:rPr>
                <w:rFonts w:ascii="Calibri" w:hAnsi="Calibri"/>
                <w:sz w:val="22"/>
                <w:szCs w:val="22"/>
                <w:lang w:val="sr-Cyrl-CS"/>
              </w:rPr>
            </w:pPr>
            <w:r w:rsidRPr="007072FE">
              <w:rPr>
                <w:rFonts w:ascii="Calibri" w:hAnsi="Calibri"/>
                <w:sz w:val="22"/>
                <w:szCs w:val="22"/>
              </w:rPr>
              <w:t>2</w:t>
            </w:r>
            <w:r w:rsidRPr="007072FE">
              <w:rPr>
                <w:rFonts w:ascii="Calibri" w:hAnsi="Calibri"/>
                <w:sz w:val="22"/>
                <w:szCs w:val="22"/>
                <w:lang w:val="sr-Cyrl-CS"/>
              </w:rPr>
              <w:t>4</w:t>
            </w:r>
            <w:r w:rsidR="00DA7ADE" w:rsidRPr="007072FE">
              <w:rPr>
                <w:rFonts w:ascii="Calibri" w:hAnsi="Calibri"/>
                <w:sz w:val="22"/>
                <w:szCs w:val="22"/>
                <w:lang w:val="sr-Cyrl-CS"/>
              </w:rPr>
              <w:t>4</w:t>
            </w:r>
          </w:p>
        </w:tc>
        <w:tc>
          <w:tcPr>
            <w:tcW w:w="903" w:type="pct"/>
            <w:tcBorders>
              <w:top w:val="single"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rPr>
              <w:t>21</w:t>
            </w:r>
            <w:r w:rsidR="00E62B78" w:rsidRPr="007072FE">
              <w:rPr>
                <w:rFonts w:ascii="Calibri" w:hAnsi="Calibri"/>
                <w:sz w:val="22"/>
                <w:szCs w:val="22"/>
                <w:lang w:val="sr-Cyrl-CS"/>
              </w:rPr>
              <w:t>0</w:t>
            </w:r>
          </w:p>
        </w:tc>
        <w:tc>
          <w:tcPr>
            <w:tcW w:w="679" w:type="pct"/>
            <w:tcBorders>
              <w:top w:val="single"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lang w:val="sr-Cyrl-CS"/>
              </w:rPr>
              <w:t>1</w:t>
            </w:r>
            <w:r w:rsidRPr="007072FE">
              <w:rPr>
                <w:rFonts w:ascii="Calibri" w:hAnsi="Calibri"/>
                <w:sz w:val="22"/>
                <w:szCs w:val="22"/>
                <w:lang w:val="en-US"/>
              </w:rPr>
              <w:t>1</w:t>
            </w:r>
            <w:r w:rsidR="00E62B78" w:rsidRPr="007072FE">
              <w:rPr>
                <w:rFonts w:ascii="Calibri" w:hAnsi="Calibri"/>
                <w:sz w:val="22"/>
                <w:szCs w:val="22"/>
                <w:lang w:val="sr-Cyrl-CS"/>
              </w:rPr>
              <w:t>6</w:t>
            </w:r>
          </w:p>
        </w:tc>
        <w:tc>
          <w:tcPr>
            <w:tcW w:w="880" w:type="pct"/>
            <w:tcBorders>
              <w:top w:val="single" w:sz="4" w:space="0" w:color="auto"/>
              <w:left w:val="nil"/>
              <w:bottom w:val="dotted" w:sz="4" w:space="0" w:color="auto"/>
              <w:right w:val="single" w:sz="4" w:space="0" w:color="auto"/>
            </w:tcBorders>
            <w:shd w:val="clear" w:color="auto" w:fill="auto"/>
            <w:vAlign w:val="center"/>
          </w:tcPr>
          <w:p w:rsidR="0079301B" w:rsidRPr="007072FE" w:rsidRDefault="00E62B78" w:rsidP="00C42BC6">
            <w:pPr>
              <w:jc w:val="center"/>
              <w:rPr>
                <w:rFonts w:ascii="Calibri" w:hAnsi="Calibri"/>
                <w:sz w:val="22"/>
                <w:szCs w:val="22"/>
                <w:lang w:val="sr-Cyrl-CS"/>
              </w:rPr>
            </w:pPr>
            <w:r w:rsidRPr="007072FE">
              <w:rPr>
                <w:rFonts w:ascii="Calibri" w:hAnsi="Calibri"/>
                <w:sz w:val="22"/>
                <w:szCs w:val="22"/>
                <w:lang w:val="sr-Cyrl-CS"/>
              </w:rPr>
              <w:t>34</w:t>
            </w:r>
          </w:p>
        </w:tc>
      </w:tr>
      <w:tr w:rsidR="00E263F5" w:rsidRPr="007072FE" w:rsidTr="00EF5C63">
        <w:trPr>
          <w:trHeight w:val="331"/>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7072FE" w:rsidRDefault="0079301B" w:rsidP="00C42BC6">
            <w:pPr>
              <w:jc w:val="center"/>
              <w:rPr>
                <w:rFonts w:ascii="Calibri" w:hAnsi="Calibri"/>
                <w:b/>
                <w:bCs/>
                <w:sz w:val="22"/>
                <w:szCs w:val="22"/>
              </w:rPr>
            </w:pPr>
            <w:r w:rsidRPr="007072FE">
              <w:rPr>
                <w:rFonts w:ascii="Calibri" w:hAnsi="Calibri"/>
                <w:b/>
                <w:bCs/>
                <w:sz w:val="22"/>
                <w:szCs w:val="22"/>
              </w:rPr>
              <w:t>31-40</w:t>
            </w:r>
          </w:p>
        </w:tc>
        <w:tc>
          <w:tcPr>
            <w:tcW w:w="1084"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DA7ADE">
            <w:pPr>
              <w:jc w:val="center"/>
              <w:rPr>
                <w:rFonts w:ascii="Calibri" w:hAnsi="Calibri"/>
                <w:sz w:val="22"/>
                <w:szCs w:val="22"/>
                <w:lang w:val="sr-Cyrl-CS"/>
              </w:rPr>
            </w:pPr>
            <w:r w:rsidRPr="007072FE">
              <w:rPr>
                <w:rFonts w:ascii="Calibri" w:hAnsi="Calibri"/>
                <w:sz w:val="22"/>
                <w:szCs w:val="22"/>
                <w:lang w:val="sr-Cyrl-CS"/>
              </w:rPr>
              <w:t>5</w:t>
            </w:r>
            <w:r w:rsidR="00DA7ADE" w:rsidRPr="007072FE">
              <w:rPr>
                <w:rFonts w:ascii="Calibri" w:hAnsi="Calibri"/>
                <w:sz w:val="22"/>
                <w:szCs w:val="22"/>
                <w:lang w:val="sr-Cyrl-CS"/>
              </w:rPr>
              <w:t>69</w:t>
            </w:r>
          </w:p>
        </w:tc>
        <w:tc>
          <w:tcPr>
            <w:tcW w:w="903"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rPr>
              <w:t>60</w:t>
            </w:r>
            <w:r w:rsidR="00E62B78" w:rsidRPr="007072FE">
              <w:rPr>
                <w:rFonts w:ascii="Calibri" w:hAnsi="Calibri"/>
                <w:sz w:val="22"/>
                <w:szCs w:val="22"/>
                <w:lang w:val="sr-Cyrl-CS"/>
              </w:rPr>
              <w:t>1</w:t>
            </w:r>
          </w:p>
        </w:tc>
        <w:tc>
          <w:tcPr>
            <w:tcW w:w="679"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lang w:val="sr-Cyrl-CS"/>
              </w:rPr>
              <w:t>9</w:t>
            </w:r>
            <w:r w:rsidR="00E62B78" w:rsidRPr="007072FE">
              <w:rPr>
                <w:rFonts w:ascii="Calibri" w:hAnsi="Calibri"/>
                <w:sz w:val="22"/>
                <w:szCs w:val="22"/>
                <w:lang w:val="sr-Cyrl-CS"/>
              </w:rPr>
              <w:t>5</w:t>
            </w:r>
          </w:p>
        </w:tc>
        <w:tc>
          <w:tcPr>
            <w:tcW w:w="880"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lang w:val="sr-Cyrl-CS"/>
              </w:rPr>
              <w:t>-</w:t>
            </w:r>
            <w:r w:rsidR="00E62B78" w:rsidRPr="007072FE">
              <w:rPr>
                <w:rFonts w:ascii="Calibri" w:hAnsi="Calibri"/>
                <w:sz w:val="22"/>
                <w:szCs w:val="22"/>
                <w:lang w:val="sr-Cyrl-CS"/>
              </w:rPr>
              <w:t>32</w:t>
            </w:r>
          </w:p>
        </w:tc>
      </w:tr>
      <w:tr w:rsidR="00E263F5" w:rsidRPr="007072FE" w:rsidTr="00EF5C63">
        <w:trPr>
          <w:trHeight w:val="331"/>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7072FE" w:rsidRDefault="0079301B" w:rsidP="00C42BC6">
            <w:pPr>
              <w:jc w:val="center"/>
              <w:rPr>
                <w:rFonts w:ascii="Calibri" w:hAnsi="Calibri"/>
                <w:b/>
                <w:bCs/>
                <w:sz w:val="22"/>
                <w:szCs w:val="22"/>
              </w:rPr>
            </w:pPr>
            <w:r w:rsidRPr="007072FE">
              <w:rPr>
                <w:rFonts w:ascii="Calibri" w:hAnsi="Calibri"/>
                <w:b/>
                <w:bCs/>
                <w:sz w:val="22"/>
                <w:szCs w:val="22"/>
              </w:rPr>
              <w:t>41-50</w:t>
            </w:r>
          </w:p>
        </w:tc>
        <w:tc>
          <w:tcPr>
            <w:tcW w:w="1084"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DA7ADE">
            <w:pPr>
              <w:jc w:val="center"/>
              <w:rPr>
                <w:rFonts w:ascii="Calibri" w:hAnsi="Calibri"/>
                <w:sz w:val="22"/>
                <w:szCs w:val="22"/>
                <w:lang w:val="sr-Cyrl-CS"/>
              </w:rPr>
            </w:pPr>
            <w:r w:rsidRPr="007072FE">
              <w:rPr>
                <w:rFonts w:ascii="Calibri" w:hAnsi="Calibri"/>
                <w:sz w:val="22"/>
                <w:szCs w:val="22"/>
                <w:lang w:val="sr-Cyrl-CS"/>
              </w:rPr>
              <w:t>6</w:t>
            </w:r>
            <w:r w:rsidR="00DA7ADE" w:rsidRPr="007072FE">
              <w:rPr>
                <w:rFonts w:ascii="Calibri" w:hAnsi="Calibri"/>
                <w:sz w:val="22"/>
                <w:szCs w:val="22"/>
                <w:lang w:val="sr-Cyrl-CS"/>
              </w:rPr>
              <w:t>40</w:t>
            </w:r>
          </w:p>
        </w:tc>
        <w:tc>
          <w:tcPr>
            <w:tcW w:w="903"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C42BC6">
            <w:pPr>
              <w:jc w:val="center"/>
              <w:rPr>
                <w:rFonts w:ascii="Calibri" w:hAnsi="Calibri"/>
                <w:sz w:val="22"/>
                <w:szCs w:val="22"/>
                <w:lang w:val="sr-Cyrl-CS"/>
              </w:rPr>
            </w:pPr>
            <w:r w:rsidRPr="007072FE">
              <w:rPr>
                <w:rFonts w:ascii="Calibri" w:hAnsi="Calibri"/>
                <w:sz w:val="22"/>
                <w:szCs w:val="22"/>
              </w:rPr>
              <w:t>62</w:t>
            </w:r>
            <w:r w:rsidRPr="007072FE">
              <w:rPr>
                <w:rFonts w:ascii="Calibri" w:hAnsi="Calibri"/>
                <w:sz w:val="22"/>
                <w:szCs w:val="22"/>
                <w:lang w:val="sr-Cyrl-CS"/>
              </w:rPr>
              <w:t>2</w:t>
            </w:r>
          </w:p>
        </w:tc>
        <w:tc>
          <w:tcPr>
            <w:tcW w:w="679"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C42BC6">
            <w:pPr>
              <w:jc w:val="center"/>
              <w:rPr>
                <w:rFonts w:ascii="Calibri" w:hAnsi="Calibri"/>
                <w:sz w:val="22"/>
                <w:szCs w:val="22"/>
                <w:lang w:val="sr-Cyrl-CS"/>
              </w:rPr>
            </w:pPr>
            <w:r w:rsidRPr="007072FE">
              <w:rPr>
                <w:rFonts w:ascii="Calibri" w:hAnsi="Calibri"/>
                <w:sz w:val="22"/>
                <w:szCs w:val="22"/>
                <w:lang w:val="sr-Cyrl-CS"/>
              </w:rPr>
              <w:t>103</w:t>
            </w:r>
          </w:p>
        </w:tc>
        <w:tc>
          <w:tcPr>
            <w:tcW w:w="880"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lang w:val="en-US"/>
              </w:rPr>
              <w:t>1</w:t>
            </w:r>
            <w:r w:rsidR="00E62B78" w:rsidRPr="007072FE">
              <w:rPr>
                <w:rFonts w:ascii="Calibri" w:hAnsi="Calibri"/>
                <w:sz w:val="22"/>
                <w:szCs w:val="22"/>
                <w:lang w:val="sr-Cyrl-CS"/>
              </w:rPr>
              <w:t>8</w:t>
            </w:r>
          </w:p>
        </w:tc>
      </w:tr>
      <w:tr w:rsidR="00E263F5" w:rsidRPr="007072FE" w:rsidTr="00EF5C63">
        <w:trPr>
          <w:trHeight w:val="331"/>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7072FE" w:rsidRDefault="0079301B" w:rsidP="00C42BC6">
            <w:pPr>
              <w:jc w:val="center"/>
              <w:rPr>
                <w:rFonts w:ascii="Calibri" w:hAnsi="Calibri"/>
                <w:b/>
                <w:bCs/>
                <w:sz w:val="22"/>
                <w:szCs w:val="22"/>
              </w:rPr>
            </w:pPr>
            <w:r w:rsidRPr="007072FE">
              <w:rPr>
                <w:rFonts w:ascii="Calibri" w:hAnsi="Calibri"/>
                <w:b/>
                <w:bCs/>
                <w:sz w:val="22"/>
                <w:szCs w:val="22"/>
              </w:rPr>
              <w:t>51-60</w:t>
            </w:r>
          </w:p>
        </w:tc>
        <w:tc>
          <w:tcPr>
            <w:tcW w:w="1084"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lang w:val="sr-Cyrl-CS"/>
              </w:rPr>
              <w:t>7</w:t>
            </w:r>
            <w:r w:rsidR="00E62B78" w:rsidRPr="007072FE">
              <w:rPr>
                <w:rFonts w:ascii="Calibri" w:hAnsi="Calibri"/>
                <w:sz w:val="22"/>
                <w:szCs w:val="22"/>
                <w:lang w:val="sr-Cyrl-CS"/>
              </w:rPr>
              <w:t>87</w:t>
            </w:r>
          </w:p>
        </w:tc>
        <w:tc>
          <w:tcPr>
            <w:tcW w:w="903"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lang w:val="sr-Cyrl-CS"/>
              </w:rPr>
              <w:t>79</w:t>
            </w:r>
            <w:r w:rsidR="00E62B78" w:rsidRPr="007072FE">
              <w:rPr>
                <w:rFonts w:ascii="Calibri" w:hAnsi="Calibri"/>
                <w:sz w:val="22"/>
                <w:szCs w:val="22"/>
                <w:lang w:val="sr-Cyrl-CS"/>
              </w:rPr>
              <w:t>8</w:t>
            </w:r>
          </w:p>
        </w:tc>
        <w:tc>
          <w:tcPr>
            <w:tcW w:w="679"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E62B78" w:rsidP="00C42BC6">
            <w:pPr>
              <w:jc w:val="center"/>
              <w:rPr>
                <w:rFonts w:ascii="Calibri" w:hAnsi="Calibri"/>
                <w:sz w:val="22"/>
                <w:szCs w:val="22"/>
                <w:lang w:val="sr-Cyrl-CS"/>
              </w:rPr>
            </w:pPr>
            <w:r w:rsidRPr="007072FE">
              <w:rPr>
                <w:rFonts w:ascii="Calibri" w:hAnsi="Calibri"/>
                <w:sz w:val="22"/>
                <w:szCs w:val="22"/>
                <w:lang w:val="sr-Cyrl-CS"/>
              </w:rPr>
              <w:t>99</w:t>
            </w:r>
          </w:p>
        </w:tc>
        <w:tc>
          <w:tcPr>
            <w:tcW w:w="880" w:type="pct"/>
            <w:tcBorders>
              <w:top w:val="dotted" w:sz="4" w:space="0" w:color="auto"/>
              <w:left w:val="nil"/>
              <w:bottom w:val="dotted" w:sz="4" w:space="0" w:color="auto"/>
              <w:right w:val="single" w:sz="4" w:space="0" w:color="auto"/>
            </w:tcBorders>
            <w:shd w:val="clear" w:color="auto" w:fill="auto"/>
            <w:vAlign w:val="center"/>
          </w:tcPr>
          <w:p w:rsidR="0079301B" w:rsidRPr="007072FE" w:rsidRDefault="0079301B" w:rsidP="00E62B78">
            <w:pPr>
              <w:jc w:val="center"/>
              <w:rPr>
                <w:rFonts w:ascii="Calibri" w:hAnsi="Calibri"/>
                <w:sz w:val="22"/>
                <w:szCs w:val="22"/>
                <w:lang w:val="sr-Cyrl-CS"/>
              </w:rPr>
            </w:pPr>
            <w:r w:rsidRPr="007072FE">
              <w:rPr>
                <w:rFonts w:ascii="Calibri" w:hAnsi="Calibri"/>
                <w:sz w:val="22"/>
                <w:szCs w:val="22"/>
                <w:lang w:val="sr-Cyrl-CS"/>
              </w:rPr>
              <w:t>-</w:t>
            </w:r>
            <w:r w:rsidR="00E62B78" w:rsidRPr="007072FE">
              <w:rPr>
                <w:rFonts w:ascii="Calibri" w:hAnsi="Calibri"/>
                <w:sz w:val="22"/>
                <w:szCs w:val="22"/>
                <w:lang w:val="sr-Cyrl-CS"/>
              </w:rPr>
              <w:t>11</w:t>
            </w:r>
          </w:p>
        </w:tc>
      </w:tr>
      <w:tr w:rsidR="00E263F5" w:rsidRPr="00EC3ED7" w:rsidTr="00EF5C63">
        <w:trPr>
          <w:trHeight w:val="331"/>
          <w:jc w:val="center"/>
        </w:trPr>
        <w:tc>
          <w:tcPr>
            <w:tcW w:w="1454" w:type="pct"/>
            <w:tcBorders>
              <w:top w:val="dotted" w:sz="4" w:space="0" w:color="auto"/>
              <w:left w:val="single" w:sz="4" w:space="0" w:color="auto"/>
              <w:bottom w:val="dotted" w:sz="4" w:space="0" w:color="auto"/>
              <w:right w:val="single" w:sz="4" w:space="0" w:color="auto"/>
            </w:tcBorders>
            <w:shd w:val="clear" w:color="auto" w:fill="FFFFCC"/>
            <w:vAlign w:val="center"/>
          </w:tcPr>
          <w:p w:rsidR="0079301B" w:rsidRPr="00EC3ED7" w:rsidRDefault="0079301B" w:rsidP="00C42BC6">
            <w:pPr>
              <w:jc w:val="center"/>
              <w:rPr>
                <w:rFonts w:ascii="Calibri" w:hAnsi="Calibri"/>
                <w:b/>
                <w:bCs/>
                <w:sz w:val="22"/>
                <w:szCs w:val="22"/>
              </w:rPr>
            </w:pPr>
            <w:r w:rsidRPr="00EC3ED7">
              <w:rPr>
                <w:rFonts w:ascii="Calibri" w:hAnsi="Calibri"/>
                <w:b/>
                <w:bCs/>
                <w:sz w:val="22"/>
                <w:szCs w:val="22"/>
              </w:rPr>
              <w:t>60</w:t>
            </w:r>
          </w:p>
        </w:tc>
        <w:tc>
          <w:tcPr>
            <w:tcW w:w="1084" w:type="pct"/>
            <w:tcBorders>
              <w:top w:val="dotted" w:sz="4" w:space="0" w:color="auto"/>
              <w:left w:val="nil"/>
              <w:bottom w:val="dotted" w:sz="4" w:space="0" w:color="auto"/>
              <w:right w:val="single" w:sz="4" w:space="0" w:color="auto"/>
            </w:tcBorders>
            <w:shd w:val="clear" w:color="auto" w:fill="auto"/>
            <w:vAlign w:val="center"/>
          </w:tcPr>
          <w:p w:rsidR="0079301B" w:rsidRPr="00EC3ED7" w:rsidRDefault="0079301B" w:rsidP="00E62B78">
            <w:pPr>
              <w:jc w:val="center"/>
              <w:rPr>
                <w:rFonts w:ascii="Calibri" w:hAnsi="Calibri"/>
                <w:sz w:val="22"/>
                <w:szCs w:val="22"/>
                <w:lang w:val="sr-Cyrl-CS"/>
              </w:rPr>
            </w:pPr>
            <w:r w:rsidRPr="00EC3ED7">
              <w:rPr>
                <w:rFonts w:ascii="Calibri" w:hAnsi="Calibri"/>
                <w:sz w:val="22"/>
                <w:szCs w:val="22"/>
                <w:lang w:val="sr-Cyrl-CS"/>
              </w:rPr>
              <w:t>2</w:t>
            </w:r>
            <w:r w:rsidR="00E62B78" w:rsidRPr="00EC3ED7">
              <w:rPr>
                <w:rFonts w:ascii="Calibri" w:hAnsi="Calibri"/>
                <w:sz w:val="22"/>
                <w:szCs w:val="22"/>
                <w:lang w:val="sr-Cyrl-CS"/>
              </w:rPr>
              <w:t>11</w:t>
            </w:r>
          </w:p>
        </w:tc>
        <w:tc>
          <w:tcPr>
            <w:tcW w:w="903" w:type="pct"/>
            <w:tcBorders>
              <w:top w:val="dotted" w:sz="4" w:space="0" w:color="auto"/>
              <w:left w:val="nil"/>
              <w:bottom w:val="dotted" w:sz="4" w:space="0" w:color="auto"/>
              <w:right w:val="single" w:sz="4" w:space="0" w:color="auto"/>
            </w:tcBorders>
            <w:shd w:val="clear" w:color="auto" w:fill="auto"/>
            <w:vAlign w:val="center"/>
          </w:tcPr>
          <w:p w:rsidR="0079301B" w:rsidRPr="00EC3ED7" w:rsidRDefault="0079301B" w:rsidP="00E62B78">
            <w:pPr>
              <w:jc w:val="center"/>
              <w:rPr>
                <w:rFonts w:ascii="Calibri" w:hAnsi="Calibri"/>
                <w:sz w:val="22"/>
                <w:szCs w:val="22"/>
                <w:lang w:val="sr-Cyrl-CS"/>
              </w:rPr>
            </w:pPr>
            <w:r w:rsidRPr="00EC3ED7">
              <w:rPr>
                <w:rFonts w:ascii="Calibri" w:hAnsi="Calibri"/>
                <w:sz w:val="22"/>
                <w:szCs w:val="22"/>
                <w:lang w:val="sr-Cyrl-CS"/>
              </w:rPr>
              <w:t>18</w:t>
            </w:r>
            <w:r w:rsidR="00E62B78" w:rsidRPr="00EC3ED7">
              <w:rPr>
                <w:rFonts w:ascii="Calibri" w:hAnsi="Calibri"/>
                <w:sz w:val="22"/>
                <w:szCs w:val="22"/>
                <w:lang w:val="sr-Cyrl-CS"/>
              </w:rPr>
              <w:t>8</w:t>
            </w:r>
          </w:p>
        </w:tc>
        <w:tc>
          <w:tcPr>
            <w:tcW w:w="679" w:type="pct"/>
            <w:tcBorders>
              <w:top w:val="dotted" w:sz="4" w:space="0" w:color="auto"/>
              <w:left w:val="nil"/>
              <w:bottom w:val="dotted" w:sz="4" w:space="0" w:color="auto"/>
              <w:right w:val="single" w:sz="4" w:space="0" w:color="auto"/>
            </w:tcBorders>
            <w:shd w:val="clear" w:color="auto" w:fill="auto"/>
            <w:vAlign w:val="center"/>
          </w:tcPr>
          <w:p w:rsidR="0079301B" w:rsidRPr="00EC3ED7" w:rsidRDefault="0079301B" w:rsidP="00E62B78">
            <w:pPr>
              <w:jc w:val="center"/>
              <w:rPr>
                <w:rFonts w:ascii="Calibri" w:hAnsi="Calibri"/>
                <w:sz w:val="22"/>
                <w:szCs w:val="22"/>
                <w:lang w:val="en-US"/>
              </w:rPr>
            </w:pPr>
            <w:r w:rsidRPr="00EC3ED7">
              <w:rPr>
                <w:rFonts w:ascii="Calibri" w:hAnsi="Calibri"/>
                <w:sz w:val="22"/>
                <w:szCs w:val="22"/>
                <w:lang w:val="en-US"/>
              </w:rPr>
              <w:t>1</w:t>
            </w:r>
            <w:r w:rsidRPr="00EC3ED7">
              <w:rPr>
                <w:rFonts w:ascii="Calibri" w:hAnsi="Calibri"/>
                <w:sz w:val="22"/>
                <w:szCs w:val="22"/>
                <w:lang w:val="sr-Cyrl-CS"/>
              </w:rPr>
              <w:t>1</w:t>
            </w:r>
            <w:r w:rsidR="00E62B78" w:rsidRPr="00EC3ED7">
              <w:rPr>
                <w:rFonts w:ascii="Calibri" w:hAnsi="Calibri"/>
                <w:sz w:val="22"/>
                <w:szCs w:val="22"/>
                <w:lang w:val="sr-Cyrl-CS"/>
              </w:rPr>
              <w:t>2</w:t>
            </w:r>
          </w:p>
        </w:tc>
        <w:tc>
          <w:tcPr>
            <w:tcW w:w="880" w:type="pct"/>
            <w:tcBorders>
              <w:top w:val="dotted" w:sz="4" w:space="0" w:color="auto"/>
              <w:left w:val="nil"/>
              <w:bottom w:val="dotted" w:sz="4" w:space="0" w:color="auto"/>
              <w:right w:val="single" w:sz="4" w:space="0" w:color="auto"/>
            </w:tcBorders>
            <w:shd w:val="clear" w:color="auto" w:fill="auto"/>
            <w:vAlign w:val="center"/>
          </w:tcPr>
          <w:p w:rsidR="0079301B" w:rsidRPr="00EC3ED7" w:rsidRDefault="0079301B" w:rsidP="00E62B78">
            <w:pPr>
              <w:jc w:val="center"/>
              <w:rPr>
                <w:rFonts w:ascii="Calibri" w:hAnsi="Calibri"/>
                <w:sz w:val="22"/>
                <w:szCs w:val="22"/>
                <w:lang w:val="sr-Cyrl-CS"/>
              </w:rPr>
            </w:pPr>
            <w:r w:rsidRPr="00EC3ED7">
              <w:rPr>
                <w:rFonts w:ascii="Calibri" w:hAnsi="Calibri"/>
                <w:sz w:val="22"/>
                <w:szCs w:val="22"/>
                <w:lang w:val="sr-Cyrl-CS"/>
              </w:rPr>
              <w:t>2</w:t>
            </w:r>
            <w:r w:rsidR="00E62B78" w:rsidRPr="00EC3ED7">
              <w:rPr>
                <w:rFonts w:ascii="Calibri" w:hAnsi="Calibri"/>
                <w:sz w:val="22"/>
                <w:szCs w:val="22"/>
                <w:lang w:val="sr-Cyrl-CS"/>
              </w:rPr>
              <w:t>3</w:t>
            </w:r>
          </w:p>
        </w:tc>
      </w:tr>
      <w:tr w:rsidR="00E263F5" w:rsidRPr="00EC3ED7" w:rsidTr="00EF5C63">
        <w:trPr>
          <w:trHeight w:val="331"/>
          <w:jc w:val="center"/>
        </w:trPr>
        <w:tc>
          <w:tcPr>
            <w:tcW w:w="1454" w:type="pct"/>
            <w:tcBorders>
              <w:top w:val="single" w:sz="4" w:space="0" w:color="auto"/>
              <w:left w:val="single" w:sz="4" w:space="0" w:color="auto"/>
              <w:bottom w:val="single" w:sz="4" w:space="0" w:color="auto"/>
              <w:right w:val="single" w:sz="4" w:space="0" w:color="auto"/>
            </w:tcBorders>
            <w:shd w:val="clear" w:color="auto" w:fill="FFFF99"/>
            <w:vAlign w:val="center"/>
          </w:tcPr>
          <w:p w:rsidR="0079301B" w:rsidRPr="00EC3ED7" w:rsidRDefault="0079301B" w:rsidP="00C42BC6">
            <w:pPr>
              <w:jc w:val="center"/>
              <w:rPr>
                <w:rFonts w:ascii="Calibri" w:hAnsi="Calibri"/>
                <w:b/>
                <w:bCs/>
                <w:sz w:val="22"/>
                <w:szCs w:val="22"/>
              </w:rPr>
            </w:pPr>
            <w:r w:rsidRPr="00EC3ED7">
              <w:rPr>
                <w:rFonts w:ascii="Calibri" w:hAnsi="Calibri"/>
                <w:b/>
                <w:bCs/>
                <w:sz w:val="22"/>
                <w:szCs w:val="22"/>
              </w:rPr>
              <w:t> </w:t>
            </w:r>
          </w:p>
        </w:tc>
        <w:tc>
          <w:tcPr>
            <w:tcW w:w="1084" w:type="pct"/>
            <w:tcBorders>
              <w:top w:val="single" w:sz="4" w:space="0" w:color="auto"/>
              <w:left w:val="nil"/>
              <w:bottom w:val="single" w:sz="4" w:space="0" w:color="auto"/>
              <w:right w:val="single" w:sz="4" w:space="0" w:color="auto"/>
            </w:tcBorders>
            <w:shd w:val="clear" w:color="auto" w:fill="FFFF99"/>
            <w:vAlign w:val="center"/>
          </w:tcPr>
          <w:p w:rsidR="0079301B" w:rsidRPr="00EC3ED7" w:rsidRDefault="0079301B" w:rsidP="00E62B78">
            <w:pPr>
              <w:jc w:val="center"/>
              <w:rPr>
                <w:rFonts w:ascii="Calibri" w:hAnsi="Calibri"/>
                <w:b/>
                <w:bCs/>
                <w:sz w:val="22"/>
                <w:szCs w:val="22"/>
                <w:lang w:val="sr-Cyrl-CS"/>
              </w:rPr>
            </w:pPr>
            <w:r w:rsidRPr="00EC3ED7">
              <w:rPr>
                <w:rFonts w:ascii="Calibri" w:hAnsi="Calibri"/>
                <w:b/>
                <w:bCs/>
                <w:sz w:val="22"/>
                <w:szCs w:val="22"/>
                <w:lang w:val="sr-Cyrl-CS"/>
              </w:rPr>
              <w:t>2.4</w:t>
            </w:r>
            <w:r w:rsidR="00E62B78" w:rsidRPr="00EC3ED7">
              <w:rPr>
                <w:rFonts w:ascii="Calibri" w:hAnsi="Calibri"/>
                <w:b/>
                <w:bCs/>
                <w:sz w:val="22"/>
                <w:szCs w:val="22"/>
                <w:lang w:val="sr-Cyrl-CS"/>
              </w:rPr>
              <w:t>51</w:t>
            </w:r>
          </w:p>
        </w:tc>
        <w:tc>
          <w:tcPr>
            <w:tcW w:w="903" w:type="pct"/>
            <w:tcBorders>
              <w:top w:val="single" w:sz="4" w:space="0" w:color="auto"/>
              <w:left w:val="nil"/>
              <w:bottom w:val="single" w:sz="4" w:space="0" w:color="auto"/>
              <w:right w:val="single" w:sz="4" w:space="0" w:color="auto"/>
            </w:tcBorders>
            <w:shd w:val="clear" w:color="auto" w:fill="FFFF99"/>
            <w:vAlign w:val="center"/>
          </w:tcPr>
          <w:p w:rsidR="0079301B" w:rsidRPr="00EC3ED7" w:rsidRDefault="0079301B" w:rsidP="00E62B78">
            <w:pPr>
              <w:jc w:val="center"/>
              <w:rPr>
                <w:rFonts w:ascii="Calibri" w:hAnsi="Calibri"/>
                <w:b/>
                <w:bCs/>
                <w:sz w:val="22"/>
                <w:szCs w:val="22"/>
                <w:lang w:val="en-US"/>
              </w:rPr>
            </w:pPr>
            <w:r w:rsidRPr="00EC3ED7">
              <w:rPr>
                <w:rFonts w:ascii="Calibri" w:hAnsi="Calibri"/>
                <w:b/>
                <w:bCs/>
                <w:sz w:val="22"/>
                <w:szCs w:val="22"/>
                <w:lang w:val="sr-Cyrl-CS"/>
              </w:rPr>
              <w:t>2.4</w:t>
            </w:r>
            <w:r w:rsidR="00E62B78" w:rsidRPr="00EC3ED7">
              <w:rPr>
                <w:rFonts w:ascii="Calibri" w:hAnsi="Calibri"/>
                <w:b/>
                <w:bCs/>
                <w:sz w:val="22"/>
                <w:szCs w:val="22"/>
                <w:lang w:val="sr-Cyrl-CS"/>
              </w:rPr>
              <w:t>19</w:t>
            </w:r>
          </w:p>
        </w:tc>
        <w:tc>
          <w:tcPr>
            <w:tcW w:w="679" w:type="pct"/>
            <w:tcBorders>
              <w:top w:val="single" w:sz="4" w:space="0" w:color="auto"/>
              <w:left w:val="nil"/>
              <w:bottom w:val="single" w:sz="4" w:space="0" w:color="auto"/>
              <w:right w:val="single" w:sz="4" w:space="0" w:color="auto"/>
            </w:tcBorders>
            <w:shd w:val="clear" w:color="auto" w:fill="FFFF99"/>
            <w:vAlign w:val="center"/>
          </w:tcPr>
          <w:p w:rsidR="0079301B" w:rsidRPr="00EC3ED7" w:rsidRDefault="0079301B" w:rsidP="00E62B78">
            <w:pPr>
              <w:jc w:val="center"/>
              <w:rPr>
                <w:rFonts w:ascii="Calibri" w:hAnsi="Calibri"/>
                <w:b/>
                <w:bCs/>
                <w:sz w:val="22"/>
                <w:szCs w:val="22"/>
                <w:lang w:val="sr-Cyrl-CS"/>
              </w:rPr>
            </w:pPr>
            <w:r w:rsidRPr="00EC3ED7">
              <w:rPr>
                <w:rFonts w:ascii="Calibri" w:hAnsi="Calibri"/>
                <w:b/>
                <w:bCs/>
                <w:sz w:val="22"/>
                <w:szCs w:val="22"/>
                <w:lang w:val="en-US"/>
              </w:rPr>
              <w:t>10</w:t>
            </w:r>
            <w:r w:rsidR="00E62B78" w:rsidRPr="00EC3ED7">
              <w:rPr>
                <w:rFonts w:ascii="Calibri" w:hAnsi="Calibri"/>
                <w:b/>
                <w:bCs/>
                <w:sz w:val="22"/>
                <w:szCs w:val="22"/>
                <w:lang w:val="sr-Cyrl-CS"/>
              </w:rPr>
              <w:t>1</w:t>
            </w:r>
          </w:p>
        </w:tc>
        <w:tc>
          <w:tcPr>
            <w:tcW w:w="880" w:type="pct"/>
            <w:tcBorders>
              <w:top w:val="single" w:sz="4" w:space="0" w:color="auto"/>
              <w:left w:val="nil"/>
              <w:bottom w:val="single" w:sz="4" w:space="0" w:color="auto"/>
              <w:right w:val="single" w:sz="4" w:space="0" w:color="auto"/>
            </w:tcBorders>
            <w:shd w:val="clear" w:color="auto" w:fill="FFFF99"/>
            <w:vAlign w:val="center"/>
          </w:tcPr>
          <w:p w:rsidR="0079301B" w:rsidRPr="00EC3ED7" w:rsidRDefault="00E62B78" w:rsidP="00C42BC6">
            <w:pPr>
              <w:jc w:val="center"/>
              <w:rPr>
                <w:rFonts w:ascii="Calibri" w:hAnsi="Calibri"/>
                <w:b/>
                <w:bCs/>
                <w:sz w:val="22"/>
                <w:szCs w:val="22"/>
                <w:lang w:val="sr-Cyrl-CS"/>
              </w:rPr>
            </w:pPr>
            <w:r w:rsidRPr="00EC3ED7">
              <w:rPr>
                <w:rFonts w:ascii="Calibri" w:hAnsi="Calibri"/>
                <w:b/>
                <w:bCs/>
                <w:sz w:val="22"/>
                <w:szCs w:val="22"/>
                <w:lang w:val="sr-Cyrl-CS"/>
              </w:rPr>
              <w:t>32</w:t>
            </w:r>
          </w:p>
        </w:tc>
      </w:tr>
    </w:tbl>
    <w:p w:rsidR="00814B16" w:rsidRDefault="00814B16" w:rsidP="000920B7">
      <w:pPr>
        <w:ind w:firstLine="270"/>
        <w:jc w:val="both"/>
        <w:rPr>
          <w:rFonts w:ascii="Calibri" w:hAnsi="Calibri"/>
          <w:sz w:val="22"/>
          <w:szCs w:val="22"/>
          <w:lang w:val="sr-Cyrl-CS"/>
        </w:rPr>
      </w:pPr>
    </w:p>
    <w:p w:rsidR="000920B7" w:rsidRPr="00032520" w:rsidRDefault="000920B7" w:rsidP="000920B7">
      <w:pPr>
        <w:ind w:firstLine="270"/>
        <w:jc w:val="both"/>
        <w:rPr>
          <w:rFonts w:ascii="Calibri" w:hAnsi="Calibri"/>
          <w:sz w:val="22"/>
          <w:szCs w:val="22"/>
          <w:lang w:val="sr-Latn-BA"/>
        </w:rPr>
      </w:pPr>
      <w:r w:rsidRPr="00032520">
        <w:rPr>
          <w:rFonts w:ascii="Calibri" w:hAnsi="Calibri"/>
          <w:sz w:val="22"/>
          <w:szCs w:val="22"/>
          <w:lang w:val="sr-Cyrl-CS"/>
        </w:rPr>
        <w:t>Највећи број радника налази се у старосној доби изнад 50 година, што у односу на укупну популацију з</w:t>
      </w:r>
      <w:r w:rsidR="00B33D38" w:rsidRPr="00032520">
        <w:rPr>
          <w:rFonts w:ascii="Calibri" w:hAnsi="Calibri"/>
          <w:sz w:val="22"/>
          <w:szCs w:val="22"/>
          <w:lang w:val="sr-Cyrl-CS"/>
        </w:rPr>
        <w:t>а</w:t>
      </w:r>
      <w:r w:rsidRPr="00032520">
        <w:rPr>
          <w:rFonts w:ascii="Calibri" w:hAnsi="Calibri"/>
          <w:sz w:val="22"/>
          <w:szCs w:val="22"/>
          <w:lang w:val="sr-Cyrl-CS"/>
        </w:rPr>
        <w:t>послених износи 40,</w:t>
      </w:r>
      <w:r w:rsidR="00032520" w:rsidRPr="00032520">
        <w:rPr>
          <w:rFonts w:ascii="Calibri" w:hAnsi="Calibri"/>
          <w:sz w:val="22"/>
          <w:szCs w:val="22"/>
          <w:lang w:val="sr-Cyrl-CS"/>
        </w:rPr>
        <w:t>72</w:t>
      </w:r>
      <w:r w:rsidRPr="00032520">
        <w:rPr>
          <w:rFonts w:ascii="Calibri" w:hAnsi="Calibri"/>
          <w:sz w:val="22"/>
          <w:szCs w:val="22"/>
          <w:lang w:val="sr-Cyrl-CS"/>
        </w:rPr>
        <w:t>%.</w:t>
      </w:r>
    </w:p>
    <w:p w:rsidR="000920B7" w:rsidRPr="00CC30D8" w:rsidRDefault="000920B7" w:rsidP="000920B7">
      <w:pPr>
        <w:ind w:firstLine="270"/>
        <w:jc w:val="both"/>
        <w:rPr>
          <w:rFonts w:ascii="Calibri" w:hAnsi="Calibri"/>
          <w:color w:val="FF0000"/>
          <w:sz w:val="22"/>
          <w:szCs w:val="22"/>
          <w:lang w:val="bs-Cyrl-BA"/>
        </w:rPr>
      </w:pPr>
    </w:p>
    <w:p w:rsidR="00BB7569" w:rsidRPr="00672291" w:rsidRDefault="00BB7569" w:rsidP="000920B7">
      <w:pPr>
        <w:ind w:firstLine="270"/>
        <w:jc w:val="both"/>
        <w:rPr>
          <w:rFonts w:ascii="Calibri" w:hAnsi="Calibri"/>
          <w:sz w:val="22"/>
          <w:szCs w:val="22"/>
          <w:lang w:val="bs-Cyrl-BA"/>
        </w:rPr>
      </w:pPr>
    </w:p>
    <w:p w:rsidR="000920B7" w:rsidRPr="00672291" w:rsidRDefault="000920B7" w:rsidP="000920B7">
      <w:pPr>
        <w:pStyle w:val="Caption"/>
        <w:keepNext/>
        <w:rPr>
          <w:rFonts w:ascii="Calibri" w:hAnsi="Calibri"/>
          <w:b w:val="0"/>
          <w:sz w:val="22"/>
          <w:szCs w:val="22"/>
          <w:lang w:val="sr-Latn-BA"/>
        </w:rPr>
      </w:pPr>
      <w:bookmarkStart w:id="90" w:name="_Toc489360537"/>
      <w:bookmarkStart w:id="91" w:name="_Toc489968442"/>
      <w:bookmarkEnd w:id="89"/>
      <w:r w:rsidRPr="00672291">
        <w:rPr>
          <w:rFonts w:ascii="Calibri" w:hAnsi="Calibri"/>
          <w:b w:val="0"/>
          <w:sz w:val="22"/>
          <w:szCs w:val="22"/>
          <w:lang w:val="ru-RU"/>
        </w:rPr>
        <w:t xml:space="preserve">Табела бр.  </w:t>
      </w:r>
      <w:r w:rsidR="0020714F" w:rsidRPr="00672291">
        <w:rPr>
          <w:rFonts w:ascii="Calibri" w:hAnsi="Calibri"/>
          <w:b w:val="0"/>
          <w:sz w:val="22"/>
          <w:szCs w:val="22"/>
          <w:lang w:val="ru-RU"/>
        </w:rPr>
        <w:fldChar w:fldCharType="begin"/>
      </w:r>
      <w:r w:rsidRPr="00672291">
        <w:rPr>
          <w:rFonts w:ascii="Calibri" w:hAnsi="Calibri"/>
          <w:b w:val="0"/>
          <w:sz w:val="22"/>
          <w:szCs w:val="22"/>
          <w:lang w:val="ru-RU"/>
        </w:rPr>
        <w:instrText xml:space="preserve"> SEQ Табела_бр._ \* ARABIC </w:instrText>
      </w:r>
      <w:r w:rsidR="0020714F" w:rsidRPr="00672291">
        <w:rPr>
          <w:rFonts w:ascii="Calibri" w:hAnsi="Calibri"/>
          <w:b w:val="0"/>
          <w:sz w:val="22"/>
          <w:szCs w:val="22"/>
          <w:lang w:val="ru-RU"/>
        </w:rPr>
        <w:fldChar w:fldCharType="separate"/>
      </w:r>
      <w:r w:rsidR="00523615">
        <w:rPr>
          <w:rFonts w:ascii="Calibri" w:hAnsi="Calibri"/>
          <w:b w:val="0"/>
          <w:noProof/>
          <w:sz w:val="22"/>
          <w:szCs w:val="22"/>
          <w:lang w:val="ru-RU"/>
        </w:rPr>
        <w:t>20</w:t>
      </w:r>
      <w:r w:rsidR="0020714F" w:rsidRPr="00672291">
        <w:rPr>
          <w:rFonts w:ascii="Calibri" w:hAnsi="Calibri"/>
          <w:b w:val="0"/>
          <w:sz w:val="22"/>
          <w:szCs w:val="22"/>
          <w:lang w:val="ru-RU"/>
        </w:rPr>
        <w:fldChar w:fldCharType="end"/>
      </w:r>
      <w:r w:rsidRPr="00672291">
        <w:rPr>
          <w:rFonts w:ascii="Calibri" w:hAnsi="Calibri"/>
          <w:b w:val="0"/>
          <w:sz w:val="22"/>
          <w:szCs w:val="22"/>
          <w:lang w:val="ru-RU"/>
        </w:rPr>
        <w:t xml:space="preserve"> - Укупан број радника Предузећа на дан 3</w:t>
      </w:r>
      <w:r w:rsidR="00032520" w:rsidRPr="00672291">
        <w:rPr>
          <w:rFonts w:ascii="Calibri" w:hAnsi="Calibri"/>
          <w:b w:val="0"/>
          <w:sz w:val="22"/>
          <w:szCs w:val="22"/>
          <w:lang w:val="ru-RU"/>
        </w:rPr>
        <w:t>1</w:t>
      </w:r>
      <w:r w:rsidRPr="00672291">
        <w:rPr>
          <w:rFonts w:ascii="Calibri" w:hAnsi="Calibri"/>
          <w:b w:val="0"/>
          <w:sz w:val="22"/>
          <w:szCs w:val="22"/>
          <w:lang w:val="ru-RU"/>
        </w:rPr>
        <w:t>.</w:t>
      </w:r>
      <w:r w:rsidR="00032520" w:rsidRPr="00672291">
        <w:rPr>
          <w:rFonts w:ascii="Calibri" w:hAnsi="Calibri"/>
          <w:b w:val="0"/>
          <w:sz w:val="22"/>
          <w:szCs w:val="22"/>
          <w:lang w:val="ru-RU"/>
        </w:rPr>
        <w:t>12</w:t>
      </w:r>
      <w:r w:rsidRPr="00672291">
        <w:rPr>
          <w:rFonts w:ascii="Calibri" w:hAnsi="Calibri"/>
          <w:b w:val="0"/>
          <w:sz w:val="22"/>
          <w:szCs w:val="22"/>
          <w:lang w:val="ru-RU"/>
        </w:rPr>
        <w:t>.20</w:t>
      </w:r>
      <w:r w:rsidR="00F10146" w:rsidRPr="00672291">
        <w:rPr>
          <w:rFonts w:ascii="Calibri" w:hAnsi="Calibri"/>
          <w:b w:val="0"/>
          <w:sz w:val="22"/>
          <w:szCs w:val="22"/>
          <w:lang w:val="ru-RU"/>
        </w:rPr>
        <w:t>20</w:t>
      </w:r>
      <w:r w:rsidRPr="00672291">
        <w:rPr>
          <w:rFonts w:ascii="Calibri" w:hAnsi="Calibri"/>
          <w:b w:val="0"/>
          <w:sz w:val="22"/>
          <w:szCs w:val="22"/>
          <w:lang w:val="ru-RU"/>
        </w:rPr>
        <w:t>. године</w:t>
      </w:r>
      <w:bookmarkEnd w:id="90"/>
      <w:bookmarkEnd w:id="91"/>
    </w:p>
    <w:tbl>
      <w:tblPr>
        <w:tblW w:w="5000" w:type="pct"/>
        <w:jc w:val="center"/>
        <w:tblLook w:val="0000"/>
      </w:tblPr>
      <w:tblGrid>
        <w:gridCol w:w="1946"/>
        <w:gridCol w:w="1605"/>
        <w:gridCol w:w="1054"/>
        <w:gridCol w:w="1604"/>
        <w:gridCol w:w="1054"/>
        <w:gridCol w:w="1064"/>
        <w:gridCol w:w="1638"/>
      </w:tblGrid>
      <w:tr w:rsidR="000920B7" w:rsidRPr="00672291" w:rsidTr="00186E00">
        <w:trPr>
          <w:trHeight w:val="288"/>
          <w:tblHeader/>
          <w:jc w:val="center"/>
        </w:trPr>
        <w:tc>
          <w:tcPr>
            <w:tcW w:w="976" w:type="pct"/>
            <w:tcBorders>
              <w:top w:val="single" w:sz="4" w:space="0" w:color="auto"/>
              <w:left w:val="single" w:sz="4" w:space="0" w:color="auto"/>
              <w:bottom w:val="single" w:sz="4" w:space="0" w:color="auto"/>
              <w:right w:val="single" w:sz="4" w:space="0" w:color="auto"/>
            </w:tcBorders>
            <w:shd w:val="clear" w:color="auto" w:fill="FFFF99"/>
            <w:vAlign w:val="center"/>
          </w:tcPr>
          <w:p w:rsidR="000920B7" w:rsidRPr="00672291" w:rsidRDefault="000920B7" w:rsidP="00186E00">
            <w:pPr>
              <w:jc w:val="center"/>
              <w:rPr>
                <w:rFonts w:ascii="Calibri" w:hAnsi="Calibri"/>
                <w:b/>
                <w:sz w:val="22"/>
                <w:szCs w:val="22"/>
                <w:lang w:val="sr-Cyrl-CS"/>
              </w:rPr>
            </w:pPr>
            <w:r w:rsidRPr="00672291">
              <w:rPr>
                <w:rFonts w:ascii="Calibri" w:hAnsi="Calibri"/>
                <w:b/>
                <w:sz w:val="22"/>
                <w:szCs w:val="22"/>
                <w:lang w:val="sr-Cyrl-CS"/>
              </w:rPr>
              <w:t>Запослени</w:t>
            </w:r>
          </w:p>
        </w:tc>
        <w:tc>
          <w:tcPr>
            <w:tcW w:w="805" w:type="pct"/>
            <w:tcBorders>
              <w:top w:val="single" w:sz="4" w:space="0" w:color="auto"/>
              <w:left w:val="nil"/>
              <w:bottom w:val="single" w:sz="4" w:space="0" w:color="auto"/>
              <w:right w:val="single" w:sz="4" w:space="0" w:color="auto"/>
            </w:tcBorders>
            <w:shd w:val="clear" w:color="auto" w:fill="FFFF99"/>
            <w:vAlign w:val="center"/>
          </w:tcPr>
          <w:p w:rsidR="000920B7" w:rsidRPr="00672291" w:rsidRDefault="000920B7" w:rsidP="001857F5">
            <w:pPr>
              <w:jc w:val="center"/>
              <w:rPr>
                <w:rFonts w:ascii="Calibri" w:hAnsi="Calibri"/>
                <w:b/>
                <w:sz w:val="22"/>
                <w:szCs w:val="22"/>
              </w:rPr>
            </w:pPr>
            <w:r w:rsidRPr="00672291">
              <w:rPr>
                <w:rFonts w:ascii="Calibri" w:hAnsi="Calibri"/>
                <w:b/>
                <w:sz w:val="22"/>
                <w:szCs w:val="22"/>
                <w:lang w:val="sr-Cyrl-BA"/>
              </w:rPr>
              <w:t>3</w:t>
            </w:r>
            <w:r w:rsidR="001857F5" w:rsidRPr="00672291">
              <w:rPr>
                <w:rFonts w:ascii="Calibri" w:hAnsi="Calibri"/>
                <w:b/>
                <w:sz w:val="22"/>
                <w:szCs w:val="22"/>
                <w:lang w:val="sr-Cyrl-BA"/>
              </w:rPr>
              <w:t>1</w:t>
            </w:r>
            <w:r w:rsidRPr="00672291">
              <w:rPr>
                <w:rFonts w:ascii="Calibri" w:hAnsi="Calibri"/>
                <w:b/>
                <w:sz w:val="22"/>
                <w:szCs w:val="22"/>
                <w:lang w:val="sr-Cyrl-BA"/>
              </w:rPr>
              <w:t>.</w:t>
            </w:r>
            <w:r w:rsidR="001857F5" w:rsidRPr="00672291">
              <w:rPr>
                <w:rFonts w:ascii="Calibri" w:hAnsi="Calibri"/>
                <w:b/>
                <w:sz w:val="22"/>
                <w:szCs w:val="22"/>
                <w:lang w:val="sr-Cyrl-BA"/>
              </w:rPr>
              <w:t>12</w:t>
            </w:r>
            <w:r w:rsidRPr="00672291">
              <w:rPr>
                <w:rFonts w:ascii="Calibri" w:hAnsi="Calibri"/>
                <w:b/>
                <w:sz w:val="22"/>
                <w:szCs w:val="22"/>
                <w:lang w:val="sr-Cyrl-BA"/>
              </w:rPr>
              <w:t>.</w:t>
            </w:r>
            <w:r w:rsidRPr="00672291">
              <w:rPr>
                <w:rFonts w:ascii="Calibri" w:hAnsi="Calibri"/>
                <w:b/>
                <w:sz w:val="22"/>
                <w:szCs w:val="22"/>
              </w:rPr>
              <w:t>20</w:t>
            </w:r>
            <w:r w:rsidR="00F10146" w:rsidRPr="00672291">
              <w:rPr>
                <w:rFonts w:ascii="Calibri" w:hAnsi="Calibri"/>
                <w:b/>
                <w:sz w:val="22"/>
                <w:szCs w:val="22"/>
                <w:lang w:val="sr-Cyrl-CS"/>
              </w:rPr>
              <w:t>20</w:t>
            </w:r>
            <w:r w:rsidRPr="00672291">
              <w:rPr>
                <w:rFonts w:ascii="Calibri" w:hAnsi="Calibri"/>
                <w:b/>
                <w:sz w:val="22"/>
                <w:szCs w:val="22"/>
              </w:rPr>
              <w:t xml:space="preserve">. </w:t>
            </w:r>
          </w:p>
        </w:tc>
        <w:tc>
          <w:tcPr>
            <w:tcW w:w="529" w:type="pct"/>
            <w:tcBorders>
              <w:top w:val="single" w:sz="4" w:space="0" w:color="auto"/>
              <w:left w:val="nil"/>
              <w:bottom w:val="single" w:sz="4" w:space="0" w:color="auto"/>
              <w:right w:val="single" w:sz="4" w:space="0" w:color="auto"/>
            </w:tcBorders>
            <w:shd w:val="clear" w:color="auto" w:fill="FFFF99"/>
            <w:vAlign w:val="center"/>
          </w:tcPr>
          <w:p w:rsidR="000920B7" w:rsidRPr="00672291" w:rsidRDefault="000920B7" w:rsidP="00186E00">
            <w:pPr>
              <w:jc w:val="center"/>
              <w:rPr>
                <w:rFonts w:ascii="Calibri" w:hAnsi="Calibri"/>
                <w:b/>
                <w:sz w:val="22"/>
                <w:szCs w:val="22"/>
              </w:rPr>
            </w:pPr>
            <w:r w:rsidRPr="00672291">
              <w:rPr>
                <w:rFonts w:ascii="Calibri" w:hAnsi="Calibri"/>
                <w:b/>
                <w:sz w:val="22"/>
                <w:szCs w:val="22"/>
              </w:rPr>
              <w:t>% уч.</w:t>
            </w:r>
          </w:p>
        </w:tc>
        <w:tc>
          <w:tcPr>
            <w:tcW w:w="805" w:type="pct"/>
            <w:tcBorders>
              <w:top w:val="single" w:sz="4" w:space="0" w:color="auto"/>
              <w:left w:val="nil"/>
              <w:bottom w:val="single" w:sz="4" w:space="0" w:color="auto"/>
              <w:right w:val="single" w:sz="4" w:space="0" w:color="auto"/>
            </w:tcBorders>
            <w:shd w:val="clear" w:color="auto" w:fill="FFFF99"/>
            <w:vAlign w:val="center"/>
          </w:tcPr>
          <w:p w:rsidR="000920B7" w:rsidRPr="00672291" w:rsidRDefault="000920B7" w:rsidP="001857F5">
            <w:pPr>
              <w:jc w:val="center"/>
              <w:rPr>
                <w:rFonts w:ascii="Calibri" w:hAnsi="Calibri"/>
                <w:b/>
                <w:sz w:val="22"/>
                <w:szCs w:val="22"/>
              </w:rPr>
            </w:pPr>
            <w:r w:rsidRPr="00672291">
              <w:rPr>
                <w:rFonts w:ascii="Calibri" w:hAnsi="Calibri"/>
                <w:b/>
                <w:sz w:val="22"/>
                <w:szCs w:val="22"/>
                <w:lang w:val="sr-Cyrl-BA"/>
              </w:rPr>
              <w:t>3</w:t>
            </w:r>
            <w:r w:rsidR="001857F5" w:rsidRPr="00672291">
              <w:rPr>
                <w:rFonts w:ascii="Calibri" w:hAnsi="Calibri"/>
                <w:b/>
                <w:sz w:val="22"/>
                <w:szCs w:val="22"/>
                <w:lang w:val="sr-Cyrl-BA"/>
              </w:rPr>
              <w:t>1</w:t>
            </w:r>
            <w:r w:rsidRPr="00672291">
              <w:rPr>
                <w:rFonts w:ascii="Calibri" w:hAnsi="Calibri"/>
                <w:b/>
                <w:sz w:val="22"/>
                <w:szCs w:val="22"/>
                <w:lang w:val="sr-Cyrl-BA"/>
              </w:rPr>
              <w:t>.</w:t>
            </w:r>
            <w:r w:rsidR="001857F5" w:rsidRPr="00672291">
              <w:rPr>
                <w:rFonts w:ascii="Calibri" w:hAnsi="Calibri"/>
                <w:b/>
                <w:sz w:val="22"/>
                <w:szCs w:val="22"/>
                <w:lang w:val="sr-Cyrl-BA"/>
              </w:rPr>
              <w:t>12</w:t>
            </w:r>
            <w:r w:rsidRPr="00672291">
              <w:rPr>
                <w:rFonts w:ascii="Calibri" w:hAnsi="Calibri"/>
                <w:b/>
                <w:sz w:val="22"/>
                <w:szCs w:val="22"/>
                <w:lang w:val="sr-Cyrl-BA"/>
              </w:rPr>
              <w:t>.</w:t>
            </w:r>
            <w:r w:rsidRPr="00672291">
              <w:rPr>
                <w:rFonts w:ascii="Calibri" w:hAnsi="Calibri"/>
                <w:b/>
                <w:sz w:val="22"/>
                <w:szCs w:val="22"/>
              </w:rPr>
              <w:t>201</w:t>
            </w:r>
            <w:r w:rsidR="00F10146" w:rsidRPr="00672291">
              <w:rPr>
                <w:rFonts w:ascii="Calibri" w:hAnsi="Calibri"/>
                <w:b/>
                <w:sz w:val="22"/>
                <w:szCs w:val="22"/>
                <w:lang w:val="sr-Cyrl-CS"/>
              </w:rPr>
              <w:t>9</w:t>
            </w:r>
            <w:r w:rsidRPr="00672291">
              <w:rPr>
                <w:rFonts w:ascii="Calibri" w:hAnsi="Calibri"/>
                <w:b/>
                <w:sz w:val="22"/>
                <w:szCs w:val="22"/>
              </w:rPr>
              <w:t xml:space="preserve">. </w:t>
            </w:r>
          </w:p>
        </w:tc>
        <w:tc>
          <w:tcPr>
            <w:tcW w:w="529" w:type="pct"/>
            <w:tcBorders>
              <w:top w:val="single" w:sz="4" w:space="0" w:color="auto"/>
              <w:left w:val="nil"/>
              <w:bottom w:val="single" w:sz="4" w:space="0" w:color="auto"/>
              <w:right w:val="nil"/>
            </w:tcBorders>
            <w:shd w:val="clear" w:color="auto" w:fill="FFFF99"/>
            <w:vAlign w:val="center"/>
          </w:tcPr>
          <w:p w:rsidR="000920B7" w:rsidRPr="00672291" w:rsidRDefault="000920B7" w:rsidP="00186E00">
            <w:pPr>
              <w:jc w:val="center"/>
              <w:rPr>
                <w:rFonts w:ascii="Calibri" w:hAnsi="Calibri"/>
                <w:b/>
                <w:sz w:val="22"/>
                <w:szCs w:val="22"/>
              </w:rPr>
            </w:pPr>
            <w:r w:rsidRPr="00672291">
              <w:rPr>
                <w:rFonts w:ascii="Calibri" w:hAnsi="Calibri"/>
                <w:b/>
                <w:sz w:val="22"/>
                <w:szCs w:val="22"/>
              </w:rPr>
              <w:t>% уч.</w:t>
            </w:r>
          </w:p>
        </w:tc>
        <w:tc>
          <w:tcPr>
            <w:tcW w:w="534" w:type="pct"/>
            <w:tcBorders>
              <w:top w:val="single" w:sz="4" w:space="0" w:color="auto"/>
              <w:left w:val="single" w:sz="4" w:space="0" w:color="auto"/>
              <w:bottom w:val="single" w:sz="4" w:space="0" w:color="auto"/>
              <w:right w:val="single" w:sz="4" w:space="0" w:color="auto"/>
            </w:tcBorders>
            <w:shd w:val="clear" w:color="auto" w:fill="FFFF99"/>
            <w:vAlign w:val="center"/>
          </w:tcPr>
          <w:p w:rsidR="000920B7" w:rsidRPr="00672291" w:rsidRDefault="000920B7" w:rsidP="00186E00">
            <w:pPr>
              <w:jc w:val="center"/>
              <w:rPr>
                <w:rFonts w:ascii="Calibri" w:hAnsi="Calibri"/>
                <w:b/>
                <w:sz w:val="22"/>
                <w:szCs w:val="22"/>
              </w:rPr>
            </w:pPr>
            <w:r w:rsidRPr="00672291">
              <w:rPr>
                <w:rFonts w:ascii="Calibri" w:hAnsi="Calibri"/>
                <w:b/>
                <w:sz w:val="22"/>
                <w:szCs w:val="22"/>
                <w:lang w:val="bs-Cyrl-BA"/>
              </w:rPr>
              <w:t>Индекс 2/4</w:t>
            </w:r>
          </w:p>
        </w:tc>
        <w:tc>
          <w:tcPr>
            <w:tcW w:w="822" w:type="pct"/>
            <w:tcBorders>
              <w:top w:val="single" w:sz="4" w:space="0" w:color="auto"/>
              <w:left w:val="nil"/>
              <w:bottom w:val="single" w:sz="4" w:space="0" w:color="auto"/>
              <w:right w:val="single" w:sz="4" w:space="0" w:color="auto"/>
            </w:tcBorders>
            <w:shd w:val="clear" w:color="auto" w:fill="FFFF99"/>
            <w:vAlign w:val="center"/>
          </w:tcPr>
          <w:p w:rsidR="000920B7" w:rsidRPr="00672291" w:rsidRDefault="000920B7" w:rsidP="00186E00">
            <w:pPr>
              <w:jc w:val="center"/>
              <w:rPr>
                <w:rFonts w:ascii="Calibri" w:hAnsi="Calibri"/>
                <w:b/>
                <w:sz w:val="22"/>
                <w:szCs w:val="22"/>
                <w:lang w:val="bs-Cyrl-BA"/>
              </w:rPr>
            </w:pPr>
            <w:r w:rsidRPr="00672291">
              <w:rPr>
                <w:rFonts w:ascii="Calibri" w:hAnsi="Calibri"/>
                <w:b/>
                <w:sz w:val="22"/>
                <w:szCs w:val="22"/>
              </w:rPr>
              <w:t>Разлика</w:t>
            </w:r>
          </w:p>
          <w:p w:rsidR="000920B7" w:rsidRPr="00672291" w:rsidRDefault="000920B7" w:rsidP="00186E00">
            <w:pPr>
              <w:jc w:val="center"/>
              <w:rPr>
                <w:rFonts w:ascii="Calibri" w:hAnsi="Calibri"/>
                <w:b/>
                <w:sz w:val="22"/>
                <w:szCs w:val="22"/>
              </w:rPr>
            </w:pPr>
            <w:r w:rsidRPr="00672291">
              <w:rPr>
                <w:rFonts w:ascii="Calibri" w:hAnsi="Calibri"/>
                <w:b/>
                <w:bCs/>
                <w:sz w:val="22"/>
                <w:szCs w:val="22"/>
                <w:lang w:val="sr-Cyrl-CS"/>
              </w:rPr>
              <w:t>(2-4)</w:t>
            </w:r>
          </w:p>
        </w:tc>
      </w:tr>
      <w:tr w:rsidR="000920B7" w:rsidRPr="00672291" w:rsidTr="004E1679">
        <w:trPr>
          <w:trHeight w:val="144"/>
          <w:tblHeader/>
          <w:jc w:val="center"/>
        </w:trPr>
        <w:tc>
          <w:tcPr>
            <w:tcW w:w="976" w:type="pct"/>
            <w:tcBorders>
              <w:top w:val="single" w:sz="4" w:space="0" w:color="auto"/>
              <w:left w:val="single" w:sz="4" w:space="0" w:color="auto"/>
              <w:bottom w:val="single" w:sz="4" w:space="0" w:color="auto"/>
              <w:right w:val="single" w:sz="4" w:space="0" w:color="auto"/>
            </w:tcBorders>
            <w:shd w:val="clear" w:color="auto" w:fill="FFCC99"/>
            <w:vAlign w:val="center"/>
          </w:tcPr>
          <w:p w:rsidR="000920B7" w:rsidRPr="00672291" w:rsidRDefault="000920B7" w:rsidP="00186E00">
            <w:pPr>
              <w:jc w:val="center"/>
              <w:rPr>
                <w:rFonts w:ascii="Calibri" w:hAnsi="Calibri"/>
                <w:sz w:val="12"/>
                <w:szCs w:val="12"/>
              </w:rPr>
            </w:pPr>
            <w:r w:rsidRPr="00672291">
              <w:rPr>
                <w:rFonts w:ascii="Calibri" w:hAnsi="Calibri"/>
                <w:sz w:val="12"/>
                <w:szCs w:val="12"/>
              </w:rPr>
              <w:t>1</w:t>
            </w:r>
          </w:p>
        </w:tc>
        <w:tc>
          <w:tcPr>
            <w:tcW w:w="805" w:type="pct"/>
            <w:tcBorders>
              <w:top w:val="single" w:sz="4" w:space="0" w:color="auto"/>
              <w:left w:val="nil"/>
              <w:bottom w:val="single" w:sz="4" w:space="0" w:color="auto"/>
              <w:right w:val="single" w:sz="4" w:space="0" w:color="auto"/>
            </w:tcBorders>
            <w:shd w:val="clear" w:color="auto" w:fill="FFCC99"/>
            <w:vAlign w:val="center"/>
          </w:tcPr>
          <w:p w:rsidR="000920B7" w:rsidRPr="00672291" w:rsidRDefault="000920B7" w:rsidP="00186E00">
            <w:pPr>
              <w:jc w:val="center"/>
              <w:rPr>
                <w:rFonts w:ascii="Calibri" w:hAnsi="Calibri"/>
                <w:sz w:val="12"/>
                <w:szCs w:val="12"/>
              </w:rPr>
            </w:pPr>
            <w:r w:rsidRPr="00672291">
              <w:rPr>
                <w:rFonts w:ascii="Calibri" w:hAnsi="Calibri"/>
                <w:sz w:val="12"/>
                <w:szCs w:val="12"/>
              </w:rPr>
              <w:t>2</w:t>
            </w:r>
          </w:p>
        </w:tc>
        <w:tc>
          <w:tcPr>
            <w:tcW w:w="529" w:type="pct"/>
            <w:tcBorders>
              <w:top w:val="single" w:sz="4" w:space="0" w:color="auto"/>
              <w:left w:val="nil"/>
              <w:bottom w:val="single" w:sz="4" w:space="0" w:color="auto"/>
              <w:right w:val="single" w:sz="4" w:space="0" w:color="auto"/>
            </w:tcBorders>
            <w:shd w:val="clear" w:color="auto" w:fill="FFCC99"/>
            <w:vAlign w:val="center"/>
          </w:tcPr>
          <w:p w:rsidR="000920B7" w:rsidRPr="00672291" w:rsidRDefault="000920B7" w:rsidP="00186E00">
            <w:pPr>
              <w:jc w:val="center"/>
              <w:rPr>
                <w:rFonts w:ascii="Calibri" w:hAnsi="Calibri"/>
                <w:sz w:val="12"/>
                <w:szCs w:val="12"/>
              </w:rPr>
            </w:pPr>
            <w:r w:rsidRPr="00672291">
              <w:rPr>
                <w:rFonts w:ascii="Calibri" w:hAnsi="Calibri"/>
                <w:sz w:val="12"/>
                <w:szCs w:val="12"/>
              </w:rPr>
              <w:t>3</w:t>
            </w:r>
          </w:p>
        </w:tc>
        <w:tc>
          <w:tcPr>
            <w:tcW w:w="805" w:type="pct"/>
            <w:tcBorders>
              <w:top w:val="single" w:sz="4" w:space="0" w:color="auto"/>
              <w:left w:val="nil"/>
              <w:bottom w:val="single" w:sz="4" w:space="0" w:color="auto"/>
              <w:right w:val="single" w:sz="4" w:space="0" w:color="auto"/>
            </w:tcBorders>
            <w:shd w:val="clear" w:color="auto" w:fill="FFCC99"/>
            <w:vAlign w:val="center"/>
          </w:tcPr>
          <w:p w:rsidR="000920B7" w:rsidRPr="00672291" w:rsidRDefault="000920B7" w:rsidP="00186E00">
            <w:pPr>
              <w:jc w:val="center"/>
              <w:rPr>
                <w:rFonts w:ascii="Calibri" w:hAnsi="Calibri"/>
                <w:sz w:val="12"/>
                <w:szCs w:val="12"/>
              </w:rPr>
            </w:pPr>
            <w:r w:rsidRPr="00672291">
              <w:rPr>
                <w:rFonts w:ascii="Calibri" w:hAnsi="Calibri"/>
                <w:sz w:val="12"/>
                <w:szCs w:val="12"/>
              </w:rPr>
              <w:t>4</w:t>
            </w:r>
          </w:p>
        </w:tc>
        <w:tc>
          <w:tcPr>
            <w:tcW w:w="529" w:type="pct"/>
            <w:tcBorders>
              <w:top w:val="single" w:sz="4" w:space="0" w:color="auto"/>
              <w:left w:val="nil"/>
              <w:bottom w:val="single" w:sz="4" w:space="0" w:color="auto"/>
              <w:right w:val="nil"/>
            </w:tcBorders>
            <w:shd w:val="clear" w:color="auto" w:fill="FFCC99"/>
            <w:vAlign w:val="center"/>
          </w:tcPr>
          <w:p w:rsidR="000920B7" w:rsidRPr="00672291" w:rsidRDefault="000920B7" w:rsidP="00186E00">
            <w:pPr>
              <w:jc w:val="center"/>
              <w:rPr>
                <w:rFonts w:ascii="Calibri" w:hAnsi="Calibri"/>
                <w:sz w:val="12"/>
                <w:szCs w:val="12"/>
              </w:rPr>
            </w:pPr>
            <w:r w:rsidRPr="00672291">
              <w:rPr>
                <w:rFonts w:ascii="Calibri" w:hAnsi="Calibri"/>
                <w:sz w:val="12"/>
                <w:szCs w:val="12"/>
              </w:rPr>
              <w:t>5</w:t>
            </w:r>
          </w:p>
        </w:tc>
        <w:tc>
          <w:tcPr>
            <w:tcW w:w="534" w:type="pct"/>
            <w:tcBorders>
              <w:top w:val="single" w:sz="4" w:space="0" w:color="auto"/>
              <w:left w:val="single" w:sz="4" w:space="0" w:color="auto"/>
              <w:bottom w:val="single" w:sz="4" w:space="0" w:color="auto"/>
              <w:right w:val="single" w:sz="4" w:space="0" w:color="auto"/>
            </w:tcBorders>
            <w:shd w:val="clear" w:color="auto" w:fill="FFCC99"/>
            <w:vAlign w:val="center"/>
          </w:tcPr>
          <w:p w:rsidR="000920B7" w:rsidRPr="00672291" w:rsidRDefault="000920B7" w:rsidP="00186E00">
            <w:pPr>
              <w:jc w:val="center"/>
              <w:rPr>
                <w:rFonts w:ascii="Calibri" w:hAnsi="Calibri"/>
                <w:sz w:val="12"/>
                <w:szCs w:val="12"/>
              </w:rPr>
            </w:pPr>
            <w:r w:rsidRPr="00672291">
              <w:rPr>
                <w:rFonts w:ascii="Calibri" w:hAnsi="Calibri"/>
                <w:sz w:val="12"/>
                <w:szCs w:val="12"/>
              </w:rPr>
              <w:t>6</w:t>
            </w:r>
          </w:p>
        </w:tc>
        <w:tc>
          <w:tcPr>
            <w:tcW w:w="822" w:type="pct"/>
            <w:tcBorders>
              <w:top w:val="single" w:sz="4" w:space="0" w:color="auto"/>
              <w:left w:val="nil"/>
              <w:bottom w:val="single" w:sz="4" w:space="0" w:color="auto"/>
              <w:right w:val="single" w:sz="4" w:space="0" w:color="auto"/>
            </w:tcBorders>
            <w:shd w:val="clear" w:color="auto" w:fill="FFCC99"/>
            <w:vAlign w:val="center"/>
          </w:tcPr>
          <w:p w:rsidR="000920B7" w:rsidRPr="00672291" w:rsidRDefault="000920B7" w:rsidP="00186E00">
            <w:pPr>
              <w:jc w:val="center"/>
              <w:rPr>
                <w:rFonts w:ascii="Calibri" w:hAnsi="Calibri"/>
                <w:sz w:val="12"/>
                <w:szCs w:val="12"/>
              </w:rPr>
            </w:pPr>
            <w:r w:rsidRPr="00672291">
              <w:rPr>
                <w:rFonts w:ascii="Calibri" w:hAnsi="Calibri"/>
                <w:sz w:val="12"/>
                <w:szCs w:val="12"/>
              </w:rPr>
              <w:t>7</w:t>
            </w:r>
          </w:p>
        </w:tc>
      </w:tr>
      <w:tr w:rsidR="00F10146" w:rsidRPr="00672291" w:rsidTr="00FC3F28">
        <w:trPr>
          <w:trHeight w:val="360"/>
          <w:jc w:val="center"/>
        </w:trPr>
        <w:tc>
          <w:tcPr>
            <w:tcW w:w="976" w:type="pct"/>
            <w:tcBorders>
              <w:top w:val="single" w:sz="4" w:space="0" w:color="auto"/>
              <w:left w:val="single" w:sz="4" w:space="0" w:color="auto"/>
              <w:bottom w:val="dotted" w:sz="4" w:space="0" w:color="auto"/>
              <w:right w:val="single" w:sz="4" w:space="0" w:color="auto"/>
            </w:tcBorders>
            <w:shd w:val="clear" w:color="auto" w:fill="auto"/>
            <w:noWrap/>
            <w:vAlign w:val="center"/>
          </w:tcPr>
          <w:p w:rsidR="00F10146" w:rsidRPr="00672291" w:rsidRDefault="00F10146" w:rsidP="00186E00">
            <w:pPr>
              <w:rPr>
                <w:rFonts w:ascii="Calibri" w:hAnsi="Calibri"/>
                <w:sz w:val="22"/>
                <w:szCs w:val="22"/>
              </w:rPr>
            </w:pPr>
            <w:r w:rsidRPr="00672291">
              <w:rPr>
                <w:rFonts w:ascii="Calibri" w:hAnsi="Calibri"/>
                <w:sz w:val="22"/>
                <w:szCs w:val="22"/>
                <w:lang w:val="sr-Cyrl-CS"/>
              </w:rPr>
              <w:t xml:space="preserve">На </w:t>
            </w:r>
            <w:r w:rsidRPr="00672291">
              <w:rPr>
                <w:rFonts w:ascii="Calibri" w:hAnsi="Calibri"/>
                <w:sz w:val="22"/>
                <w:szCs w:val="22"/>
                <w:lang w:val="sr-Cyrl-BA"/>
              </w:rPr>
              <w:t>н</w:t>
            </w:r>
            <w:r w:rsidRPr="00672291">
              <w:rPr>
                <w:rFonts w:ascii="Calibri" w:hAnsi="Calibri"/>
                <w:sz w:val="22"/>
                <w:szCs w:val="22"/>
              </w:rPr>
              <w:t>еодређено</w:t>
            </w:r>
          </w:p>
        </w:tc>
        <w:tc>
          <w:tcPr>
            <w:tcW w:w="805" w:type="pct"/>
            <w:tcBorders>
              <w:top w:val="single" w:sz="4" w:space="0" w:color="auto"/>
              <w:left w:val="nil"/>
              <w:bottom w:val="dotted" w:sz="4" w:space="0" w:color="auto"/>
              <w:right w:val="single" w:sz="4" w:space="0" w:color="auto"/>
            </w:tcBorders>
            <w:shd w:val="clear" w:color="auto" w:fill="FFFFFF"/>
            <w:vAlign w:val="center"/>
          </w:tcPr>
          <w:p w:rsidR="00F10146" w:rsidRPr="00672291" w:rsidRDefault="00F10146" w:rsidP="001857F5">
            <w:pPr>
              <w:jc w:val="center"/>
              <w:rPr>
                <w:rFonts w:ascii="Calibri" w:hAnsi="Calibri"/>
                <w:sz w:val="22"/>
                <w:szCs w:val="22"/>
                <w:lang w:val="sr-Cyrl-CS"/>
              </w:rPr>
            </w:pPr>
            <w:r w:rsidRPr="00672291">
              <w:rPr>
                <w:rFonts w:ascii="Calibri" w:hAnsi="Calibri"/>
                <w:sz w:val="22"/>
                <w:szCs w:val="22"/>
              </w:rPr>
              <w:t>2.</w:t>
            </w:r>
            <w:r w:rsidRPr="00672291">
              <w:rPr>
                <w:rFonts w:ascii="Calibri" w:hAnsi="Calibri"/>
                <w:sz w:val="22"/>
                <w:szCs w:val="22"/>
                <w:lang w:val="sr-Cyrl-CS"/>
              </w:rPr>
              <w:t>3</w:t>
            </w:r>
            <w:r w:rsidR="001857F5" w:rsidRPr="00672291">
              <w:rPr>
                <w:rFonts w:ascii="Calibri" w:hAnsi="Calibri"/>
                <w:sz w:val="22"/>
                <w:szCs w:val="22"/>
                <w:lang w:val="sr-Cyrl-CS"/>
              </w:rPr>
              <w:t>6</w:t>
            </w:r>
            <w:r w:rsidR="00E447A1" w:rsidRPr="00672291">
              <w:rPr>
                <w:rFonts w:ascii="Calibri" w:hAnsi="Calibri"/>
                <w:sz w:val="22"/>
                <w:szCs w:val="22"/>
                <w:lang w:val="sr-Cyrl-CS"/>
              </w:rPr>
              <w:t>7</w:t>
            </w:r>
          </w:p>
        </w:tc>
        <w:tc>
          <w:tcPr>
            <w:tcW w:w="529" w:type="pct"/>
            <w:tcBorders>
              <w:top w:val="single" w:sz="4" w:space="0" w:color="auto"/>
              <w:left w:val="nil"/>
              <w:bottom w:val="dotted" w:sz="4" w:space="0" w:color="auto"/>
              <w:right w:val="single" w:sz="4" w:space="0" w:color="auto"/>
            </w:tcBorders>
            <w:shd w:val="clear" w:color="auto" w:fill="FFFFFF"/>
            <w:vAlign w:val="center"/>
          </w:tcPr>
          <w:p w:rsidR="00F10146" w:rsidRPr="00672291" w:rsidRDefault="00F10146" w:rsidP="00672291">
            <w:pPr>
              <w:jc w:val="center"/>
              <w:rPr>
                <w:rFonts w:ascii="Calibri" w:hAnsi="Calibri"/>
                <w:sz w:val="22"/>
                <w:szCs w:val="22"/>
                <w:lang w:val="sr-Cyrl-CS"/>
              </w:rPr>
            </w:pPr>
            <w:r w:rsidRPr="00672291">
              <w:rPr>
                <w:rFonts w:ascii="Calibri" w:hAnsi="Calibri"/>
                <w:sz w:val="22"/>
                <w:szCs w:val="22"/>
              </w:rPr>
              <w:t>9</w:t>
            </w:r>
            <w:r w:rsidR="00672291" w:rsidRPr="00672291">
              <w:rPr>
                <w:rFonts w:ascii="Calibri" w:hAnsi="Calibri"/>
                <w:sz w:val="22"/>
                <w:szCs w:val="22"/>
                <w:lang w:val="sr-Cyrl-CS"/>
              </w:rPr>
              <w:t>6</w:t>
            </w:r>
            <w:r w:rsidRPr="00672291">
              <w:rPr>
                <w:rFonts w:ascii="Calibri" w:hAnsi="Calibri"/>
                <w:sz w:val="22"/>
                <w:szCs w:val="22"/>
              </w:rPr>
              <w:t>,</w:t>
            </w:r>
            <w:r w:rsidR="00672291" w:rsidRPr="00672291">
              <w:rPr>
                <w:rFonts w:ascii="Calibri" w:hAnsi="Calibri"/>
                <w:sz w:val="22"/>
                <w:szCs w:val="22"/>
                <w:lang w:val="sr-Cyrl-CS"/>
              </w:rPr>
              <w:t>57</w:t>
            </w:r>
          </w:p>
        </w:tc>
        <w:tc>
          <w:tcPr>
            <w:tcW w:w="805" w:type="pct"/>
            <w:tcBorders>
              <w:top w:val="single" w:sz="4" w:space="0" w:color="auto"/>
              <w:left w:val="nil"/>
              <w:bottom w:val="dotted" w:sz="4" w:space="0" w:color="auto"/>
              <w:right w:val="single" w:sz="4" w:space="0" w:color="auto"/>
            </w:tcBorders>
            <w:shd w:val="clear" w:color="auto" w:fill="FFFFFF"/>
            <w:vAlign w:val="center"/>
          </w:tcPr>
          <w:p w:rsidR="00F10146" w:rsidRPr="00672291" w:rsidRDefault="00F10146" w:rsidP="00672291">
            <w:pPr>
              <w:jc w:val="center"/>
              <w:rPr>
                <w:rFonts w:ascii="Calibri" w:hAnsi="Calibri"/>
                <w:sz w:val="22"/>
                <w:szCs w:val="22"/>
                <w:lang w:val="sr-Cyrl-CS"/>
              </w:rPr>
            </w:pPr>
            <w:r w:rsidRPr="00672291">
              <w:rPr>
                <w:rFonts w:ascii="Calibri" w:hAnsi="Calibri"/>
                <w:sz w:val="22"/>
                <w:szCs w:val="22"/>
              </w:rPr>
              <w:t>2.</w:t>
            </w:r>
            <w:r w:rsidRPr="00672291">
              <w:rPr>
                <w:rFonts w:ascii="Calibri" w:hAnsi="Calibri"/>
                <w:sz w:val="22"/>
                <w:szCs w:val="22"/>
                <w:lang w:val="sr-Cyrl-CS"/>
              </w:rPr>
              <w:t>3</w:t>
            </w:r>
            <w:r w:rsidR="00672291" w:rsidRPr="00672291">
              <w:rPr>
                <w:rFonts w:ascii="Calibri" w:hAnsi="Calibri"/>
                <w:sz w:val="22"/>
                <w:szCs w:val="22"/>
                <w:lang w:val="sr-Cyrl-CS"/>
              </w:rPr>
              <w:t>32</w:t>
            </w:r>
          </w:p>
        </w:tc>
        <w:tc>
          <w:tcPr>
            <w:tcW w:w="529" w:type="pct"/>
            <w:tcBorders>
              <w:top w:val="single" w:sz="4" w:space="0" w:color="auto"/>
              <w:left w:val="nil"/>
              <w:bottom w:val="dotted" w:sz="4" w:space="0" w:color="auto"/>
              <w:right w:val="nil"/>
            </w:tcBorders>
            <w:shd w:val="clear" w:color="auto" w:fill="FFFFFF"/>
            <w:vAlign w:val="center"/>
          </w:tcPr>
          <w:p w:rsidR="00F10146" w:rsidRPr="00672291" w:rsidRDefault="00F10146" w:rsidP="00672291">
            <w:pPr>
              <w:jc w:val="center"/>
              <w:rPr>
                <w:rFonts w:ascii="Calibri" w:hAnsi="Calibri"/>
                <w:sz w:val="22"/>
                <w:szCs w:val="22"/>
                <w:lang w:val="sr-Cyrl-CS"/>
              </w:rPr>
            </w:pPr>
            <w:r w:rsidRPr="00672291">
              <w:rPr>
                <w:rFonts w:ascii="Calibri" w:hAnsi="Calibri"/>
                <w:sz w:val="22"/>
                <w:szCs w:val="22"/>
              </w:rPr>
              <w:t>9</w:t>
            </w:r>
            <w:r w:rsidR="00672291" w:rsidRPr="00672291">
              <w:rPr>
                <w:rFonts w:ascii="Calibri" w:hAnsi="Calibri"/>
                <w:sz w:val="22"/>
                <w:szCs w:val="22"/>
                <w:lang w:val="sr-Cyrl-CS"/>
              </w:rPr>
              <w:t>6</w:t>
            </w:r>
            <w:r w:rsidRPr="00672291">
              <w:rPr>
                <w:rFonts w:ascii="Calibri" w:hAnsi="Calibri"/>
                <w:sz w:val="22"/>
                <w:szCs w:val="22"/>
              </w:rPr>
              <w:t>,</w:t>
            </w:r>
            <w:r w:rsidR="00672291" w:rsidRPr="00672291">
              <w:rPr>
                <w:rFonts w:ascii="Calibri" w:hAnsi="Calibri"/>
                <w:sz w:val="22"/>
                <w:szCs w:val="22"/>
                <w:lang w:val="sr-Cyrl-CS"/>
              </w:rPr>
              <w:t>40</w:t>
            </w:r>
          </w:p>
        </w:tc>
        <w:tc>
          <w:tcPr>
            <w:tcW w:w="534" w:type="pct"/>
            <w:tcBorders>
              <w:top w:val="single" w:sz="4" w:space="0" w:color="auto"/>
              <w:left w:val="single" w:sz="4" w:space="0" w:color="auto"/>
              <w:bottom w:val="dotted" w:sz="4" w:space="0" w:color="auto"/>
              <w:right w:val="single" w:sz="4" w:space="0" w:color="auto"/>
            </w:tcBorders>
            <w:shd w:val="clear" w:color="auto" w:fill="FFFFFF"/>
            <w:vAlign w:val="center"/>
          </w:tcPr>
          <w:p w:rsidR="00F10146" w:rsidRPr="00672291" w:rsidRDefault="00F10146" w:rsidP="00186E00">
            <w:pPr>
              <w:jc w:val="center"/>
              <w:rPr>
                <w:rFonts w:ascii="Calibri" w:hAnsi="Calibri"/>
                <w:sz w:val="22"/>
                <w:szCs w:val="22"/>
                <w:lang w:val="sr-Cyrl-CS"/>
              </w:rPr>
            </w:pPr>
            <w:r w:rsidRPr="00672291">
              <w:rPr>
                <w:rFonts w:ascii="Calibri" w:hAnsi="Calibri"/>
                <w:sz w:val="22"/>
                <w:szCs w:val="22"/>
                <w:lang w:val="sr-Cyrl-CS"/>
              </w:rPr>
              <w:t>102</w:t>
            </w:r>
          </w:p>
        </w:tc>
        <w:tc>
          <w:tcPr>
            <w:tcW w:w="822" w:type="pct"/>
            <w:tcBorders>
              <w:top w:val="single" w:sz="4" w:space="0" w:color="auto"/>
              <w:left w:val="nil"/>
              <w:bottom w:val="dotted" w:sz="4" w:space="0" w:color="auto"/>
              <w:right w:val="single" w:sz="4" w:space="0" w:color="auto"/>
            </w:tcBorders>
            <w:shd w:val="clear" w:color="auto" w:fill="FFFFFF"/>
            <w:vAlign w:val="center"/>
          </w:tcPr>
          <w:p w:rsidR="00F10146" w:rsidRPr="00672291" w:rsidRDefault="00672291" w:rsidP="00E447A1">
            <w:pPr>
              <w:jc w:val="center"/>
              <w:rPr>
                <w:rFonts w:ascii="Calibri" w:hAnsi="Calibri"/>
                <w:sz w:val="22"/>
                <w:szCs w:val="22"/>
                <w:lang w:val="sr-Cyrl-CS"/>
              </w:rPr>
            </w:pPr>
            <w:r w:rsidRPr="00672291">
              <w:rPr>
                <w:rFonts w:ascii="Calibri" w:hAnsi="Calibri"/>
                <w:sz w:val="22"/>
                <w:szCs w:val="22"/>
                <w:lang w:val="sr-Cyrl-CS"/>
              </w:rPr>
              <w:t>35</w:t>
            </w:r>
          </w:p>
        </w:tc>
      </w:tr>
      <w:tr w:rsidR="00F10146" w:rsidRPr="00672291" w:rsidTr="00FC3F28">
        <w:trPr>
          <w:trHeight w:val="360"/>
          <w:jc w:val="center"/>
        </w:trPr>
        <w:tc>
          <w:tcPr>
            <w:tcW w:w="976" w:type="pct"/>
            <w:tcBorders>
              <w:top w:val="dotted" w:sz="4" w:space="0" w:color="auto"/>
              <w:left w:val="single" w:sz="4" w:space="0" w:color="auto"/>
              <w:bottom w:val="single" w:sz="4" w:space="0" w:color="auto"/>
              <w:right w:val="single" w:sz="4" w:space="0" w:color="auto"/>
            </w:tcBorders>
            <w:shd w:val="clear" w:color="auto" w:fill="auto"/>
            <w:noWrap/>
            <w:vAlign w:val="center"/>
          </w:tcPr>
          <w:p w:rsidR="00F10146" w:rsidRPr="00672291" w:rsidRDefault="00F10146" w:rsidP="00186E00">
            <w:pPr>
              <w:rPr>
                <w:rFonts w:ascii="Calibri" w:hAnsi="Calibri"/>
                <w:sz w:val="22"/>
                <w:szCs w:val="22"/>
              </w:rPr>
            </w:pPr>
            <w:r w:rsidRPr="00672291">
              <w:rPr>
                <w:rFonts w:ascii="Calibri" w:hAnsi="Calibri"/>
                <w:sz w:val="22"/>
                <w:szCs w:val="22"/>
                <w:lang w:val="sr-Cyrl-CS"/>
              </w:rPr>
              <w:t>На о</w:t>
            </w:r>
            <w:r w:rsidRPr="00672291">
              <w:rPr>
                <w:rFonts w:ascii="Calibri" w:hAnsi="Calibri"/>
                <w:sz w:val="22"/>
                <w:szCs w:val="22"/>
              </w:rPr>
              <w:t>дређено</w:t>
            </w:r>
          </w:p>
        </w:tc>
        <w:tc>
          <w:tcPr>
            <w:tcW w:w="805" w:type="pct"/>
            <w:tcBorders>
              <w:top w:val="dotted" w:sz="4" w:space="0" w:color="auto"/>
              <w:left w:val="nil"/>
              <w:bottom w:val="single" w:sz="4" w:space="0" w:color="auto"/>
              <w:right w:val="single" w:sz="4" w:space="0" w:color="auto"/>
            </w:tcBorders>
            <w:shd w:val="clear" w:color="auto" w:fill="FFFFFF"/>
            <w:vAlign w:val="center"/>
          </w:tcPr>
          <w:p w:rsidR="00F10146" w:rsidRPr="00672291" w:rsidRDefault="00672291" w:rsidP="00E447A1">
            <w:pPr>
              <w:jc w:val="center"/>
              <w:rPr>
                <w:rFonts w:ascii="Calibri" w:hAnsi="Calibri"/>
                <w:sz w:val="22"/>
                <w:szCs w:val="22"/>
                <w:lang w:val="sr-Cyrl-BA"/>
              </w:rPr>
            </w:pPr>
            <w:r w:rsidRPr="00672291">
              <w:rPr>
                <w:rFonts w:ascii="Calibri" w:hAnsi="Calibri"/>
                <w:sz w:val="22"/>
                <w:szCs w:val="22"/>
                <w:lang w:val="sr-Cyrl-BA"/>
              </w:rPr>
              <w:t>84</w:t>
            </w:r>
          </w:p>
        </w:tc>
        <w:tc>
          <w:tcPr>
            <w:tcW w:w="529" w:type="pct"/>
            <w:tcBorders>
              <w:top w:val="dotted" w:sz="4" w:space="0" w:color="auto"/>
              <w:left w:val="nil"/>
              <w:bottom w:val="single" w:sz="4" w:space="0" w:color="auto"/>
              <w:right w:val="single" w:sz="4" w:space="0" w:color="auto"/>
            </w:tcBorders>
            <w:shd w:val="clear" w:color="auto" w:fill="FFFFFF"/>
            <w:vAlign w:val="center"/>
          </w:tcPr>
          <w:p w:rsidR="00F10146" w:rsidRPr="00672291" w:rsidRDefault="00672291" w:rsidP="00672291">
            <w:pPr>
              <w:jc w:val="center"/>
              <w:rPr>
                <w:rFonts w:ascii="Calibri" w:hAnsi="Calibri"/>
                <w:sz w:val="22"/>
                <w:szCs w:val="22"/>
                <w:lang w:val="sr-Cyrl-CS"/>
              </w:rPr>
            </w:pPr>
            <w:r w:rsidRPr="00672291">
              <w:rPr>
                <w:rFonts w:ascii="Calibri" w:hAnsi="Calibri"/>
                <w:sz w:val="22"/>
                <w:szCs w:val="22"/>
                <w:lang w:val="sr-Cyrl-CS"/>
              </w:rPr>
              <w:t>3</w:t>
            </w:r>
            <w:r w:rsidR="00F10146" w:rsidRPr="00672291">
              <w:rPr>
                <w:rFonts w:ascii="Calibri" w:hAnsi="Calibri"/>
                <w:sz w:val="22"/>
                <w:szCs w:val="22"/>
              </w:rPr>
              <w:t>,</w:t>
            </w:r>
            <w:r w:rsidRPr="00672291">
              <w:rPr>
                <w:rFonts w:ascii="Calibri" w:hAnsi="Calibri"/>
                <w:sz w:val="22"/>
                <w:szCs w:val="22"/>
                <w:lang w:val="sr-Cyrl-CS"/>
              </w:rPr>
              <w:t>43</w:t>
            </w:r>
          </w:p>
        </w:tc>
        <w:tc>
          <w:tcPr>
            <w:tcW w:w="805" w:type="pct"/>
            <w:tcBorders>
              <w:top w:val="dotted" w:sz="4" w:space="0" w:color="auto"/>
              <w:left w:val="nil"/>
              <w:bottom w:val="single" w:sz="4" w:space="0" w:color="auto"/>
              <w:right w:val="single" w:sz="4" w:space="0" w:color="auto"/>
            </w:tcBorders>
            <w:shd w:val="clear" w:color="auto" w:fill="FFFFFF"/>
            <w:noWrap/>
            <w:vAlign w:val="center"/>
          </w:tcPr>
          <w:p w:rsidR="00F10146" w:rsidRPr="00672291" w:rsidRDefault="00672291" w:rsidP="00F127BB">
            <w:pPr>
              <w:jc w:val="center"/>
              <w:rPr>
                <w:rFonts w:ascii="Calibri" w:hAnsi="Calibri"/>
                <w:sz w:val="22"/>
                <w:szCs w:val="22"/>
                <w:lang w:val="sr-Cyrl-BA"/>
              </w:rPr>
            </w:pPr>
            <w:r w:rsidRPr="00672291">
              <w:rPr>
                <w:rFonts w:ascii="Calibri" w:hAnsi="Calibri"/>
                <w:sz w:val="22"/>
                <w:szCs w:val="22"/>
                <w:lang w:val="sr-Cyrl-BA"/>
              </w:rPr>
              <w:t>87</w:t>
            </w:r>
          </w:p>
        </w:tc>
        <w:tc>
          <w:tcPr>
            <w:tcW w:w="529" w:type="pct"/>
            <w:tcBorders>
              <w:top w:val="dotted" w:sz="4" w:space="0" w:color="auto"/>
              <w:left w:val="nil"/>
              <w:bottom w:val="single" w:sz="4" w:space="0" w:color="auto"/>
              <w:right w:val="nil"/>
            </w:tcBorders>
            <w:shd w:val="clear" w:color="auto" w:fill="FFFFFF"/>
            <w:vAlign w:val="center"/>
          </w:tcPr>
          <w:p w:rsidR="00F10146" w:rsidRPr="00672291" w:rsidRDefault="00672291" w:rsidP="00672291">
            <w:pPr>
              <w:jc w:val="center"/>
              <w:rPr>
                <w:rFonts w:ascii="Calibri" w:hAnsi="Calibri"/>
                <w:sz w:val="22"/>
                <w:szCs w:val="22"/>
                <w:lang w:val="sr-Cyrl-CS"/>
              </w:rPr>
            </w:pPr>
            <w:r w:rsidRPr="00672291">
              <w:rPr>
                <w:rFonts w:ascii="Calibri" w:hAnsi="Calibri"/>
                <w:sz w:val="22"/>
                <w:szCs w:val="22"/>
                <w:lang w:val="sr-Cyrl-CS"/>
              </w:rPr>
              <w:t>3</w:t>
            </w:r>
            <w:r w:rsidR="00F10146" w:rsidRPr="00672291">
              <w:rPr>
                <w:rFonts w:ascii="Calibri" w:hAnsi="Calibri"/>
                <w:sz w:val="22"/>
                <w:szCs w:val="22"/>
              </w:rPr>
              <w:t>,</w:t>
            </w:r>
            <w:r w:rsidRPr="00672291">
              <w:rPr>
                <w:rFonts w:ascii="Calibri" w:hAnsi="Calibri"/>
                <w:sz w:val="22"/>
                <w:szCs w:val="22"/>
                <w:lang w:val="sr-Cyrl-CS"/>
              </w:rPr>
              <w:t>60</w:t>
            </w:r>
          </w:p>
        </w:tc>
        <w:tc>
          <w:tcPr>
            <w:tcW w:w="534" w:type="pct"/>
            <w:tcBorders>
              <w:top w:val="dotted" w:sz="4" w:space="0" w:color="auto"/>
              <w:left w:val="single" w:sz="4" w:space="0" w:color="auto"/>
              <w:bottom w:val="single" w:sz="4" w:space="0" w:color="auto"/>
              <w:right w:val="single" w:sz="4" w:space="0" w:color="auto"/>
            </w:tcBorders>
            <w:shd w:val="clear" w:color="auto" w:fill="FFFFFF"/>
            <w:vAlign w:val="center"/>
          </w:tcPr>
          <w:p w:rsidR="00F10146" w:rsidRPr="00672291" w:rsidRDefault="00E447A1" w:rsidP="00672291">
            <w:pPr>
              <w:jc w:val="center"/>
              <w:rPr>
                <w:rFonts w:ascii="Calibri" w:hAnsi="Calibri"/>
                <w:sz w:val="22"/>
                <w:szCs w:val="22"/>
                <w:lang w:val="sr-Cyrl-CS"/>
              </w:rPr>
            </w:pPr>
            <w:r w:rsidRPr="00672291">
              <w:rPr>
                <w:rFonts w:ascii="Calibri" w:hAnsi="Calibri"/>
                <w:sz w:val="22"/>
                <w:szCs w:val="22"/>
                <w:lang w:val="sr-Cyrl-CS"/>
              </w:rPr>
              <w:t>9</w:t>
            </w:r>
            <w:r w:rsidR="00672291" w:rsidRPr="00672291">
              <w:rPr>
                <w:rFonts w:ascii="Calibri" w:hAnsi="Calibri"/>
                <w:sz w:val="22"/>
                <w:szCs w:val="22"/>
                <w:lang w:val="sr-Cyrl-CS"/>
              </w:rPr>
              <w:t>7</w:t>
            </w:r>
          </w:p>
        </w:tc>
        <w:tc>
          <w:tcPr>
            <w:tcW w:w="822" w:type="pct"/>
            <w:tcBorders>
              <w:top w:val="dotted" w:sz="4" w:space="0" w:color="auto"/>
              <w:left w:val="nil"/>
              <w:bottom w:val="single" w:sz="4" w:space="0" w:color="auto"/>
              <w:right w:val="single" w:sz="4" w:space="0" w:color="auto"/>
            </w:tcBorders>
            <w:shd w:val="clear" w:color="auto" w:fill="FFFFFF"/>
            <w:vAlign w:val="center"/>
          </w:tcPr>
          <w:p w:rsidR="00F10146" w:rsidRPr="00672291" w:rsidRDefault="00E447A1" w:rsidP="00672291">
            <w:pPr>
              <w:jc w:val="center"/>
              <w:rPr>
                <w:rFonts w:ascii="Calibri" w:hAnsi="Calibri"/>
                <w:sz w:val="22"/>
                <w:szCs w:val="22"/>
                <w:lang w:val="sr-Cyrl-CS"/>
              </w:rPr>
            </w:pPr>
            <w:r w:rsidRPr="00672291">
              <w:rPr>
                <w:rFonts w:ascii="Calibri" w:hAnsi="Calibri"/>
                <w:sz w:val="22"/>
                <w:szCs w:val="22"/>
                <w:lang w:val="sr-Cyrl-CS"/>
              </w:rPr>
              <w:t>-</w:t>
            </w:r>
            <w:r w:rsidR="00672291" w:rsidRPr="00672291">
              <w:rPr>
                <w:rFonts w:ascii="Calibri" w:hAnsi="Calibri"/>
                <w:sz w:val="22"/>
                <w:szCs w:val="22"/>
                <w:lang w:val="sr-Cyrl-CS"/>
              </w:rPr>
              <w:t>3</w:t>
            </w:r>
          </w:p>
        </w:tc>
      </w:tr>
      <w:tr w:rsidR="00F10146" w:rsidRPr="00672291" w:rsidTr="00FC3F28">
        <w:trPr>
          <w:trHeight w:val="360"/>
          <w:jc w:val="center"/>
        </w:trPr>
        <w:tc>
          <w:tcPr>
            <w:tcW w:w="976" w:type="pct"/>
            <w:tcBorders>
              <w:top w:val="nil"/>
              <w:left w:val="single" w:sz="4" w:space="0" w:color="auto"/>
              <w:bottom w:val="single" w:sz="4" w:space="0" w:color="auto"/>
              <w:right w:val="single" w:sz="4" w:space="0" w:color="auto"/>
            </w:tcBorders>
            <w:shd w:val="clear" w:color="auto" w:fill="FFFF99"/>
            <w:noWrap/>
            <w:vAlign w:val="center"/>
          </w:tcPr>
          <w:p w:rsidR="00F10146" w:rsidRPr="00672291" w:rsidRDefault="00F10146" w:rsidP="00186E00">
            <w:pPr>
              <w:rPr>
                <w:rFonts w:ascii="Calibri" w:hAnsi="Calibri"/>
                <w:b/>
                <w:sz w:val="22"/>
                <w:szCs w:val="22"/>
                <w:lang w:val="bs-Cyrl-BA"/>
              </w:rPr>
            </w:pPr>
            <w:r w:rsidRPr="00672291">
              <w:rPr>
                <w:rFonts w:ascii="Calibri" w:hAnsi="Calibri"/>
                <w:b/>
                <w:sz w:val="22"/>
                <w:szCs w:val="22"/>
              </w:rPr>
              <w:t>Укупно</w:t>
            </w:r>
            <w:r w:rsidRPr="00672291">
              <w:rPr>
                <w:rFonts w:ascii="Calibri" w:hAnsi="Calibri"/>
                <w:b/>
                <w:sz w:val="22"/>
                <w:szCs w:val="22"/>
                <w:lang w:val="bs-Cyrl-BA"/>
              </w:rPr>
              <w:t>:</w:t>
            </w:r>
          </w:p>
        </w:tc>
        <w:tc>
          <w:tcPr>
            <w:tcW w:w="805" w:type="pct"/>
            <w:tcBorders>
              <w:top w:val="nil"/>
              <w:left w:val="nil"/>
              <w:bottom w:val="single" w:sz="4" w:space="0" w:color="auto"/>
              <w:right w:val="single" w:sz="4" w:space="0" w:color="auto"/>
            </w:tcBorders>
            <w:shd w:val="clear" w:color="auto" w:fill="FFFF99"/>
            <w:vAlign w:val="center"/>
          </w:tcPr>
          <w:p w:rsidR="00F10146" w:rsidRPr="00672291" w:rsidRDefault="00F10146" w:rsidP="00672291">
            <w:pPr>
              <w:jc w:val="center"/>
              <w:rPr>
                <w:rFonts w:ascii="Calibri" w:hAnsi="Calibri"/>
                <w:b/>
                <w:bCs/>
                <w:sz w:val="22"/>
                <w:szCs w:val="22"/>
                <w:lang w:val="sr-Cyrl-CS"/>
              </w:rPr>
            </w:pPr>
            <w:r w:rsidRPr="00672291">
              <w:rPr>
                <w:rFonts w:ascii="Calibri" w:hAnsi="Calibri"/>
                <w:b/>
                <w:bCs/>
                <w:sz w:val="22"/>
                <w:szCs w:val="22"/>
              </w:rPr>
              <w:t>2.</w:t>
            </w:r>
            <w:r w:rsidRPr="00672291">
              <w:rPr>
                <w:rFonts w:ascii="Calibri" w:hAnsi="Calibri"/>
                <w:b/>
                <w:bCs/>
                <w:sz w:val="22"/>
                <w:szCs w:val="22"/>
                <w:lang w:val="sr-Cyrl-CS"/>
              </w:rPr>
              <w:t>4</w:t>
            </w:r>
            <w:r w:rsidR="00672291" w:rsidRPr="00672291">
              <w:rPr>
                <w:rFonts w:ascii="Calibri" w:hAnsi="Calibri"/>
                <w:b/>
                <w:bCs/>
                <w:sz w:val="22"/>
                <w:szCs w:val="22"/>
                <w:lang w:val="sr-Cyrl-CS"/>
              </w:rPr>
              <w:t>51</w:t>
            </w:r>
          </w:p>
        </w:tc>
        <w:tc>
          <w:tcPr>
            <w:tcW w:w="529" w:type="pct"/>
            <w:tcBorders>
              <w:top w:val="nil"/>
              <w:left w:val="nil"/>
              <w:bottom w:val="single" w:sz="4" w:space="0" w:color="auto"/>
              <w:right w:val="single" w:sz="4" w:space="0" w:color="auto"/>
            </w:tcBorders>
            <w:shd w:val="clear" w:color="auto" w:fill="FFFF99"/>
            <w:vAlign w:val="center"/>
          </w:tcPr>
          <w:p w:rsidR="00F10146" w:rsidRPr="00672291" w:rsidRDefault="00F10146" w:rsidP="00186E00">
            <w:pPr>
              <w:jc w:val="center"/>
              <w:rPr>
                <w:rFonts w:ascii="Calibri" w:hAnsi="Calibri"/>
                <w:b/>
                <w:bCs/>
                <w:sz w:val="22"/>
                <w:szCs w:val="22"/>
              </w:rPr>
            </w:pPr>
            <w:r w:rsidRPr="00672291">
              <w:rPr>
                <w:rFonts w:ascii="Calibri" w:hAnsi="Calibri"/>
                <w:b/>
                <w:bCs/>
                <w:sz w:val="22"/>
                <w:szCs w:val="22"/>
              </w:rPr>
              <w:t>100,00</w:t>
            </w:r>
          </w:p>
        </w:tc>
        <w:tc>
          <w:tcPr>
            <w:tcW w:w="805" w:type="pct"/>
            <w:tcBorders>
              <w:top w:val="nil"/>
              <w:left w:val="nil"/>
              <w:bottom w:val="single" w:sz="4" w:space="0" w:color="auto"/>
              <w:right w:val="single" w:sz="4" w:space="0" w:color="auto"/>
            </w:tcBorders>
            <w:shd w:val="clear" w:color="auto" w:fill="FFFF99"/>
            <w:noWrap/>
            <w:vAlign w:val="center"/>
          </w:tcPr>
          <w:p w:rsidR="00F10146" w:rsidRPr="00672291" w:rsidRDefault="00F10146" w:rsidP="00672291">
            <w:pPr>
              <w:jc w:val="center"/>
              <w:rPr>
                <w:rFonts w:ascii="Calibri" w:hAnsi="Calibri"/>
                <w:b/>
                <w:bCs/>
                <w:sz w:val="22"/>
                <w:szCs w:val="22"/>
                <w:lang w:val="sr-Cyrl-CS"/>
              </w:rPr>
            </w:pPr>
            <w:r w:rsidRPr="00672291">
              <w:rPr>
                <w:rFonts w:ascii="Calibri" w:hAnsi="Calibri"/>
                <w:b/>
                <w:bCs/>
                <w:sz w:val="22"/>
                <w:szCs w:val="22"/>
              </w:rPr>
              <w:t>2.</w:t>
            </w:r>
            <w:r w:rsidRPr="00672291">
              <w:rPr>
                <w:rFonts w:ascii="Calibri" w:hAnsi="Calibri"/>
                <w:b/>
                <w:bCs/>
                <w:sz w:val="22"/>
                <w:szCs w:val="22"/>
                <w:lang w:val="sr-Cyrl-CS"/>
              </w:rPr>
              <w:t>4</w:t>
            </w:r>
            <w:r w:rsidR="00672291" w:rsidRPr="00672291">
              <w:rPr>
                <w:rFonts w:ascii="Calibri" w:hAnsi="Calibri"/>
                <w:b/>
                <w:bCs/>
                <w:sz w:val="22"/>
                <w:szCs w:val="22"/>
                <w:lang w:val="sr-Cyrl-CS"/>
              </w:rPr>
              <w:t>19</w:t>
            </w:r>
          </w:p>
        </w:tc>
        <w:tc>
          <w:tcPr>
            <w:tcW w:w="529" w:type="pct"/>
            <w:tcBorders>
              <w:top w:val="nil"/>
              <w:left w:val="nil"/>
              <w:bottom w:val="single" w:sz="4" w:space="0" w:color="auto"/>
              <w:right w:val="nil"/>
            </w:tcBorders>
            <w:shd w:val="clear" w:color="auto" w:fill="FFFF99"/>
            <w:vAlign w:val="center"/>
          </w:tcPr>
          <w:p w:rsidR="00F10146" w:rsidRPr="00672291" w:rsidRDefault="00F10146" w:rsidP="00186E00">
            <w:pPr>
              <w:jc w:val="center"/>
              <w:rPr>
                <w:rFonts w:ascii="Calibri" w:hAnsi="Calibri"/>
                <w:b/>
                <w:bCs/>
                <w:sz w:val="22"/>
                <w:szCs w:val="22"/>
              </w:rPr>
            </w:pPr>
            <w:r w:rsidRPr="00672291">
              <w:rPr>
                <w:rFonts w:ascii="Calibri" w:hAnsi="Calibri"/>
                <w:b/>
                <w:bCs/>
                <w:sz w:val="22"/>
                <w:szCs w:val="22"/>
              </w:rPr>
              <w:t>100,00</w:t>
            </w:r>
          </w:p>
        </w:tc>
        <w:tc>
          <w:tcPr>
            <w:tcW w:w="534" w:type="pct"/>
            <w:tcBorders>
              <w:top w:val="nil"/>
              <w:left w:val="single" w:sz="4" w:space="0" w:color="auto"/>
              <w:bottom w:val="single" w:sz="4" w:space="0" w:color="auto"/>
              <w:right w:val="single" w:sz="4" w:space="0" w:color="auto"/>
            </w:tcBorders>
            <w:shd w:val="clear" w:color="auto" w:fill="FFFF99"/>
            <w:vAlign w:val="center"/>
          </w:tcPr>
          <w:p w:rsidR="00F10146" w:rsidRPr="00672291" w:rsidRDefault="00F10146" w:rsidP="00672291">
            <w:pPr>
              <w:jc w:val="center"/>
              <w:rPr>
                <w:rFonts w:ascii="Calibri" w:hAnsi="Calibri"/>
                <w:b/>
                <w:bCs/>
                <w:sz w:val="22"/>
                <w:szCs w:val="22"/>
                <w:lang w:val="sr-Cyrl-CS"/>
              </w:rPr>
            </w:pPr>
            <w:r w:rsidRPr="00672291">
              <w:rPr>
                <w:rFonts w:ascii="Calibri" w:hAnsi="Calibri"/>
                <w:b/>
                <w:bCs/>
                <w:sz w:val="22"/>
                <w:szCs w:val="22"/>
                <w:lang w:val="sr-Cyrl-CS"/>
              </w:rPr>
              <w:t>10</w:t>
            </w:r>
            <w:r w:rsidR="00672291" w:rsidRPr="00672291">
              <w:rPr>
                <w:rFonts w:ascii="Calibri" w:hAnsi="Calibri"/>
                <w:b/>
                <w:bCs/>
                <w:sz w:val="22"/>
                <w:szCs w:val="22"/>
                <w:lang w:val="sr-Cyrl-CS"/>
              </w:rPr>
              <w:t>1</w:t>
            </w:r>
          </w:p>
        </w:tc>
        <w:tc>
          <w:tcPr>
            <w:tcW w:w="822" w:type="pct"/>
            <w:tcBorders>
              <w:top w:val="nil"/>
              <w:left w:val="nil"/>
              <w:bottom w:val="single" w:sz="4" w:space="0" w:color="auto"/>
              <w:right w:val="single" w:sz="4" w:space="0" w:color="auto"/>
            </w:tcBorders>
            <w:shd w:val="clear" w:color="auto" w:fill="FFFF99"/>
            <w:vAlign w:val="center"/>
          </w:tcPr>
          <w:p w:rsidR="00F10146" w:rsidRPr="00672291" w:rsidRDefault="00672291" w:rsidP="00186E00">
            <w:pPr>
              <w:jc w:val="center"/>
              <w:rPr>
                <w:rFonts w:ascii="Calibri" w:hAnsi="Calibri"/>
                <w:b/>
                <w:bCs/>
                <w:sz w:val="22"/>
                <w:szCs w:val="22"/>
                <w:lang w:val="sr-Cyrl-CS"/>
              </w:rPr>
            </w:pPr>
            <w:r w:rsidRPr="00672291">
              <w:rPr>
                <w:rFonts w:ascii="Calibri" w:hAnsi="Calibri"/>
                <w:b/>
                <w:bCs/>
                <w:sz w:val="22"/>
                <w:szCs w:val="22"/>
                <w:lang w:val="sr-Cyrl-CS"/>
              </w:rPr>
              <w:t>32</w:t>
            </w:r>
          </w:p>
        </w:tc>
      </w:tr>
      <w:tr w:rsidR="00F10146" w:rsidRPr="00C30650" w:rsidTr="00FC3F28">
        <w:trPr>
          <w:trHeight w:val="360"/>
          <w:jc w:val="center"/>
        </w:trPr>
        <w:tc>
          <w:tcPr>
            <w:tcW w:w="976" w:type="pct"/>
            <w:tcBorders>
              <w:top w:val="nil"/>
              <w:left w:val="single" w:sz="4" w:space="0" w:color="auto"/>
              <w:bottom w:val="single" w:sz="4" w:space="0" w:color="auto"/>
              <w:right w:val="single" w:sz="4" w:space="0" w:color="auto"/>
            </w:tcBorders>
            <w:shd w:val="clear" w:color="auto" w:fill="auto"/>
            <w:noWrap/>
            <w:vAlign w:val="center"/>
          </w:tcPr>
          <w:p w:rsidR="00F10146" w:rsidRPr="00454CD2" w:rsidRDefault="00F10146" w:rsidP="00186E00">
            <w:pPr>
              <w:rPr>
                <w:rFonts w:ascii="Calibri" w:hAnsi="Calibri"/>
                <w:sz w:val="22"/>
                <w:szCs w:val="22"/>
                <w:lang w:val="en-US"/>
              </w:rPr>
            </w:pPr>
            <w:r w:rsidRPr="00454CD2">
              <w:rPr>
                <w:rFonts w:ascii="Calibri" w:hAnsi="Calibri"/>
                <w:sz w:val="22"/>
                <w:szCs w:val="22"/>
                <w:lang w:val="bs-Cyrl-BA"/>
              </w:rPr>
              <w:t>В</w:t>
            </w:r>
            <w:r w:rsidRPr="00454CD2">
              <w:rPr>
                <w:rFonts w:ascii="Calibri" w:hAnsi="Calibri"/>
                <w:sz w:val="22"/>
                <w:szCs w:val="22"/>
                <w:lang w:val="en-US"/>
              </w:rPr>
              <w:t>олонтери</w:t>
            </w:r>
          </w:p>
        </w:tc>
        <w:tc>
          <w:tcPr>
            <w:tcW w:w="805" w:type="pct"/>
            <w:tcBorders>
              <w:top w:val="nil"/>
              <w:left w:val="nil"/>
              <w:bottom w:val="single" w:sz="4" w:space="0" w:color="auto"/>
              <w:right w:val="single" w:sz="4" w:space="0" w:color="auto"/>
            </w:tcBorders>
            <w:shd w:val="clear" w:color="auto" w:fill="auto"/>
            <w:noWrap/>
            <w:vAlign w:val="center"/>
          </w:tcPr>
          <w:p w:rsidR="00F10146" w:rsidRPr="00454CD2" w:rsidRDefault="006B04CF" w:rsidP="00186E00">
            <w:pPr>
              <w:jc w:val="center"/>
              <w:rPr>
                <w:rFonts w:ascii="Calibri" w:hAnsi="Calibri"/>
                <w:sz w:val="22"/>
                <w:szCs w:val="22"/>
                <w:lang w:val="bs-Cyrl-BA"/>
              </w:rPr>
            </w:pPr>
            <w:r w:rsidRPr="00454CD2">
              <w:rPr>
                <w:rFonts w:ascii="Calibri" w:hAnsi="Calibri"/>
                <w:sz w:val="22"/>
                <w:szCs w:val="22"/>
                <w:lang w:val="bs-Cyrl-BA"/>
              </w:rPr>
              <w:t>1</w:t>
            </w:r>
          </w:p>
        </w:tc>
        <w:tc>
          <w:tcPr>
            <w:tcW w:w="529" w:type="pct"/>
            <w:tcBorders>
              <w:top w:val="nil"/>
              <w:left w:val="nil"/>
              <w:bottom w:val="single" w:sz="4" w:space="0" w:color="auto"/>
              <w:right w:val="single" w:sz="4" w:space="0" w:color="auto"/>
            </w:tcBorders>
            <w:shd w:val="clear" w:color="auto" w:fill="auto"/>
            <w:noWrap/>
            <w:vAlign w:val="center"/>
          </w:tcPr>
          <w:p w:rsidR="00F10146" w:rsidRPr="00454CD2" w:rsidRDefault="00F10146" w:rsidP="00186E00">
            <w:pPr>
              <w:jc w:val="right"/>
              <w:rPr>
                <w:rFonts w:ascii="Calibri" w:hAnsi="Calibri"/>
                <w:sz w:val="22"/>
                <w:szCs w:val="22"/>
                <w:lang w:val="sr-Cyrl-CS"/>
              </w:rPr>
            </w:pPr>
          </w:p>
        </w:tc>
        <w:tc>
          <w:tcPr>
            <w:tcW w:w="805" w:type="pct"/>
            <w:tcBorders>
              <w:top w:val="nil"/>
              <w:left w:val="nil"/>
              <w:bottom w:val="single" w:sz="4" w:space="0" w:color="auto"/>
              <w:right w:val="single" w:sz="4" w:space="0" w:color="auto"/>
            </w:tcBorders>
            <w:shd w:val="clear" w:color="auto" w:fill="auto"/>
            <w:noWrap/>
            <w:vAlign w:val="center"/>
          </w:tcPr>
          <w:p w:rsidR="00F10146" w:rsidRPr="00C30650" w:rsidRDefault="00F10146" w:rsidP="00F127BB">
            <w:pPr>
              <w:jc w:val="center"/>
              <w:rPr>
                <w:rFonts w:ascii="Calibri" w:hAnsi="Calibri"/>
                <w:sz w:val="22"/>
                <w:szCs w:val="22"/>
                <w:lang w:val="sr-Cyrl-CS"/>
              </w:rPr>
            </w:pPr>
            <w:r w:rsidRPr="00454CD2">
              <w:rPr>
                <w:rFonts w:ascii="Calibri" w:hAnsi="Calibri"/>
                <w:sz w:val="22"/>
                <w:szCs w:val="22"/>
                <w:lang w:val="sr-Cyrl-CS"/>
              </w:rPr>
              <w:t>-</w:t>
            </w:r>
          </w:p>
        </w:tc>
        <w:tc>
          <w:tcPr>
            <w:tcW w:w="529" w:type="pct"/>
            <w:tcBorders>
              <w:top w:val="nil"/>
              <w:left w:val="nil"/>
              <w:bottom w:val="single" w:sz="4" w:space="0" w:color="auto"/>
              <w:right w:val="nil"/>
            </w:tcBorders>
            <w:shd w:val="clear" w:color="auto" w:fill="auto"/>
            <w:vAlign w:val="center"/>
          </w:tcPr>
          <w:p w:rsidR="00F10146" w:rsidRPr="00C30650" w:rsidRDefault="00F10146" w:rsidP="00186E00">
            <w:pPr>
              <w:jc w:val="right"/>
              <w:rPr>
                <w:rFonts w:ascii="Calibri" w:hAnsi="Calibri"/>
                <w:sz w:val="22"/>
                <w:szCs w:val="22"/>
                <w:lang w:val="sr-Cyrl-CS"/>
              </w:rPr>
            </w:pPr>
          </w:p>
        </w:tc>
        <w:tc>
          <w:tcPr>
            <w:tcW w:w="534" w:type="pct"/>
            <w:tcBorders>
              <w:top w:val="nil"/>
              <w:left w:val="single" w:sz="4" w:space="0" w:color="auto"/>
              <w:bottom w:val="single" w:sz="4" w:space="0" w:color="auto"/>
              <w:right w:val="single" w:sz="4" w:space="0" w:color="auto"/>
            </w:tcBorders>
            <w:shd w:val="clear" w:color="auto" w:fill="auto"/>
            <w:noWrap/>
            <w:vAlign w:val="center"/>
          </w:tcPr>
          <w:p w:rsidR="00F10146" w:rsidRPr="00C30650" w:rsidRDefault="00F10146" w:rsidP="00186E00">
            <w:pPr>
              <w:jc w:val="right"/>
              <w:rPr>
                <w:rFonts w:ascii="Calibri" w:hAnsi="Calibri"/>
                <w:sz w:val="22"/>
                <w:szCs w:val="22"/>
                <w:lang w:val="sr-Cyrl-CS"/>
              </w:rPr>
            </w:pPr>
          </w:p>
        </w:tc>
        <w:tc>
          <w:tcPr>
            <w:tcW w:w="822" w:type="pct"/>
            <w:tcBorders>
              <w:top w:val="nil"/>
              <w:left w:val="nil"/>
              <w:bottom w:val="single" w:sz="4" w:space="0" w:color="auto"/>
              <w:right w:val="single" w:sz="4" w:space="0" w:color="auto"/>
            </w:tcBorders>
            <w:shd w:val="clear" w:color="auto" w:fill="auto"/>
            <w:noWrap/>
            <w:vAlign w:val="center"/>
          </w:tcPr>
          <w:p w:rsidR="00F10146" w:rsidRPr="00C30650" w:rsidRDefault="00F10146" w:rsidP="00186E00">
            <w:pPr>
              <w:jc w:val="center"/>
              <w:rPr>
                <w:rFonts w:ascii="Calibri" w:hAnsi="Calibri"/>
                <w:sz w:val="22"/>
                <w:szCs w:val="22"/>
                <w:lang w:val="sr-Cyrl-CS"/>
              </w:rPr>
            </w:pPr>
          </w:p>
        </w:tc>
      </w:tr>
    </w:tbl>
    <w:p w:rsidR="00BB7569" w:rsidRPr="00672291" w:rsidRDefault="00BB7569" w:rsidP="000920B7">
      <w:pPr>
        <w:autoSpaceDE w:val="0"/>
        <w:autoSpaceDN w:val="0"/>
        <w:adjustRightInd w:val="0"/>
        <w:ind w:firstLine="270"/>
        <w:jc w:val="both"/>
        <w:rPr>
          <w:rFonts w:ascii="Calibri" w:hAnsi="Calibri"/>
          <w:sz w:val="22"/>
          <w:szCs w:val="22"/>
          <w:lang w:val="sr-Cyrl-CS"/>
        </w:rPr>
      </w:pPr>
    </w:p>
    <w:p w:rsidR="00484C7E" w:rsidRPr="00D65D0E" w:rsidRDefault="000A6CD1" w:rsidP="000920B7">
      <w:pPr>
        <w:autoSpaceDE w:val="0"/>
        <w:autoSpaceDN w:val="0"/>
        <w:adjustRightInd w:val="0"/>
        <w:ind w:firstLine="270"/>
        <w:jc w:val="both"/>
        <w:rPr>
          <w:rFonts w:ascii="Calibri" w:hAnsi="Calibri"/>
          <w:sz w:val="22"/>
          <w:szCs w:val="22"/>
          <w:lang w:val="sr-Cyrl-CS"/>
        </w:rPr>
      </w:pPr>
      <w:r>
        <w:rPr>
          <w:rFonts w:ascii="Calibri" w:hAnsi="Calibri"/>
          <w:sz w:val="22"/>
          <w:szCs w:val="22"/>
          <w:lang w:val="sr-Cyrl-CS"/>
        </w:rPr>
        <w:t xml:space="preserve">Из </w:t>
      </w:r>
      <w:r w:rsidRPr="00DA6426">
        <w:rPr>
          <w:rFonts w:ascii="Calibri" w:hAnsi="Calibri"/>
          <w:sz w:val="22"/>
          <w:szCs w:val="22"/>
          <w:lang w:val="sr-Cyrl-CS"/>
        </w:rPr>
        <w:t>података у табели, видљиво је да је</w:t>
      </w:r>
      <w:r>
        <w:rPr>
          <w:rFonts w:ascii="Calibri" w:hAnsi="Calibri"/>
          <w:sz w:val="22"/>
          <w:szCs w:val="22"/>
          <w:lang w:val="sr-Cyrl-CS"/>
        </w:rPr>
        <w:t xml:space="preserve"> н</w:t>
      </w:r>
      <w:r w:rsidR="00454CD2">
        <w:rPr>
          <w:rFonts w:ascii="Calibri" w:hAnsi="Calibri"/>
          <w:sz w:val="22"/>
          <w:szCs w:val="22"/>
          <w:lang w:val="sr-Cyrl-CS"/>
        </w:rPr>
        <w:t>а дан 31.12.2020. године у Предузећу запослен</w:t>
      </w:r>
      <w:r w:rsidR="005E31B4">
        <w:rPr>
          <w:rFonts w:ascii="Calibri" w:hAnsi="Calibri"/>
          <w:sz w:val="22"/>
          <w:szCs w:val="22"/>
          <w:lang w:val="sr-Cyrl-CS"/>
        </w:rPr>
        <w:t>их</w:t>
      </w:r>
      <w:r w:rsidR="00454CD2">
        <w:rPr>
          <w:rFonts w:ascii="Calibri" w:hAnsi="Calibri"/>
          <w:sz w:val="22"/>
          <w:szCs w:val="22"/>
          <w:lang w:val="sr-Cyrl-CS"/>
        </w:rPr>
        <w:t xml:space="preserve"> 2.451 радник</w:t>
      </w:r>
      <w:r w:rsidR="005E31B4">
        <w:rPr>
          <w:rFonts w:ascii="Calibri" w:hAnsi="Calibri"/>
          <w:sz w:val="22"/>
          <w:szCs w:val="22"/>
          <w:lang w:val="sr-Cyrl-CS"/>
        </w:rPr>
        <w:t>а</w:t>
      </w:r>
      <w:r>
        <w:rPr>
          <w:rFonts w:ascii="Calibri" w:hAnsi="Calibri"/>
          <w:sz w:val="22"/>
          <w:szCs w:val="22"/>
          <w:lang w:val="sr-Cyrl-CS"/>
        </w:rPr>
        <w:t xml:space="preserve">. </w:t>
      </w:r>
      <w:r w:rsidR="00A16724">
        <w:rPr>
          <w:rFonts w:ascii="Calibri" w:hAnsi="Calibri"/>
          <w:sz w:val="22"/>
          <w:szCs w:val="22"/>
          <w:lang w:val="sr-Cyrl-CS"/>
        </w:rPr>
        <w:t>Б</w:t>
      </w:r>
      <w:r w:rsidR="00A16724" w:rsidRPr="00DA6426">
        <w:rPr>
          <w:rFonts w:ascii="Calibri" w:hAnsi="Calibri"/>
          <w:sz w:val="22"/>
          <w:szCs w:val="22"/>
          <w:lang w:val="sr-Cyrl-CS"/>
        </w:rPr>
        <w:t>рој запослених на дан 31.12.2020.</w:t>
      </w:r>
      <w:r w:rsidR="00A16724" w:rsidRPr="00DA6426">
        <w:rPr>
          <w:rFonts w:ascii="Calibri" w:hAnsi="Calibri"/>
          <w:sz w:val="22"/>
          <w:szCs w:val="22"/>
          <w:lang w:val="sr-Latn-BA"/>
        </w:rPr>
        <w:t xml:space="preserve"> </w:t>
      </w:r>
      <w:r w:rsidR="00A16724" w:rsidRPr="00DA6426">
        <w:rPr>
          <w:rFonts w:ascii="Calibri" w:hAnsi="Calibri"/>
          <w:sz w:val="22"/>
          <w:szCs w:val="22"/>
          <w:lang w:val="sr-Cyrl-CS"/>
        </w:rPr>
        <w:t>године у односу на 31.12.2019. године повећан за 32 радника</w:t>
      </w:r>
      <w:r w:rsidR="00A16724">
        <w:rPr>
          <w:rFonts w:ascii="Calibri" w:hAnsi="Calibri"/>
          <w:sz w:val="22"/>
          <w:szCs w:val="22"/>
          <w:lang w:val="sr-Cyrl-CS"/>
        </w:rPr>
        <w:t>. Од укуп</w:t>
      </w:r>
      <w:r>
        <w:rPr>
          <w:rFonts w:ascii="Calibri" w:hAnsi="Calibri"/>
          <w:sz w:val="22"/>
          <w:szCs w:val="22"/>
          <w:lang w:val="sr-Cyrl-CS"/>
        </w:rPr>
        <w:t>ног броја радника њих 2.367 је запослен</w:t>
      </w:r>
      <w:r w:rsidR="00484C7E">
        <w:rPr>
          <w:rFonts w:ascii="Calibri" w:hAnsi="Calibri"/>
          <w:sz w:val="22"/>
          <w:szCs w:val="22"/>
          <w:lang w:val="sr-Cyrl-CS"/>
        </w:rPr>
        <w:t xml:space="preserve">о на неодређено вријеме што представља повећање за 35 радника у односу на претходну годину, док </w:t>
      </w:r>
      <w:r>
        <w:rPr>
          <w:rFonts w:ascii="Calibri" w:hAnsi="Calibri"/>
          <w:sz w:val="22"/>
          <w:szCs w:val="22"/>
          <w:lang w:val="sr-Cyrl-CS"/>
        </w:rPr>
        <w:t>број запослених на одређено вријеме</w:t>
      </w:r>
      <w:r w:rsidR="00484C7E">
        <w:rPr>
          <w:rFonts w:ascii="Calibri" w:hAnsi="Calibri"/>
          <w:sz w:val="22"/>
          <w:szCs w:val="22"/>
          <w:lang w:val="sr-Cyrl-CS"/>
        </w:rPr>
        <w:t xml:space="preserve"> износи 84 радника</w:t>
      </w:r>
      <w:r w:rsidR="001D3CF9">
        <w:rPr>
          <w:rFonts w:ascii="Calibri" w:hAnsi="Calibri"/>
          <w:sz w:val="22"/>
          <w:szCs w:val="22"/>
          <w:lang w:val="sr-Cyrl-CS"/>
        </w:rPr>
        <w:t xml:space="preserve"> и представља смањење за 3 радника у односу на 2019. годину. У структури </w:t>
      </w:r>
      <w:r w:rsidR="001D3CF9" w:rsidRPr="00D65D0E">
        <w:rPr>
          <w:rFonts w:ascii="Calibri" w:hAnsi="Calibri"/>
          <w:sz w:val="22"/>
          <w:szCs w:val="22"/>
          <w:lang w:val="sr-Cyrl-CS"/>
        </w:rPr>
        <w:t xml:space="preserve">заполених радника на одређено вријеме </w:t>
      </w:r>
      <w:r w:rsidR="000865FE" w:rsidRPr="00D65D0E">
        <w:rPr>
          <w:rFonts w:ascii="Calibri" w:hAnsi="Calibri"/>
          <w:sz w:val="22"/>
          <w:szCs w:val="22"/>
          <w:lang w:val="sr-Cyrl-CS"/>
        </w:rPr>
        <w:t xml:space="preserve">на дан 31.12.2020. године </w:t>
      </w:r>
      <w:r w:rsidR="001D3CF9" w:rsidRPr="00D65D0E">
        <w:rPr>
          <w:rFonts w:ascii="Calibri" w:hAnsi="Calibri"/>
          <w:sz w:val="22"/>
          <w:szCs w:val="22"/>
          <w:lang w:val="sr-Cyrl-CS"/>
        </w:rPr>
        <w:t>налази се и 30 приправника</w:t>
      </w:r>
      <w:r w:rsidR="00484C7E" w:rsidRPr="00D65D0E">
        <w:rPr>
          <w:rFonts w:ascii="Calibri" w:hAnsi="Calibri"/>
          <w:sz w:val="22"/>
          <w:szCs w:val="22"/>
          <w:lang w:val="sr-Cyrl-CS"/>
        </w:rPr>
        <w:t xml:space="preserve">. </w:t>
      </w:r>
    </w:p>
    <w:p w:rsidR="00DB0B0A" w:rsidRPr="00D65D0E" w:rsidRDefault="00DB0B0A" w:rsidP="000920B7">
      <w:pPr>
        <w:autoSpaceDE w:val="0"/>
        <w:autoSpaceDN w:val="0"/>
        <w:adjustRightInd w:val="0"/>
        <w:ind w:firstLine="270"/>
        <w:jc w:val="both"/>
        <w:rPr>
          <w:rFonts w:ascii="Calibri" w:hAnsi="Calibri"/>
          <w:sz w:val="22"/>
          <w:szCs w:val="22"/>
          <w:lang w:val="sr-Cyrl-CS"/>
        </w:rPr>
      </w:pPr>
    </w:p>
    <w:p w:rsidR="000920B7" w:rsidRPr="00D65D0E" w:rsidRDefault="000920B7" w:rsidP="000920B7">
      <w:pPr>
        <w:pStyle w:val="Caption"/>
        <w:keepNext/>
        <w:rPr>
          <w:rFonts w:ascii="Calibri" w:hAnsi="Calibri"/>
          <w:b w:val="0"/>
          <w:sz w:val="22"/>
          <w:szCs w:val="22"/>
        </w:rPr>
      </w:pPr>
      <w:bookmarkStart w:id="92" w:name="_Toc489360538"/>
      <w:bookmarkStart w:id="93" w:name="_Toc489968443"/>
      <w:r w:rsidRPr="00D65D0E">
        <w:rPr>
          <w:rFonts w:ascii="Calibri" w:hAnsi="Calibri"/>
          <w:b w:val="0"/>
          <w:sz w:val="22"/>
          <w:szCs w:val="22"/>
          <w:lang w:val="ru-RU"/>
        </w:rPr>
        <w:t xml:space="preserve">Табела бр.  </w:t>
      </w:r>
      <w:r w:rsidR="0020714F" w:rsidRPr="00D65D0E">
        <w:rPr>
          <w:rFonts w:ascii="Calibri" w:hAnsi="Calibri"/>
          <w:b w:val="0"/>
          <w:sz w:val="22"/>
          <w:szCs w:val="22"/>
          <w:lang w:val="ru-RU"/>
        </w:rPr>
        <w:fldChar w:fldCharType="begin"/>
      </w:r>
      <w:r w:rsidRPr="00D65D0E">
        <w:rPr>
          <w:rFonts w:ascii="Calibri" w:hAnsi="Calibri"/>
          <w:b w:val="0"/>
          <w:sz w:val="22"/>
          <w:szCs w:val="22"/>
          <w:lang w:val="ru-RU"/>
        </w:rPr>
        <w:instrText xml:space="preserve"> SEQ Табела_бр._ \* ARABIC </w:instrText>
      </w:r>
      <w:r w:rsidR="0020714F" w:rsidRPr="00D65D0E">
        <w:rPr>
          <w:rFonts w:ascii="Calibri" w:hAnsi="Calibri"/>
          <w:b w:val="0"/>
          <w:sz w:val="22"/>
          <w:szCs w:val="22"/>
          <w:lang w:val="ru-RU"/>
        </w:rPr>
        <w:fldChar w:fldCharType="separate"/>
      </w:r>
      <w:r w:rsidR="00523615">
        <w:rPr>
          <w:rFonts w:ascii="Calibri" w:hAnsi="Calibri"/>
          <w:b w:val="0"/>
          <w:noProof/>
          <w:sz w:val="22"/>
          <w:szCs w:val="22"/>
          <w:lang w:val="ru-RU"/>
        </w:rPr>
        <w:t>21</w:t>
      </w:r>
      <w:r w:rsidR="0020714F" w:rsidRPr="00D65D0E">
        <w:rPr>
          <w:rFonts w:ascii="Calibri" w:hAnsi="Calibri"/>
          <w:b w:val="0"/>
          <w:sz w:val="22"/>
          <w:szCs w:val="22"/>
          <w:lang w:val="ru-RU"/>
        </w:rPr>
        <w:fldChar w:fldCharType="end"/>
      </w:r>
      <w:r w:rsidRPr="00D65D0E">
        <w:rPr>
          <w:rFonts w:ascii="Calibri" w:hAnsi="Calibri"/>
          <w:b w:val="0"/>
          <w:sz w:val="22"/>
          <w:szCs w:val="22"/>
          <w:lang w:val="ru-RU"/>
        </w:rPr>
        <w:t xml:space="preserve"> - Флуктуација</w:t>
      </w:r>
      <w:r w:rsidR="007F4FD2" w:rsidRPr="00D65D0E">
        <w:rPr>
          <w:rFonts w:ascii="Calibri" w:hAnsi="Calibri"/>
          <w:b w:val="0"/>
          <w:sz w:val="22"/>
          <w:szCs w:val="22"/>
          <w:lang w:val="ru-RU"/>
        </w:rPr>
        <w:t xml:space="preserve"> </w:t>
      </w:r>
      <w:r w:rsidRPr="00D65D0E">
        <w:rPr>
          <w:rFonts w:ascii="Calibri" w:hAnsi="Calibri"/>
          <w:b w:val="0"/>
          <w:sz w:val="22"/>
          <w:szCs w:val="22"/>
          <w:lang w:val="ru-RU"/>
        </w:rPr>
        <w:t xml:space="preserve"> запослених у периоду  01.01.20</w:t>
      </w:r>
      <w:r w:rsidR="007F4FD2" w:rsidRPr="00D65D0E">
        <w:rPr>
          <w:rFonts w:ascii="Calibri" w:hAnsi="Calibri"/>
          <w:b w:val="0"/>
          <w:sz w:val="22"/>
          <w:szCs w:val="22"/>
          <w:lang w:val="ru-RU"/>
        </w:rPr>
        <w:t>20</w:t>
      </w:r>
      <w:r w:rsidRPr="00D65D0E">
        <w:rPr>
          <w:rFonts w:ascii="Calibri" w:hAnsi="Calibri"/>
          <w:b w:val="0"/>
          <w:sz w:val="22"/>
          <w:szCs w:val="22"/>
          <w:lang w:val="ru-RU"/>
        </w:rPr>
        <w:t>.</w:t>
      </w:r>
      <w:r w:rsidR="00CA1D30">
        <w:rPr>
          <w:rFonts w:ascii="Calibri" w:hAnsi="Calibri"/>
          <w:b w:val="0"/>
          <w:sz w:val="22"/>
          <w:szCs w:val="22"/>
          <w:lang w:val="ru-RU"/>
        </w:rPr>
        <w:t xml:space="preserve"> </w:t>
      </w:r>
      <w:r w:rsidRPr="00D65D0E">
        <w:rPr>
          <w:rFonts w:ascii="Calibri" w:hAnsi="Calibri"/>
          <w:b w:val="0"/>
          <w:sz w:val="22"/>
          <w:szCs w:val="22"/>
          <w:lang w:val="ru-RU"/>
        </w:rPr>
        <w:t>-</w:t>
      </w:r>
      <w:r w:rsidR="00CA1D30">
        <w:rPr>
          <w:rFonts w:ascii="Calibri" w:hAnsi="Calibri"/>
          <w:b w:val="0"/>
          <w:sz w:val="22"/>
          <w:szCs w:val="22"/>
          <w:lang w:val="ru-RU"/>
        </w:rPr>
        <w:t xml:space="preserve"> </w:t>
      </w:r>
      <w:r w:rsidRPr="00D65D0E">
        <w:rPr>
          <w:rFonts w:ascii="Calibri" w:hAnsi="Calibri"/>
          <w:b w:val="0"/>
          <w:sz w:val="22"/>
          <w:szCs w:val="22"/>
          <w:lang w:val="ru-RU"/>
        </w:rPr>
        <w:t>3</w:t>
      </w:r>
      <w:r w:rsidR="00BE7C29" w:rsidRPr="00D65D0E">
        <w:rPr>
          <w:rFonts w:ascii="Calibri" w:hAnsi="Calibri"/>
          <w:b w:val="0"/>
          <w:sz w:val="22"/>
          <w:szCs w:val="22"/>
          <w:lang w:val="ru-RU"/>
        </w:rPr>
        <w:t>1</w:t>
      </w:r>
      <w:r w:rsidRPr="00D65D0E">
        <w:rPr>
          <w:rFonts w:ascii="Calibri" w:hAnsi="Calibri"/>
          <w:b w:val="0"/>
          <w:sz w:val="22"/>
          <w:szCs w:val="22"/>
          <w:lang w:val="ru-RU"/>
        </w:rPr>
        <w:t>.</w:t>
      </w:r>
      <w:r w:rsidR="00BE7C29" w:rsidRPr="00D65D0E">
        <w:rPr>
          <w:rFonts w:ascii="Calibri" w:hAnsi="Calibri"/>
          <w:b w:val="0"/>
          <w:sz w:val="22"/>
          <w:szCs w:val="22"/>
          <w:lang w:val="ru-RU"/>
        </w:rPr>
        <w:t>12</w:t>
      </w:r>
      <w:r w:rsidRPr="00D65D0E">
        <w:rPr>
          <w:rFonts w:ascii="Calibri" w:hAnsi="Calibri"/>
          <w:b w:val="0"/>
          <w:sz w:val="22"/>
          <w:szCs w:val="22"/>
          <w:lang w:val="ru-RU"/>
        </w:rPr>
        <w:t>.20</w:t>
      </w:r>
      <w:r w:rsidR="007F4FD2" w:rsidRPr="00D65D0E">
        <w:rPr>
          <w:rFonts w:ascii="Calibri" w:hAnsi="Calibri"/>
          <w:b w:val="0"/>
          <w:sz w:val="22"/>
          <w:szCs w:val="22"/>
          <w:lang w:val="ru-RU"/>
        </w:rPr>
        <w:t>20</w:t>
      </w:r>
      <w:r w:rsidRPr="00D65D0E">
        <w:rPr>
          <w:rFonts w:ascii="Calibri" w:hAnsi="Calibri"/>
          <w:b w:val="0"/>
          <w:sz w:val="22"/>
          <w:szCs w:val="22"/>
          <w:lang w:val="ru-RU"/>
        </w:rPr>
        <w:t>.</w:t>
      </w:r>
      <w:r w:rsidR="00CA1D30">
        <w:rPr>
          <w:rFonts w:ascii="Calibri" w:hAnsi="Calibri"/>
          <w:b w:val="0"/>
          <w:sz w:val="22"/>
          <w:szCs w:val="22"/>
          <w:lang w:val="ru-RU"/>
        </w:rPr>
        <w:t xml:space="preserve"> </w:t>
      </w:r>
      <w:r w:rsidRPr="00D65D0E">
        <w:rPr>
          <w:rFonts w:ascii="Calibri" w:hAnsi="Calibri"/>
          <w:b w:val="0"/>
          <w:sz w:val="22"/>
          <w:szCs w:val="22"/>
          <w:lang w:val="ru-RU"/>
        </w:rPr>
        <w:t>годинe</w:t>
      </w:r>
      <w:bookmarkEnd w:id="92"/>
      <w:bookmarkEnd w:id="9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1"/>
        <w:gridCol w:w="1716"/>
        <w:gridCol w:w="1453"/>
        <w:gridCol w:w="1612"/>
        <w:gridCol w:w="1716"/>
        <w:gridCol w:w="1437"/>
      </w:tblGrid>
      <w:tr w:rsidR="00067968" w:rsidRPr="00D65D0E" w:rsidTr="00FC3F28">
        <w:trPr>
          <w:trHeight w:val="360"/>
          <w:jc w:val="center"/>
        </w:trPr>
        <w:tc>
          <w:tcPr>
            <w:tcW w:w="2609" w:type="pct"/>
            <w:gridSpan w:val="3"/>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Престанак уговора о раду</w:t>
            </w:r>
          </w:p>
        </w:tc>
        <w:tc>
          <w:tcPr>
            <w:tcW w:w="2391" w:type="pct"/>
            <w:gridSpan w:val="3"/>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Закључење уговора о раду</w:t>
            </w:r>
          </w:p>
        </w:tc>
      </w:tr>
      <w:tr w:rsidR="00067968" w:rsidRPr="00D65D0E" w:rsidTr="00FC3F28">
        <w:trPr>
          <w:trHeight w:val="360"/>
          <w:jc w:val="center"/>
        </w:trPr>
        <w:tc>
          <w:tcPr>
            <w:tcW w:w="1019" w:type="pct"/>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Неодређено</w:t>
            </w:r>
          </w:p>
        </w:tc>
        <w:tc>
          <w:tcPr>
            <w:tcW w:w="861" w:type="pct"/>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Одређено</w:t>
            </w:r>
          </w:p>
        </w:tc>
        <w:tc>
          <w:tcPr>
            <w:tcW w:w="729" w:type="pct"/>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Укупно</w:t>
            </w:r>
          </w:p>
        </w:tc>
        <w:tc>
          <w:tcPr>
            <w:tcW w:w="809" w:type="pct"/>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Неодређено</w:t>
            </w:r>
          </w:p>
        </w:tc>
        <w:tc>
          <w:tcPr>
            <w:tcW w:w="861" w:type="pct"/>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Одређено</w:t>
            </w:r>
          </w:p>
        </w:tc>
        <w:tc>
          <w:tcPr>
            <w:tcW w:w="721" w:type="pct"/>
            <w:shd w:val="clear" w:color="auto" w:fill="FFFF99"/>
            <w:vAlign w:val="center"/>
          </w:tcPr>
          <w:p w:rsidR="00067968" w:rsidRPr="00D65D0E" w:rsidRDefault="00067968" w:rsidP="001537E5">
            <w:pPr>
              <w:jc w:val="center"/>
              <w:rPr>
                <w:rFonts w:ascii="Calibri" w:hAnsi="Calibri"/>
                <w:b/>
                <w:sz w:val="22"/>
                <w:szCs w:val="22"/>
                <w:lang w:val="sr-Cyrl-CS"/>
              </w:rPr>
            </w:pPr>
            <w:r w:rsidRPr="00D65D0E">
              <w:rPr>
                <w:rFonts w:ascii="Calibri" w:hAnsi="Calibri"/>
                <w:b/>
                <w:sz w:val="22"/>
                <w:szCs w:val="22"/>
                <w:lang w:val="sr-Cyrl-CS"/>
              </w:rPr>
              <w:t>Укупно</w:t>
            </w:r>
          </w:p>
        </w:tc>
      </w:tr>
      <w:tr w:rsidR="00067968" w:rsidRPr="00D65D0E" w:rsidTr="00FC3F28">
        <w:trPr>
          <w:trHeight w:val="360"/>
          <w:jc w:val="center"/>
        </w:trPr>
        <w:tc>
          <w:tcPr>
            <w:tcW w:w="1019" w:type="pct"/>
            <w:vAlign w:val="center"/>
          </w:tcPr>
          <w:p w:rsidR="00067968" w:rsidRPr="00D65D0E" w:rsidRDefault="00B526E1" w:rsidP="000A565D">
            <w:pPr>
              <w:jc w:val="center"/>
              <w:rPr>
                <w:rFonts w:ascii="Calibri" w:hAnsi="Calibri"/>
                <w:sz w:val="22"/>
                <w:szCs w:val="22"/>
                <w:lang w:val="sr-Cyrl-CS"/>
              </w:rPr>
            </w:pPr>
            <w:r w:rsidRPr="00D65D0E">
              <w:rPr>
                <w:rFonts w:ascii="Calibri" w:hAnsi="Calibri"/>
                <w:sz w:val="22"/>
                <w:szCs w:val="22"/>
                <w:lang w:val="sr-Cyrl-CS"/>
              </w:rPr>
              <w:t>9</w:t>
            </w:r>
            <w:r w:rsidR="000A565D" w:rsidRPr="00D65D0E">
              <w:rPr>
                <w:rFonts w:ascii="Calibri" w:hAnsi="Calibri"/>
                <w:sz w:val="22"/>
                <w:szCs w:val="22"/>
                <w:lang w:val="sr-Cyrl-CS"/>
              </w:rPr>
              <w:t>9</w:t>
            </w:r>
          </w:p>
        </w:tc>
        <w:tc>
          <w:tcPr>
            <w:tcW w:w="861" w:type="pct"/>
            <w:vAlign w:val="center"/>
          </w:tcPr>
          <w:p w:rsidR="00067968" w:rsidRPr="00D65D0E" w:rsidRDefault="00B526E1" w:rsidP="000A565D">
            <w:pPr>
              <w:jc w:val="center"/>
              <w:rPr>
                <w:rFonts w:ascii="Calibri" w:hAnsi="Calibri"/>
                <w:sz w:val="22"/>
                <w:szCs w:val="22"/>
                <w:lang w:val="sr-Cyrl-CS"/>
              </w:rPr>
            </w:pPr>
            <w:r w:rsidRPr="00D65D0E">
              <w:rPr>
                <w:rFonts w:ascii="Calibri" w:hAnsi="Calibri"/>
                <w:sz w:val="22"/>
                <w:szCs w:val="22"/>
                <w:lang w:val="sr-Cyrl-CS"/>
              </w:rPr>
              <w:t>1</w:t>
            </w:r>
            <w:r w:rsidR="000A565D" w:rsidRPr="00D65D0E">
              <w:rPr>
                <w:rFonts w:ascii="Calibri" w:hAnsi="Calibri"/>
                <w:sz w:val="22"/>
                <w:szCs w:val="22"/>
                <w:lang w:val="sr-Cyrl-CS"/>
              </w:rPr>
              <w:t>1</w:t>
            </w:r>
          </w:p>
        </w:tc>
        <w:tc>
          <w:tcPr>
            <w:tcW w:w="729" w:type="pct"/>
            <w:vAlign w:val="center"/>
          </w:tcPr>
          <w:p w:rsidR="00067968" w:rsidRPr="00D65D0E" w:rsidRDefault="00B526E1" w:rsidP="00186E00">
            <w:pPr>
              <w:jc w:val="center"/>
              <w:rPr>
                <w:rFonts w:ascii="Calibri" w:hAnsi="Calibri"/>
                <w:b/>
                <w:sz w:val="22"/>
                <w:szCs w:val="22"/>
                <w:lang w:val="sr-Cyrl-BA"/>
              </w:rPr>
            </w:pPr>
            <w:r w:rsidRPr="00D65D0E">
              <w:rPr>
                <w:rFonts w:ascii="Calibri" w:hAnsi="Calibri"/>
                <w:b/>
                <w:sz w:val="22"/>
                <w:szCs w:val="22"/>
                <w:lang w:val="sr-Cyrl-BA"/>
              </w:rPr>
              <w:t>110</w:t>
            </w:r>
          </w:p>
        </w:tc>
        <w:tc>
          <w:tcPr>
            <w:tcW w:w="809" w:type="pct"/>
            <w:vAlign w:val="center"/>
          </w:tcPr>
          <w:p w:rsidR="00067968" w:rsidRPr="00D65D0E" w:rsidRDefault="00B526E1" w:rsidP="00186E00">
            <w:pPr>
              <w:jc w:val="center"/>
              <w:rPr>
                <w:rFonts w:ascii="Calibri" w:hAnsi="Calibri"/>
                <w:sz w:val="22"/>
                <w:szCs w:val="22"/>
                <w:lang w:val="bs-Cyrl-BA"/>
              </w:rPr>
            </w:pPr>
            <w:r w:rsidRPr="00D65D0E">
              <w:rPr>
                <w:rFonts w:ascii="Calibri" w:hAnsi="Calibri"/>
                <w:sz w:val="22"/>
                <w:szCs w:val="22"/>
                <w:lang w:val="bs-Cyrl-BA"/>
              </w:rPr>
              <w:t>66</w:t>
            </w:r>
          </w:p>
        </w:tc>
        <w:tc>
          <w:tcPr>
            <w:tcW w:w="861" w:type="pct"/>
            <w:vAlign w:val="center"/>
          </w:tcPr>
          <w:p w:rsidR="00067968" w:rsidRPr="00D65D0E" w:rsidRDefault="00B526E1" w:rsidP="001E01B9">
            <w:pPr>
              <w:jc w:val="center"/>
              <w:rPr>
                <w:rFonts w:ascii="Calibri" w:hAnsi="Calibri"/>
                <w:sz w:val="22"/>
                <w:szCs w:val="22"/>
                <w:lang w:val="bs-Cyrl-BA"/>
              </w:rPr>
            </w:pPr>
            <w:r w:rsidRPr="00D65D0E">
              <w:rPr>
                <w:rFonts w:ascii="Calibri" w:hAnsi="Calibri"/>
                <w:sz w:val="22"/>
                <w:szCs w:val="22"/>
                <w:lang w:val="bs-Cyrl-BA"/>
              </w:rPr>
              <w:t>76</w:t>
            </w:r>
          </w:p>
        </w:tc>
        <w:tc>
          <w:tcPr>
            <w:tcW w:w="721" w:type="pct"/>
            <w:vAlign w:val="center"/>
          </w:tcPr>
          <w:p w:rsidR="00067968" w:rsidRPr="00D65D0E" w:rsidRDefault="00067968" w:rsidP="00B526E1">
            <w:pPr>
              <w:jc w:val="center"/>
              <w:rPr>
                <w:rFonts w:ascii="Calibri" w:hAnsi="Calibri"/>
                <w:b/>
                <w:sz w:val="22"/>
                <w:szCs w:val="22"/>
                <w:lang w:val="bs-Cyrl-BA"/>
              </w:rPr>
            </w:pPr>
            <w:r w:rsidRPr="00D65D0E">
              <w:rPr>
                <w:rFonts w:ascii="Calibri" w:hAnsi="Calibri"/>
                <w:b/>
                <w:sz w:val="22"/>
                <w:szCs w:val="22"/>
                <w:lang w:val="bs-Cyrl-BA"/>
              </w:rPr>
              <w:t>14</w:t>
            </w:r>
            <w:r w:rsidR="00B526E1" w:rsidRPr="00D65D0E">
              <w:rPr>
                <w:rFonts w:ascii="Calibri" w:hAnsi="Calibri"/>
                <w:b/>
                <w:sz w:val="22"/>
                <w:szCs w:val="22"/>
                <w:lang w:val="bs-Cyrl-BA"/>
              </w:rPr>
              <w:t>2</w:t>
            </w:r>
          </w:p>
        </w:tc>
      </w:tr>
    </w:tbl>
    <w:p w:rsidR="00FC3F28" w:rsidRPr="00D65D0E" w:rsidRDefault="00FC3F28" w:rsidP="000920B7">
      <w:pPr>
        <w:jc w:val="both"/>
        <w:rPr>
          <w:rFonts w:ascii="Calibri" w:hAnsi="Calibri"/>
          <w:sz w:val="22"/>
          <w:szCs w:val="22"/>
          <w:lang w:val="bs-Cyrl-BA"/>
        </w:rPr>
      </w:pPr>
    </w:p>
    <w:p w:rsidR="000920B7" w:rsidRPr="00D65D0E" w:rsidRDefault="00E47B1A" w:rsidP="000920B7">
      <w:pPr>
        <w:ind w:firstLine="270"/>
        <w:jc w:val="both"/>
        <w:rPr>
          <w:rFonts w:ascii="Calibri" w:hAnsi="Calibri"/>
          <w:sz w:val="22"/>
          <w:szCs w:val="22"/>
          <w:lang w:val="sr-Cyrl-CS"/>
        </w:rPr>
      </w:pPr>
      <w:r w:rsidRPr="00D65D0E">
        <w:rPr>
          <w:rFonts w:ascii="Calibri" w:hAnsi="Calibri"/>
          <w:sz w:val="22"/>
          <w:szCs w:val="22"/>
          <w:lang w:val="sr-Cyrl-CS"/>
        </w:rPr>
        <w:t>Током</w:t>
      </w:r>
      <w:r w:rsidR="00B526E1" w:rsidRPr="00D65D0E">
        <w:rPr>
          <w:rFonts w:ascii="Calibri" w:hAnsi="Calibri"/>
          <w:sz w:val="22"/>
          <w:szCs w:val="22"/>
          <w:lang w:val="sr-Cyrl-CS"/>
        </w:rPr>
        <w:t xml:space="preserve"> </w:t>
      </w:r>
      <w:r w:rsidR="006B287F" w:rsidRPr="00D65D0E">
        <w:rPr>
          <w:rFonts w:ascii="Calibri" w:hAnsi="Calibri"/>
          <w:sz w:val="22"/>
          <w:szCs w:val="22"/>
          <w:lang w:val="sr-Cyrl-CS"/>
        </w:rPr>
        <w:t>2020.</w:t>
      </w:r>
      <w:r w:rsidR="00D65D0E" w:rsidRPr="00D65D0E">
        <w:rPr>
          <w:rFonts w:ascii="Calibri" w:hAnsi="Calibri"/>
          <w:sz w:val="22"/>
          <w:szCs w:val="22"/>
          <w:lang w:val="sr-Cyrl-CS"/>
        </w:rPr>
        <w:t xml:space="preserve"> </w:t>
      </w:r>
      <w:r w:rsidR="006B287F" w:rsidRPr="00D65D0E">
        <w:rPr>
          <w:rFonts w:ascii="Calibri" w:hAnsi="Calibri"/>
          <w:sz w:val="22"/>
          <w:szCs w:val="22"/>
          <w:lang w:val="sr-Cyrl-CS"/>
        </w:rPr>
        <w:t>годин</w:t>
      </w:r>
      <w:r w:rsidRPr="00D65D0E">
        <w:rPr>
          <w:rFonts w:ascii="Calibri" w:hAnsi="Calibri"/>
          <w:sz w:val="22"/>
          <w:szCs w:val="22"/>
          <w:lang w:val="sr-Cyrl-CS"/>
        </w:rPr>
        <w:t>е</w:t>
      </w:r>
      <w:r w:rsidR="000920B7" w:rsidRPr="00D65D0E">
        <w:rPr>
          <w:rFonts w:ascii="Calibri" w:hAnsi="Calibri"/>
          <w:sz w:val="22"/>
          <w:szCs w:val="22"/>
          <w:lang w:val="sr-Cyrl-CS"/>
        </w:rPr>
        <w:t xml:space="preserve"> пензионисано </w:t>
      </w:r>
      <w:r w:rsidR="00B526E1" w:rsidRPr="00D65D0E">
        <w:rPr>
          <w:rFonts w:ascii="Calibri" w:hAnsi="Calibri"/>
          <w:sz w:val="22"/>
          <w:szCs w:val="22"/>
          <w:lang w:val="sr-Cyrl-CS"/>
        </w:rPr>
        <w:t>је</w:t>
      </w:r>
      <w:r w:rsidR="003B4F28" w:rsidRPr="00D65D0E">
        <w:rPr>
          <w:rFonts w:ascii="Calibri" w:hAnsi="Calibri"/>
          <w:sz w:val="22"/>
          <w:szCs w:val="22"/>
          <w:lang w:val="sr-Cyrl-CS"/>
        </w:rPr>
        <w:t xml:space="preserve"> </w:t>
      </w:r>
      <w:r w:rsidR="00B526E1" w:rsidRPr="00D65D0E">
        <w:rPr>
          <w:rFonts w:ascii="Calibri" w:hAnsi="Calibri"/>
          <w:sz w:val="22"/>
          <w:szCs w:val="22"/>
          <w:lang w:val="sr-Cyrl-CS"/>
        </w:rPr>
        <w:t>50</w:t>
      </w:r>
      <w:r w:rsidR="000920B7" w:rsidRPr="00D65D0E">
        <w:rPr>
          <w:rFonts w:ascii="Calibri" w:hAnsi="Calibri"/>
          <w:sz w:val="22"/>
          <w:szCs w:val="22"/>
          <w:lang w:val="sr-Cyrl-CS"/>
        </w:rPr>
        <w:t xml:space="preserve"> радника</w:t>
      </w:r>
      <w:r w:rsidR="00D13596" w:rsidRPr="00D65D0E">
        <w:rPr>
          <w:rFonts w:ascii="Calibri" w:hAnsi="Calibri"/>
          <w:sz w:val="22"/>
          <w:szCs w:val="22"/>
          <w:lang w:val="sr-Cyrl-CS"/>
        </w:rPr>
        <w:t xml:space="preserve"> (</w:t>
      </w:r>
      <w:r w:rsidR="00B33D38" w:rsidRPr="00D65D0E">
        <w:rPr>
          <w:rFonts w:ascii="Calibri" w:hAnsi="Calibri"/>
          <w:sz w:val="22"/>
          <w:szCs w:val="22"/>
          <w:lang w:val="sr-Cyrl-CS"/>
        </w:rPr>
        <w:t xml:space="preserve">старосна </w:t>
      </w:r>
      <w:r w:rsidR="00D13596" w:rsidRPr="00D65D0E">
        <w:rPr>
          <w:rFonts w:ascii="Calibri" w:hAnsi="Calibri"/>
          <w:sz w:val="22"/>
          <w:szCs w:val="22"/>
          <w:lang w:val="sr-Cyrl-CS"/>
        </w:rPr>
        <w:t xml:space="preserve">пензија 65. година </w:t>
      </w:r>
      <w:r w:rsidR="006B287F" w:rsidRPr="00D65D0E">
        <w:rPr>
          <w:rFonts w:ascii="Calibri" w:hAnsi="Calibri"/>
          <w:sz w:val="22"/>
          <w:szCs w:val="22"/>
          <w:lang w:val="sr-Cyrl-CS"/>
        </w:rPr>
        <w:t>2</w:t>
      </w:r>
      <w:r w:rsidR="00B526E1" w:rsidRPr="00D65D0E">
        <w:rPr>
          <w:rFonts w:ascii="Calibri" w:hAnsi="Calibri"/>
          <w:sz w:val="22"/>
          <w:szCs w:val="22"/>
          <w:lang w:val="sr-Cyrl-CS"/>
        </w:rPr>
        <w:t>8</w:t>
      </w:r>
      <w:r w:rsidR="00D13596" w:rsidRPr="00D65D0E">
        <w:rPr>
          <w:rFonts w:ascii="Calibri" w:hAnsi="Calibri"/>
          <w:sz w:val="22"/>
          <w:szCs w:val="22"/>
          <w:lang w:val="sr-Cyrl-CS"/>
        </w:rPr>
        <w:t xml:space="preserve"> радника</w:t>
      </w:r>
      <w:r w:rsidR="006B287F" w:rsidRPr="00D65D0E">
        <w:rPr>
          <w:rFonts w:ascii="Calibri" w:hAnsi="Calibri"/>
          <w:sz w:val="22"/>
          <w:szCs w:val="22"/>
          <w:lang w:val="sr-Cyrl-CS"/>
        </w:rPr>
        <w:t xml:space="preserve"> </w:t>
      </w:r>
      <w:r w:rsidR="00D13596" w:rsidRPr="00D65D0E">
        <w:rPr>
          <w:rFonts w:ascii="Calibri" w:hAnsi="Calibri"/>
          <w:sz w:val="22"/>
          <w:szCs w:val="22"/>
          <w:lang w:val="sr-Cyrl-CS"/>
        </w:rPr>
        <w:t xml:space="preserve">и споразум о престанку радног односа </w:t>
      </w:r>
      <w:r w:rsidR="00B526E1" w:rsidRPr="00D65D0E">
        <w:rPr>
          <w:rFonts w:ascii="Calibri" w:hAnsi="Calibri"/>
          <w:sz w:val="22"/>
          <w:szCs w:val="22"/>
          <w:lang w:val="sr-Cyrl-CS"/>
        </w:rPr>
        <w:t>22</w:t>
      </w:r>
      <w:r w:rsidR="00D13596" w:rsidRPr="00D65D0E">
        <w:rPr>
          <w:rFonts w:ascii="Calibri" w:hAnsi="Calibri"/>
          <w:sz w:val="22"/>
          <w:szCs w:val="22"/>
          <w:lang w:val="sr-Cyrl-CS"/>
        </w:rPr>
        <w:t xml:space="preserve"> радника)</w:t>
      </w:r>
      <w:r w:rsidR="000920B7" w:rsidRPr="00D65D0E">
        <w:rPr>
          <w:rFonts w:ascii="Calibri" w:hAnsi="Calibri"/>
          <w:sz w:val="22"/>
          <w:szCs w:val="22"/>
          <w:lang w:val="sr-Cyrl-CS"/>
        </w:rPr>
        <w:t>,</w:t>
      </w:r>
      <w:r w:rsidR="009F4166" w:rsidRPr="00D65D0E">
        <w:rPr>
          <w:rFonts w:ascii="Calibri" w:hAnsi="Calibri"/>
          <w:sz w:val="22"/>
          <w:szCs w:val="22"/>
          <w:lang w:val="sr-Cyrl-CS"/>
        </w:rPr>
        <w:t xml:space="preserve"> </w:t>
      </w:r>
      <w:r w:rsidR="000920B7" w:rsidRPr="00D65D0E">
        <w:rPr>
          <w:rFonts w:ascii="Calibri" w:hAnsi="Calibri"/>
          <w:sz w:val="22"/>
          <w:szCs w:val="22"/>
          <w:lang w:val="sr-Cyrl-CS"/>
        </w:rPr>
        <w:t xml:space="preserve">а за </w:t>
      </w:r>
      <w:r w:rsidR="00B526E1" w:rsidRPr="00D65D0E">
        <w:rPr>
          <w:rFonts w:ascii="Calibri" w:hAnsi="Calibri"/>
          <w:sz w:val="22"/>
          <w:szCs w:val="22"/>
          <w:lang w:val="sr-Cyrl-CS"/>
        </w:rPr>
        <w:t>60</w:t>
      </w:r>
      <w:r w:rsidR="000920B7" w:rsidRPr="00D65D0E">
        <w:rPr>
          <w:rFonts w:ascii="Calibri" w:hAnsi="Calibri"/>
          <w:sz w:val="22"/>
          <w:szCs w:val="22"/>
          <w:lang w:val="sr-Cyrl-CS"/>
        </w:rPr>
        <w:t xml:space="preserve"> радника је престао радни однос по другом основу (споразумни прекид, смрт, истек уговора о раду, дисциплинска мјера</w:t>
      </w:r>
      <w:r w:rsidR="000920B7" w:rsidRPr="00D65D0E">
        <w:rPr>
          <w:rFonts w:ascii="Calibri" w:hAnsi="Calibri"/>
          <w:sz w:val="22"/>
          <w:szCs w:val="22"/>
          <w:lang w:val="en-US"/>
        </w:rPr>
        <w:t>,</w:t>
      </w:r>
      <w:r w:rsidR="000920B7" w:rsidRPr="00D65D0E">
        <w:rPr>
          <w:rFonts w:ascii="Calibri" w:hAnsi="Calibri"/>
          <w:sz w:val="22"/>
          <w:szCs w:val="22"/>
          <w:lang w:val="sr-Cyrl-BA"/>
        </w:rPr>
        <w:t xml:space="preserve"> </w:t>
      </w:r>
      <w:r w:rsidR="000920B7" w:rsidRPr="00D65D0E">
        <w:rPr>
          <w:rFonts w:ascii="Calibri" w:hAnsi="Calibri"/>
          <w:sz w:val="22"/>
          <w:szCs w:val="22"/>
          <w:lang w:val="sr-Cyrl-CS"/>
        </w:rPr>
        <w:t>на</w:t>
      </w:r>
      <w:r w:rsidR="000920B7" w:rsidRPr="00D65D0E">
        <w:rPr>
          <w:rFonts w:ascii="Calibri" w:hAnsi="Calibri"/>
          <w:sz w:val="22"/>
          <w:szCs w:val="22"/>
          <w:lang w:val="en-US"/>
        </w:rPr>
        <w:t xml:space="preserve"> </w:t>
      </w:r>
      <w:r w:rsidR="000920B7" w:rsidRPr="00D65D0E">
        <w:rPr>
          <w:rFonts w:ascii="Calibri" w:hAnsi="Calibri"/>
          <w:sz w:val="22"/>
          <w:szCs w:val="22"/>
          <w:lang w:val="sr-Cyrl-CS"/>
        </w:rPr>
        <w:t>лични захтјев, неплаћено), а укупан број новопримљених радника у 20</w:t>
      </w:r>
      <w:r w:rsidR="007F4FD2" w:rsidRPr="00D65D0E">
        <w:rPr>
          <w:rFonts w:ascii="Calibri" w:hAnsi="Calibri"/>
          <w:sz w:val="22"/>
          <w:szCs w:val="22"/>
          <w:lang w:val="sr-Cyrl-CS"/>
        </w:rPr>
        <w:t>20</w:t>
      </w:r>
      <w:r w:rsidR="000920B7" w:rsidRPr="00D65D0E">
        <w:rPr>
          <w:rFonts w:ascii="Calibri" w:hAnsi="Calibri"/>
          <w:sz w:val="22"/>
          <w:szCs w:val="22"/>
          <w:lang w:val="sr-Cyrl-CS"/>
        </w:rPr>
        <w:t xml:space="preserve">. </w:t>
      </w:r>
      <w:r w:rsidRPr="00D65D0E">
        <w:rPr>
          <w:rFonts w:ascii="Calibri" w:hAnsi="Calibri"/>
          <w:sz w:val="22"/>
          <w:szCs w:val="22"/>
          <w:lang w:val="sr-Cyrl-CS"/>
        </w:rPr>
        <w:t>г</w:t>
      </w:r>
      <w:r w:rsidR="000920B7" w:rsidRPr="00D65D0E">
        <w:rPr>
          <w:rFonts w:ascii="Calibri" w:hAnsi="Calibri"/>
          <w:sz w:val="22"/>
          <w:szCs w:val="22"/>
          <w:lang w:val="sr-Cyrl-CS"/>
        </w:rPr>
        <w:t>один</w:t>
      </w:r>
      <w:r w:rsidR="008628D0" w:rsidRPr="00D65D0E">
        <w:rPr>
          <w:rFonts w:ascii="Calibri" w:hAnsi="Calibri"/>
          <w:sz w:val="22"/>
          <w:szCs w:val="22"/>
          <w:lang w:val="sr-Cyrl-CS"/>
        </w:rPr>
        <w:t xml:space="preserve">и </w:t>
      </w:r>
      <w:r w:rsidR="000920B7" w:rsidRPr="00D65D0E">
        <w:rPr>
          <w:rFonts w:ascii="Calibri" w:hAnsi="Calibri"/>
          <w:sz w:val="22"/>
          <w:szCs w:val="22"/>
          <w:lang w:val="sr-Cyrl-CS"/>
        </w:rPr>
        <w:t xml:space="preserve"> је </w:t>
      </w:r>
      <w:r w:rsidR="00A576A6" w:rsidRPr="00D65D0E">
        <w:rPr>
          <w:rFonts w:ascii="Calibri" w:hAnsi="Calibri"/>
          <w:sz w:val="22"/>
          <w:szCs w:val="22"/>
          <w:lang w:val="sr-Cyrl-CS"/>
        </w:rPr>
        <w:t>1</w:t>
      </w:r>
      <w:r w:rsidR="00B65A0B" w:rsidRPr="00D65D0E">
        <w:rPr>
          <w:rFonts w:ascii="Calibri" w:hAnsi="Calibri"/>
          <w:sz w:val="22"/>
          <w:szCs w:val="22"/>
          <w:lang w:val="sr-Cyrl-CS"/>
        </w:rPr>
        <w:t>4</w:t>
      </w:r>
      <w:r w:rsidR="00B526E1" w:rsidRPr="00D65D0E">
        <w:rPr>
          <w:rFonts w:ascii="Calibri" w:hAnsi="Calibri"/>
          <w:sz w:val="22"/>
          <w:szCs w:val="22"/>
          <w:lang w:val="sr-Cyrl-CS"/>
        </w:rPr>
        <w:t>2</w:t>
      </w:r>
      <w:r w:rsidR="000920B7" w:rsidRPr="00D65D0E">
        <w:rPr>
          <w:rFonts w:ascii="Calibri" w:hAnsi="Calibri"/>
          <w:sz w:val="22"/>
          <w:szCs w:val="22"/>
          <w:lang w:val="sr-Cyrl-CS"/>
        </w:rPr>
        <w:t xml:space="preserve"> радника.</w:t>
      </w:r>
    </w:p>
    <w:p w:rsidR="000920B7" w:rsidRPr="00D65D0E" w:rsidRDefault="000920B7" w:rsidP="000920B7">
      <w:pPr>
        <w:jc w:val="both"/>
        <w:rPr>
          <w:rFonts w:ascii="Calibri" w:hAnsi="Calibri"/>
          <w:sz w:val="22"/>
          <w:szCs w:val="22"/>
          <w:lang w:val="sr-Latn-BA"/>
        </w:rPr>
      </w:pPr>
    </w:p>
    <w:p w:rsidR="000920B7" w:rsidRPr="00D65D0E" w:rsidRDefault="000920B7" w:rsidP="000920B7">
      <w:pPr>
        <w:ind w:firstLine="270"/>
        <w:jc w:val="both"/>
        <w:rPr>
          <w:rFonts w:ascii="Calibri" w:hAnsi="Calibri"/>
          <w:sz w:val="22"/>
          <w:szCs w:val="22"/>
          <w:lang w:val="sr-Cyrl-CS"/>
        </w:rPr>
      </w:pPr>
      <w:r w:rsidRPr="00D65D0E">
        <w:rPr>
          <w:rFonts w:ascii="Calibri" w:hAnsi="Calibri"/>
          <w:sz w:val="22"/>
          <w:szCs w:val="22"/>
          <w:lang w:val="sr-Cyrl-CS"/>
        </w:rPr>
        <w:t xml:space="preserve">У складу са Правилником о раду на име помоћи запосленима и члановима породица исплаћена је накнада  за случај смрти у износу од </w:t>
      </w:r>
      <w:r w:rsidR="007E2C18" w:rsidRPr="00D65D0E">
        <w:rPr>
          <w:rFonts w:ascii="Calibri" w:hAnsi="Calibri"/>
          <w:sz w:val="22"/>
          <w:szCs w:val="22"/>
          <w:lang w:val="sr-Cyrl-CS"/>
        </w:rPr>
        <w:t>150</w:t>
      </w:r>
      <w:r w:rsidRPr="00D65D0E">
        <w:rPr>
          <w:rFonts w:ascii="Calibri" w:hAnsi="Calibri"/>
          <w:sz w:val="22"/>
          <w:szCs w:val="22"/>
          <w:lang w:val="sr-Cyrl-CS"/>
        </w:rPr>
        <w:t>.</w:t>
      </w:r>
      <w:r w:rsidR="007E2C18" w:rsidRPr="00D65D0E">
        <w:rPr>
          <w:rFonts w:ascii="Calibri" w:hAnsi="Calibri"/>
          <w:sz w:val="22"/>
          <w:szCs w:val="22"/>
          <w:lang w:val="sr-Cyrl-CS"/>
        </w:rPr>
        <w:t>352</w:t>
      </w:r>
      <w:r w:rsidRPr="00D65D0E">
        <w:rPr>
          <w:rFonts w:ascii="Calibri" w:hAnsi="Calibri"/>
          <w:sz w:val="22"/>
          <w:szCs w:val="22"/>
          <w:lang w:val="sr-Cyrl-CS"/>
        </w:rPr>
        <w:t xml:space="preserve"> КМ.  У</w:t>
      </w:r>
      <w:r w:rsidR="008628D0" w:rsidRPr="00D65D0E">
        <w:rPr>
          <w:rFonts w:ascii="Calibri" w:hAnsi="Calibri"/>
          <w:sz w:val="22"/>
          <w:szCs w:val="22"/>
          <w:lang w:val="sr-Cyrl-CS"/>
        </w:rPr>
        <w:t xml:space="preserve"> </w:t>
      </w:r>
      <w:r w:rsidR="00E20901" w:rsidRPr="00D65D0E">
        <w:rPr>
          <w:rFonts w:ascii="Calibri" w:hAnsi="Calibri"/>
          <w:sz w:val="22"/>
          <w:szCs w:val="22"/>
          <w:lang w:val="sr-Cyrl-CS"/>
        </w:rPr>
        <w:t>2020. годин</w:t>
      </w:r>
      <w:r w:rsidR="008628D0" w:rsidRPr="00D65D0E">
        <w:rPr>
          <w:rFonts w:ascii="Calibri" w:hAnsi="Calibri"/>
          <w:sz w:val="22"/>
          <w:szCs w:val="22"/>
          <w:lang w:val="sr-Cyrl-CS"/>
        </w:rPr>
        <w:t>и</w:t>
      </w:r>
      <w:r w:rsidRPr="00D65D0E">
        <w:rPr>
          <w:rFonts w:ascii="Calibri" w:hAnsi="Calibri"/>
          <w:sz w:val="22"/>
          <w:szCs w:val="22"/>
          <w:lang w:val="sr-Cyrl-CS"/>
        </w:rPr>
        <w:t xml:space="preserve"> по основу Рјешења о стипендирању ученика и студената (једно рјешење) укупно је утрошено </w:t>
      </w:r>
      <w:r w:rsidR="007E2C18" w:rsidRPr="00D65D0E">
        <w:rPr>
          <w:rFonts w:ascii="Calibri" w:hAnsi="Calibri"/>
          <w:sz w:val="22"/>
          <w:szCs w:val="22"/>
          <w:lang w:val="sr-Cyrl-CS"/>
        </w:rPr>
        <w:t>6</w:t>
      </w:r>
      <w:r w:rsidRPr="00D65D0E">
        <w:rPr>
          <w:rFonts w:ascii="Calibri" w:hAnsi="Calibri"/>
          <w:sz w:val="22"/>
          <w:szCs w:val="22"/>
          <w:lang w:val="sr-Cyrl-CS"/>
        </w:rPr>
        <w:t>.</w:t>
      </w:r>
      <w:r w:rsidR="007E2C18" w:rsidRPr="00D65D0E">
        <w:rPr>
          <w:rFonts w:ascii="Calibri" w:hAnsi="Calibri"/>
          <w:sz w:val="22"/>
          <w:szCs w:val="22"/>
          <w:lang w:val="sr-Cyrl-CS"/>
        </w:rPr>
        <w:t>0</w:t>
      </w:r>
      <w:r w:rsidRPr="00D65D0E">
        <w:rPr>
          <w:rFonts w:ascii="Calibri" w:hAnsi="Calibri"/>
          <w:sz w:val="22"/>
          <w:szCs w:val="22"/>
          <w:lang w:val="sr-Cyrl-CS"/>
        </w:rPr>
        <w:t xml:space="preserve">00 КМ. </w:t>
      </w:r>
    </w:p>
    <w:p w:rsidR="000920B7" w:rsidRPr="00D65D0E" w:rsidRDefault="000920B7" w:rsidP="000920B7">
      <w:pPr>
        <w:jc w:val="both"/>
        <w:rPr>
          <w:rFonts w:ascii="Calibri" w:hAnsi="Calibri"/>
          <w:sz w:val="22"/>
          <w:szCs w:val="22"/>
          <w:lang w:val="sr-Latn-BA"/>
        </w:rPr>
      </w:pPr>
    </w:p>
    <w:p w:rsidR="000920B7" w:rsidRPr="00D65D0E" w:rsidRDefault="000920B7" w:rsidP="000920B7">
      <w:pPr>
        <w:ind w:firstLine="270"/>
        <w:jc w:val="both"/>
        <w:rPr>
          <w:rFonts w:ascii="Calibri" w:hAnsi="Calibri"/>
          <w:sz w:val="22"/>
          <w:szCs w:val="22"/>
          <w:lang w:val="sr-Cyrl-CS"/>
        </w:rPr>
      </w:pPr>
      <w:r w:rsidRPr="00D65D0E">
        <w:rPr>
          <w:rFonts w:ascii="Calibri" w:hAnsi="Calibri"/>
          <w:sz w:val="22"/>
          <w:szCs w:val="22"/>
          <w:lang w:val="sr-Cyrl-CS"/>
        </w:rPr>
        <w:t>У</w:t>
      </w:r>
      <w:r w:rsidR="007071DA" w:rsidRPr="00D65D0E">
        <w:rPr>
          <w:rFonts w:ascii="Calibri" w:hAnsi="Calibri"/>
          <w:sz w:val="22"/>
          <w:szCs w:val="22"/>
          <w:lang w:val="sr-Cyrl-CS"/>
        </w:rPr>
        <w:t xml:space="preserve"> </w:t>
      </w:r>
      <w:r w:rsidRPr="00D65D0E">
        <w:rPr>
          <w:rFonts w:ascii="Calibri" w:hAnsi="Calibri"/>
          <w:sz w:val="22"/>
          <w:szCs w:val="22"/>
          <w:lang w:val="sr-Cyrl-CS"/>
        </w:rPr>
        <w:t xml:space="preserve"> 20</w:t>
      </w:r>
      <w:r w:rsidR="007F4FD2" w:rsidRPr="00D65D0E">
        <w:rPr>
          <w:rFonts w:ascii="Calibri" w:hAnsi="Calibri"/>
          <w:sz w:val="22"/>
          <w:szCs w:val="22"/>
          <w:lang w:val="sr-Cyrl-CS"/>
        </w:rPr>
        <w:t>20</w:t>
      </w:r>
      <w:r w:rsidRPr="00D65D0E">
        <w:rPr>
          <w:rFonts w:ascii="Calibri" w:hAnsi="Calibri"/>
          <w:sz w:val="22"/>
          <w:szCs w:val="22"/>
          <w:lang w:val="sr-Cyrl-CS"/>
        </w:rPr>
        <w:t>. годин</w:t>
      </w:r>
      <w:r w:rsidR="007071DA" w:rsidRPr="00D65D0E">
        <w:rPr>
          <w:rFonts w:ascii="Calibri" w:hAnsi="Calibri"/>
          <w:sz w:val="22"/>
          <w:szCs w:val="22"/>
          <w:lang w:val="sr-Cyrl-CS"/>
        </w:rPr>
        <w:t>и</w:t>
      </w:r>
      <w:r w:rsidRPr="00D65D0E">
        <w:rPr>
          <w:rFonts w:ascii="Calibri" w:hAnsi="Calibri"/>
          <w:sz w:val="22"/>
          <w:szCs w:val="22"/>
          <w:lang w:val="sr-Cyrl-CS"/>
        </w:rPr>
        <w:t xml:space="preserve">, по основу боловања, просјечно је одсуствoвало са посла </w:t>
      </w:r>
      <w:r w:rsidRPr="00D65D0E">
        <w:rPr>
          <w:rFonts w:ascii="Calibri" w:hAnsi="Calibri"/>
          <w:sz w:val="22"/>
          <w:szCs w:val="22"/>
          <w:lang w:val="sr-Cyrl-BA"/>
        </w:rPr>
        <w:t>1</w:t>
      </w:r>
      <w:r w:rsidR="00F558C8" w:rsidRPr="00D65D0E">
        <w:rPr>
          <w:rFonts w:ascii="Calibri" w:hAnsi="Calibri"/>
          <w:sz w:val="22"/>
          <w:szCs w:val="22"/>
          <w:lang w:val="sr-Cyrl-BA"/>
        </w:rPr>
        <w:t xml:space="preserve">62 </w:t>
      </w:r>
      <w:r w:rsidRPr="00D65D0E">
        <w:rPr>
          <w:rFonts w:ascii="Calibri" w:hAnsi="Calibri"/>
          <w:sz w:val="22"/>
          <w:szCs w:val="22"/>
          <w:lang w:val="sr-Cyrl-BA"/>
        </w:rPr>
        <w:t xml:space="preserve"> </w:t>
      </w:r>
      <w:r w:rsidRPr="00D65D0E">
        <w:rPr>
          <w:rFonts w:ascii="Calibri" w:hAnsi="Calibri"/>
          <w:sz w:val="22"/>
          <w:szCs w:val="22"/>
          <w:lang w:val="sr-Cyrl-CS"/>
        </w:rPr>
        <w:t>радника</w:t>
      </w:r>
      <w:r w:rsidRPr="00D65D0E">
        <w:rPr>
          <w:rFonts w:ascii="Calibri" w:hAnsi="Calibri"/>
          <w:sz w:val="22"/>
          <w:szCs w:val="22"/>
          <w:lang w:val="en-US"/>
        </w:rPr>
        <w:t xml:space="preserve"> на мјесечном нивоу</w:t>
      </w:r>
      <w:r w:rsidRPr="00D65D0E">
        <w:rPr>
          <w:rFonts w:ascii="Calibri" w:hAnsi="Calibri"/>
          <w:sz w:val="22"/>
          <w:szCs w:val="22"/>
          <w:lang w:val="sr-Cyrl-BA"/>
        </w:rPr>
        <w:t>.</w:t>
      </w:r>
      <w:r w:rsidRPr="00D65D0E">
        <w:rPr>
          <w:rFonts w:ascii="Calibri" w:hAnsi="Calibri"/>
          <w:sz w:val="22"/>
          <w:szCs w:val="22"/>
          <w:lang w:val="sr-Cyrl-CS"/>
        </w:rPr>
        <w:t xml:space="preserve"> </w:t>
      </w:r>
    </w:p>
    <w:p w:rsidR="000920B7" w:rsidRPr="00D65D0E" w:rsidRDefault="000920B7" w:rsidP="000920B7">
      <w:pPr>
        <w:jc w:val="both"/>
        <w:rPr>
          <w:rFonts w:ascii="Calibri" w:hAnsi="Calibri"/>
          <w:sz w:val="22"/>
          <w:szCs w:val="22"/>
          <w:lang w:val="sr-Latn-BA"/>
        </w:rPr>
      </w:pPr>
    </w:p>
    <w:p w:rsidR="000920B7" w:rsidRPr="00F23CC7" w:rsidRDefault="000920B7" w:rsidP="000920B7">
      <w:pPr>
        <w:ind w:firstLine="270"/>
        <w:jc w:val="both"/>
        <w:rPr>
          <w:rFonts w:ascii="Calibri" w:hAnsi="Calibri"/>
          <w:sz w:val="22"/>
          <w:szCs w:val="22"/>
          <w:lang w:val="sr-Cyrl-CS"/>
        </w:rPr>
      </w:pPr>
      <w:bookmarkStart w:id="94" w:name="_Toc396807004"/>
      <w:r w:rsidRPr="00F23CC7">
        <w:rPr>
          <w:rFonts w:ascii="Calibri" w:hAnsi="Calibri"/>
          <w:sz w:val="22"/>
          <w:szCs w:val="22"/>
          <w:lang w:val="sr-Cyrl-CS"/>
        </w:rPr>
        <w:t>Преглед запослених по квалификационој структури на дан 3</w:t>
      </w:r>
      <w:r w:rsidR="00F558C8" w:rsidRPr="00F23CC7">
        <w:rPr>
          <w:rFonts w:ascii="Calibri" w:hAnsi="Calibri"/>
          <w:sz w:val="22"/>
          <w:szCs w:val="22"/>
          <w:lang w:val="sr-Cyrl-CS"/>
        </w:rPr>
        <w:t>1</w:t>
      </w:r>
      <w:r w:rsidRPr="00F23CC7">
        <w:rPr>
          <w:rFonts w:ascii="Calibri" w:hAnsi="Calibri"/>
          <w:sz w:val="22"/>
          <w:szCs w:val="22"/>
          <w:lang w:val="sr-Cyrl-CS"/>
        </w:rPr>
        <w:t>.</w:t>
      </w:r>
      <w:r w:rsidR="00F558C8" w:rsidRPr="00F23CC7">
        <w:rPr>
          <w:rFonts w:ascii="Calibri" w:hAnsi="Calibri"/>
          <w:sz w:val="22"/>
          <w:szCs w:val="22"/>
          <w:lang w:val="sr-Cyrl-CS"/>
        </w:rPr>
        <w:t>12</w:t>
      </w:r>
      <w:r w:rsidRPr="00F23CC7">
        <w:rPr>
          <w:rFonts w:ascii="Calibri" w:hAnsi="Calibri"/>
          <w:sz w:val="22"/>
          <w:szCs w:val="22"/>
          <w:lang w:val="sr-Cyrl-CS"/>
        </w:rPr>
        <w:t>.20</w:t>
      </w:r>
      <w:r w:rsidR="007F4FD2" w:rsidRPr="00F23CC7">
        <w:rPr>
          <w:rFonts w:ascii="Calibri" w:hAnsi="Calibri"/>
          <w:sz w:val="22"/>
          <w:szCs w:val="22"/>
          <w:lang w:val="sr-Cyrl-CS"/>
        </w:rPr>
        <w:t>20</w:t>
      </w:r>
      <w:r w:rsidRPr="00F23CC7">
        <w:rPr>
          <w:rFonts w:ascii="Calibri" w:hAnsi="Calibri"/>
          <w:sz w:val="22"/>
          <w:szCs w:val="22"/>
          <w:lang w:val="sr-Cyrl-CS"/>
        </w:rPr>
        <w:t>. године по РЈ Предузећа дат је у наредној табели.</w:t>
      </w:r>
    </w:p>
    <w:p w:rsidR="000920B7" w:rsidRPr="00F23CC7" w:rsidRDefault="000920B7" w:rsidP="000920B7">
      <w:pPr>
        <w:jc w:val="both"/>
        <w:rPr>
          <w:rFonts w:ascii="Calibri" w:hAnsi="Calibri"/>
          <w:sz w:val="22"/>
          <w:szCs w:val="22"/>
          <w:lang w:val="sr-Latn-BA"/>
        </w:rPr>
      </w:pPr>
    </w:p>
    <w:p w:rsidR="000920B7" w:rsidRPr="00F23CC7" w:rsidRDefault="000920B7" w:rsidP="000920B7">
      <w:pPr>
        <w:rPr>
          <w:rFonts w:ascii="Calibri" w:hAnsi="Calibri"/>
          <w:bCs/>
          <w:sz w:val="22"/>
          <w:szCs w:val="22"/>
          <w:lang w:val="ru-RU"/>
        </w:rPr>
      </w:pPr>
      <w:bookmarkStart w:id="95" w:name="_Toc489360539"/>
      <w:bookmarkStart w:id="96" w:name="_Toc489968444"/>
      <w:bookmarkEnd w:id="94"/>
      <w:r w:rsidRPr="00F23CC7">
        <w:rPr>
          <w:rFonts w:ascii="Calibri" w:hAnsi="Calibri"/>
          <w:sz w:val="22"/>
          <w:szCs w:val="22"/>
          <w:lang w:val="ru-RU"/>
        </w:rPr>
        <w:t xml:space="preserve">Табела бр.  </w:t>
      </w:r>
      <w:r w:rsidR="0020714F" w:rsidRPr="00F23CC7">
        <w:rPr>
          <w:rFonts w:ascii="Calibri" w:hAnsi="Calibri"/>
          <w:sz w:val="22"/>
          <w:szCs w:val="22"/>
          <w:lang w:val="ru-RU"/>
        </w:rPr>
        <w:fldChar w:fldCharType="begin"/>
      </w:r>
      <w:r w:rsidRPr="00F23CC7">
        <w:rPr>
          <w:rFonts w:ascii="Calibri" w:hAnsi="Calibri"/>
          <w:sz w:val="22"/>
          <w:szCs w:val="22"/>
          <w:lang w:val="ru-RU"/>
        </w:rPr>
        <w:instrText xml:space="preserve"> SEQ Табела_бр._ \* ARABIC </w:instrText>
      </w:r>
      <w:r w:rsidR="0020714F" w:rsidRPr="00F23CC7">
        <w:rPr>
          <w:rFonts w:ascii="Calibri" w:hAnsi="Calibri"/>
          <w:sz w:val="22"/>
          <w:szCs w:val="22"/>
          <w:lang w:val="ru-RU"/>
        </w:rPr>
        <w:fldChar w:fldCharType="separate"/>
      </w:r>
      <w:r w:rsidR="00523615">
        <w:rPr>
          <w:rFonts w:ascii="Calibri" w:hAnsi="Calibri"/>
          <w:noProof/>
          <w:sz w:val="22"/>
          <w:szCs w:val="22"/>
          <w:lang w:val="ru-RU"/>
        </w:rPr>
        <w:t>22</w:t>
      </w:r>
      <w:r w:rsidR="0020714F" w:rsidRPr="00F23CC7">
        <w:rPr>
          <w:rFonts w:ascii="Calibri" w:hAnsi="Calibri"/>
          <w:sz w:val="22"/>
          <w:szCs w:val="22"/>
          <w:lang w:val="ru-RU"/>
        </w:rPr>
        <w:fldChar w:fldCharType="end"/>
      </w:r>
      <w:r w:rsidRPr="00F23CC7">
        <w:rPr>
          <w:rFonts w:ascii="Calibri" w:hAnsi="Calibri"/>
          <w:sz w:val="22"/>
          <w:szCs w:val="22"/>
          <w:lang w:val="ru-RU"/>
        </w:rPr>
        <w:t xml:space="preserve"> - Преглед  запослених  по  квалификационој структури</w:t>
      </w:r>
      <w:bookmarkEnd w:id="95"/>
      <w:bookmarkEnd w:id="96"/>
    </w:p>
    <w:tbl>
      <w:tblPr>
        <w:tblW w:w="5000" w:type="pct"/>
        <w:jc w:val="center"/>
        <w:tblLook w:val="04A0"/>
      </w:tblPr>
      <w:tblGrid>
        <w:gridCol w:w="463"/>
        <w:gridCol w:w="1234"/>
        <w:gridCol w:w="528"/>
        <w:gridCol w:w="514"/>
        <w:gridCol w:w="510"/>
        <w:gridCol w:w="654"/>
        <w:gridCol w:w="436"/>
        <w:gridCol w:w="448"/>
        <w:gridCol w:w="658"/>
        <w:gridCol w:w="528"/>
        <w:gridCol w:w="598"/>
        <w:gridCol w:w="510"/>
        <w:gridCol w:w="654"/>
        <w:gridCol w:w="436"/>
        <w:gridCol w:w="448"/>
        <w:gridCol w:w="658"/>
        <w:gridCol w:w="688"/>
      </w:tblGrid>
      <w:tr w:rsidR="000920B7" w:rsidRPr="00F23CC7" w:rsidTr="00186E00">
        <w:trPr>
          <w:trHeight w:val="300"/>
          <w:tblHeader/>
          <w:jc w:val="center"/>
        </w:trPr>
        <w:tc>
          <w:tcPr>
            <w:tcW w:w="232"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ind w:left="-95" w:right="-36"/>
              <w:jc w:val="center"/>
              <w:rPr>
                <w:rFonts w:ascii="Calibri" w:hAnsi="Calibri"/>
                <w:b/>
                <w:sz w:val="18"/>
                <w:szCs w:val="18"/>
                <w:lang w:val="sr-Cyrl-BA"/>
              </w:rPr>
            </w:pPr>
            <w:r w:rsidRPr="00F23CC7">
              <w:rPr>
                <w:rFonts w:ascii="Calibri" w:hAnsi="Calibri"/>
                <w:b/>
                <w:sz w:val="18"/>
                <w:szCs w:val="18"/>
              </w:rPr>
              <w:t>Р</w:t>
            </w:r>
            <w:r w:rsidRPr="00F23CC7">
              <w:rPr>
                <w:rFonts w:ascii="Calibri" w:hAnsi="Calibri"/>
                <w:b/>
                <w:sz w:val="18"/>
                <w:szCs w:val="18"/>
                <w:lang w:val="sr-Cyrl-BA"/>
              </w:rPr>
              <w:t>ед</w:t>
            </w:r>
            <w:r w:rsidRPr="00F23CC7">
              <w:rPr>
                <w:rFonts w:ascii="Calibri" w:hAnsi="Calibri"/>
                <w:b/>
                <w:sz w:val="18"/>
                <w:szCs w:val="18"/>
              </w:rPr>
              <w:t xml:space="preserve">. </w:t>
            </w:r>
          </w:p>
          <w:p w:rsidR="000920B7" w:rsidRPr="00F23CC7" w:rsidRDefault="000920B7" w:rsidP="00186E00">
            <w:pPr>
              <w:ind w:left="-95" w:right="-36"/>
              <w:jc w:val="center"/>
              <w:rPr>
                <w:rFonts w:ascii="Calibri" w:hAnsi="Calibri"/>
                <w:b/>
                <w:sz w:val="18"/>
                <w:szCs w:val="18"/>
              </w:rPr>
            </w:pPr>
            <w:r w:rsidRPr="00F23CC7">
              <w:rPr>
                <w:rFonts w:ascii="Calibri" w:hAnsi="Calibri"/>
                <w:b/>
                <w:sz w:val="18"/>
                <w:szCs w:val="18"/>
              </w:rPr>
              <w:t xml:space="preserve"> бр.</w:t>
            </w:r>
          </w:p>
        </w:tc>
        <w:tc>
          <w:tcPr>
            <w:tcW w:w="619" w:type="pct"/>
            <w:vMerge w:val="restart"/>
            <w:tcBorders>
              <w:top w:val="single" w:sz="4" w:space="0" w:color="auto"/>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ind w:left="-95" w:right="-36"/>
              <w:jc w:val="center"/>
              <w:rPr>
                <w:rFonts w:ascii="Calibri" w:hAnsi="Calibri"/>
                <w:b/>
                <w:sz w:val="18"/>
                <w:szCs w:val="18"/>
              </w:rPr>
            </w:pPr>
            <w:r w:rsidRPr="00F23CC7">
              <w:rPr>
                <w:rFonts w:ascii="Calibri" w:hAnsi="Calibri"/>
                <w:b/>
                <w:sz w:val="18"/>
                <w:szCs w:val="18"/>
              </w:rPr>
              <w:t>Радна јединица</w:t>
            </w:r>
          </w:p>
        </w:tc>
        <w:tc>
          <w:tcPr>
            <w:tcW w:w="1881" w:type="pct"/>
            <w:gridSpan w:val="7"/>
            <w:tcBorders>
              <w:top w:val="single" w:sz="4" w:space="0" w:color="auto"/>
              <w:left w:val="nil"/>
              <w:bottom w:val="single" w:sz="4" w:space="0" w:color="auto"/>
              <w:right w:val="single" w:sz="4" w:space="0" w:color="auto"/>
            </w:tcBorders>
            <w:shd w:val="clear" w:color="000000" w:fill="FFFF99"/>
            <w:vAlign w:val="center"/>
          </w:tcPr>
          <w:p w:rsidR="000920B7" w:rsidRPr="00F23CC7" w:rsidRDefault="000920B7" w:rsidP="00F558C8">
            <w:pPr>
              <w:ind w:left="-95" w:right="-36"/>
              <w:jc w:val="center"/>
              <w:rPr>
                <w:rFonts w:ascii="Calibri" w:hAnsi="Calibri"/>
                <w:b/>
                <w:sz w:val="18"/>
                <w:szCs w:val="18"/>
              </w:rPr>
            </w:pPr>
            <w:r w:rsidRPr="00F23CC7">
              <w:rPr>
                <w:rFonts w:ascii="Calibri" w:hAnsi="Calibri"/>
                <w:b/>
                <w:sz w:val="18"/>
                <w:szCs w:val="18"/>
              </w:rPr>
              <w:t>С Т А Њ Е  3</w:t>
            </w:r>
            <w:r w:rsidR="00F558C8" w:rsidRPr="00F23CC7">
              <w:rPr>
                <w:rFonts w:ascii="Calibri" w:hAnsi="Calibri"/>
                <w:b/>
                <w:sz w:val="18"/>
                <w:szCs w:val="18"/>
                <w:lang w:val="sr-Cyrl-CS"/>
              </w:rPr>
              <w:t>1</w:t>
            </w:r>
            <w:r w:rsidRPr="00F23CC7">
              <w:rPr>
                <w:rFonts w:ascii="Calibri" w:hAnsi="Calibri"/>
                <w:b/>
                <w:sz w:val="18"/>
                <w:szCs w:val="18"/>
              </w:rPr>
              <w:t>.</w:t>
            </w:r>
            <w:r w:rsidR="00F558C8" w:rsidRPr="00F23CC7">
              <w:rPr>
                <w:rFonts w:ascii="Calibri" w:hAnsi="Calibri"/>
                <w:b/>
                <w:sz w:val="18"/>
                <w:szCs w:val="18"/>
                <w:lang w:val="sr-Cyrl-CS"/>
              </w:rPr>
              <w:t>12</w:t>
            </w:r>
            <w:r w:rsidRPr="00F23CC7">
              <w:rPr>
                <w:rFonts w:ascii="Calibri" w:hAnsi="Calibri"/>
                <w:b/>
                <w:sz w:val="18"/>
                <w:szCs w:val="18"/>
              </w:rPr>
              <w:t>.20</w:t>
            </w:r>
            <w:r w:rsidR="00701A59" w:rsidRPr="00F23CC7">
              <w:rPr>
                <w:rFonts w:ascii="Calibri" w:hAnsi="Calibri"/>
                <w:b/>
                <w:sz w:val="18"/>
                <w:szCs w:val="18"/>
                <w:lang w:val="sr-Cyrl-CS"/>
              </w:rPr>
              <w:t>20</w:t>
            </w:r>
            <w:r w:rsidRPr="00F23CC7">
              <w:rPr>
                <w:rFonts w:ascii="Calibri" w:hAnsi="Calibri"/>
                <w:b/>
                <w:sz w:val="18"/>
                <w:szCs w:val="18"/>
              </w:rPr>
              <w:t>. године</w:t>
            </w:r>
          </w:p>
        </w:tc>
        <w:tc>
          <w:tcPr>
            <w:tcW w:w="1923" w:type="pct"/>
            <w:gridSpan w:val="7"/>
            <w:tcBorders>
              <w:top w:val="single" w:sz="4" w:space="0" w:color="auto"/>
              <w:left w:val="nil"/>
              <w:bottom w:val="single" w:sz="4" w:space="0" w:color="auto"/>
              <w:right w:val="single" w:sz="4" w:space="0" w:color="auto"/>
            </w:tcBorders>
            <w:shd w:val="clear" w:color="000000" w:fill="FFFF99"/>
            <w:vAlign w:val="center"/>
          </w:tcPr>
          <w:p w:rsidR="000920B7" w:rsidRPr="00F23CC7" w:rsidRDefault="000920B7" w:rsidP="00F558C8">
            <w:pPr>
              <w:ind w:left="-95" w:right="-36"/>
              <w:jc w:val="center"/>
              <w:rPr>
                <w:rFonts w:ascii="Calibri" w:hAnsi="Calibri"/>
                <w:b/>
                <w:sz w:val="18"/>
                <w:szCs w:val="18"/>
              </w:rPr>
            </w:pPr>
            <w:r w:rsidRPr="00F23CC7">
              <w:rPr>
                <w:rFonts w:ascii="Calibri" w:hAnsi="Calibri"/>
                <w:b/>
                <w:sz w:val="18"/>
                <w:szCs w:val="18"/>
              </w:rPr>
              <w:t>С Т А Њ Е  3</w:t>
            </w:r>
            <w:r w:rsidR="00F558C8" w:rsidRPr="00F23CC7">
              <w:rPr>
                <w:rFonts w:ascii="Calibri" w:hAnsi="Calibri"/>
                <w:b/>
                <w:sz w:val="18"/>
                <w:szCs w:val="18"/>
                <w:lang w:val="sr-Cyrl-CS"/>
              </w:rPr>
              <w:t>1</w:t>
            </w:r>
            <w:r w:rsidRPr="00F23CC7">
              <w:rPr>
                <w:rFonts w:ascii="Calibri" w:hAnsi="Calibri"/>
                <w:b/>
                <w:sz w:val="18"/>
                <w:szCs w:val="18"/>
              </w:rPr>
              <w:t>.</w:t>
            </w:r>
            <w:r w:rsidR="00F558C8" w:rsidRPr="00F23CC7">
              <w:rPr>
                <w:rFonts w:ascii="Calibri" w:hAnsi="Calibri"/>
                <w:b/>
                <w:sz w:val="18"/>
                <w:szCs w:val="18"/>
                <w:lang w:val="sr-Cyrl-CS"/>
              </w:rPr>
              <w:t>12</w:t>
            </w:r>
            <w:r w:rsidRPr="00F23CC7">
              <w:rPr>
                <w:rFonts w:ascii="Calibri" w:hAnsi="Calibri"/>
                <w:b/>
                <w:sz w:val="18"/>
                <w:szCs w:val="18"/>
              </w:rPr>
              <w:t>.20</w:t>
            </w:r>
            <w:r w:rsidR="00E447A1" w:rsidRPr="00F23CC7">
              <w:rPr>
                <w:rFonts w:ascii="Calibri" w:hAnsi="Calibri"/>
                <w:b/>
                <w:sz w:val="18"/>
                <w:szCs w:val="18"/>
                <w:lang w:val="sr-Cyrl-CS"/>
              </w:rPr>
              <w:t>19</w:t>
            </w:r>
            <w:r w:rsidRPr="00F23CC7">
              <w:rPr>
                <w:rFonts w:ascii="Calibri" w:hAnsi="Calibri"/>
                <w:b/>
                <w:sz w:val="18"/>
                <w:szCs w:val="18"/>
              </w:rPr>
              <w:t>. године</w:t>
            </w:r>
          </w:p>
        </w:tc>
        <w:tc>
          <w:tcPr>
            <w:tcW w:w="345" w:type="pct"/>
            <w:tcBorders>
              <w:top w:val="single" w:sz="4" w:space="0" w:color="auto"/>
              <w:left w:val="nil"/>
              <w:bottom w:val="single" w:sz="4" w:space="0" w:color="auto"/>
              <w:right w:val="single" w:sz="4" w:space="0" w:color="auto"/>
            </w:tcBorders>
            <w:shd w:val="clear" w:color="000000" w:fill="FFFF99"/>
            <w:vAlign w:val="center"/>
          </w:tcPr>
          <w:p w:rsidR="000920B7" w:rsidRPr="00F23CC7" w:rsidRDefault="000920B7" w:rsidP="00186E00">
            <w:pPr>
              <w:ind w:left="-95" w:right="-36"/>
              <w:jc w:val="center"/>
              <w:rPr>
                <w:rFonts w:ascii="Calibri" w:hAnsi="Calibri"/>
                <w:b/>
                <w:sz w:val="18"/>
                <w:szCs w:val="18"/>
              </w:rPr>
            </w:pPr>
            <w:r w:rsidRPr="00F23CC7">
              <w:rPr>
                <w:rFonts w:ascii="Calibri" w:hAnsi="Calibri"/>
                <w:b/>
                <w:sz w:val="18"/>
                <w:szCs w:val="18"/>
              </w:rPr>
              <w:t>Индекс</w:t>
            </w:r>
          </w:p>
        </w:tc>
      </w:tr>
      <w:tr w:rsidR="00701A59" w:rsidRPr="00F23CC7" w:rsidTr="00C36D44">
        <w:trPr>
          <w:trHeight w:val="300"/>
          <w:tblHeader/>
          <w:jc w:val="center"/>
        </w:trPr>
        <w:tc>
          <w:tcPr>
            <w:tcW w:w="232" w:type="pct"/>
            <w:vMerge/>
            <w:tcBorders>
              <w:top w:val="single" w:sz="4" w:space="0" w:color="auto"/>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619" w:type="pct"/>
            <w:vMerge/>
            <w:tcBorders>
              <w:top w:val="single" w:sz="4" w:space="0" w:color="auto"/>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65"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ВСС</w:t>
            </w:r>
          </w:p>
        </w:tc>
        <w:tc>
          <w:tcPr>
            <w:tcW w:w="258"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tabs>
                <w:tab w:val="left" w:pos="360"/>
              </w:tabs>
              <w:ind w:left="-90"/>
              <w:jc w:val="center"/>
              <w:rPr>
                <w:rFonts w:ascii="Calibri" w:hAnsi="Calibri"/>
                <w:b/>
                <w:bCs/>
                <w:sz w:val="18"/>
                <w:szCs w:val="18"/>
              </w:rPr>
            </w:pPr>
            <w:r w:rsidRPr="00F23CC7">
              <w:rPr>
                <w:rFonts w:ascii="Calibri" w:hAnsi="Calibri"/>
                <w:b/>
                <w:bCs/>
                <w:sz w:val="18"/>
                <w:szCs w:val="18"/>
              </w:rPr>
              <w:t>ВШС</w:t>
            </w:r>
          </w:p>
        </w:tc>
        <w:tc>
          <w:tcPr>
            <w:tcW w:w="256"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tabs>
                <w:tab w:val="left" w:pos="360"/>
              </w:tabs>
              <w:ind w:left="-90"/>
              <w:jc w:val="center"/>
              <w:rPr>
                <w:rFonts w:ascii="Calibri" w:hAnsi="Calibri"/>
                <w:b/>
                <w:bCs/>
                <w:sz w:val="18"/>
                <w:szCs w:val="18"/>
              </w:rPr>
            </w:pPr>
            <w:r w:rsidRPr="00F23CC7">
              <w:rPr>
                <w:rFonts w:ascii="Calibri" w:hAnsi="Calibri"/>
                <w:b/>
                <w:bCs/>
                <w:sz w:val="18"/>
                <w:szCs w:val="18"/>
              </w:rPr>
              <w:t>ВКВ</w:t>
            </w:r>
          </w:p>
        </w:tc>
        <w:tc>
          <w:tcPr>
            <w:tcW w:w="328"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ССС</w:t>
            </w:r>
          </w:p>
        </w:tc>
        <w:tc>
          <w:tcPr>
            <w:tcW w:w="219"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КВ</w:t>
            </w:r>
          </w:p>
        </w:tc>
        <w:tc>
          <w:tcPr>
            <w:tcW w:w="225" w:type="pct"/>
            <w:vMerge w:val="restart"/>
            <w:tcBorders>
              <w:top w:val="nil"/>
              <w:left w:val="single" w:sz="4" w:space="0" w:color="auto"/>
              <w:bottom w:val="single" w:sz="4" w:space="0" w:color="000000"/>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ПК и НК</w:t>
            </w:r>
          </w:p>
        </w:tc>
        <w:tc>
          <w:tcPr>
            <w:tcW w:w="330" w:type="pct"/>
            <w:vMerge w:val="restart"/>
            <w:tcBorders>
              <w:top w:val="nil"/>
              <w:left w:val="single" w:sz="4" w:space="0" w:color="auto"/>
              <w:bottom w:val="single" w:sz="4" w:space="0" w:color="auto"/>
              <w:right w:val="single" w:sz="4" w:space="0" w:color="auto"/>
            </w:tcBorders>
            <w:shd w:val="clear" w:color="000000" w:fill="FFFF99"/>
            <w:textDirection w:val="btLr"/>
            <w:vAlign w:val="center"/>
          </w:tcPr>
          <w:p w:rsidR="000920B7" w:rsidRPr="00F23CC7" w:rsidRDefault="000920B7" w:rsidP="007D656F">
            <w:pPr>
              <w:ind w:left="113" w:right="113"/>
              <w:jc w:val="center"/>
              <w:rPr>
                <w:rFonts w:ascii="Calibri" w:hAnsi="Calibri"/>
                <w:b/>
                <w:bCs/>
                <w:sz w:val="18"/>
                <w:szCs w:val="18"/>
                <w:lang w:val="sr-Cyrl-BA"/>
              </w:rPr>
            </w:pPr>
            <w:r w:rsidRPr="00F23CC7">
              <w:rPr>
                <w:rFonts w:ascii="Calibri" w:hAnsi="Calibri"/>
                <w:b/>
                <w:bCs/>
                <w:sz w:val="18"/>
                <w:szCs w:val="18"/>
              </w:rPr>
              <w:t>У</w:t>
            </w:r>
            <w:r w:rsidRPr="00F23CC7">
              <w:rPr>
                <w:rFonts w:ascii="Calibri" w:hAnsi="Calibri"/>
                <w:b/>
                <w:bCs/>
                <w:sz w:val="18"/>
                <w:szCs w:val="18"/>
                <w:lang w:val="sr-Cyrl-BA"/>
              </w:rPr>
              <w:t>к</w:t>
            </w:r>
            <w:r w:rsidR="007D656F" w:rsidRPr="00F23CC7">
              <w:rPr>
                <w:rFonts w:ascii="Calibri" w:hAnsi="Calibri"/>
                <w:b/>
                <w:bCs/>
                <w:sz w:val="18"/>
                <w:szCs w:val="18"/>
                <w:lang w:val="sr-Cyrl-BA"/>
              </w:rPr>
              <w:t>.</w:t>
            </w:r>
          </w:p>
        </w:tc>
        <w:tc>
          <w:tcPr>
            <w:tcW w:w="265"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ВСС</w:t>
            </w:r>
          </w:p>
        </w:tc>
        <w:tc>
          <w:tcPr>
            <w:tcW w:w="300"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ВШС</w:t>
            </w:r>
          </w:p>
        </w:tc>
        <w:tc>
          <w:tcPr>
            <w:tcW w:w="256"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tabs>
                <w:tab w:val="left" w:pos="360"/>
              </w:tabs>
              <w:ind w:left="-90"/>
              <w:jc w:val="center"/>
              <w:rPr>
                <w:rFonts w:ascii="Calibri" w:hAnsi="Calibri"/>
                <w:b/>
                <w:bCs/>
                <w:sz w:val="18"/>
                <w:szCs w:val="18"/>
              </w:rPr>
            </w:pPr>
            <w:r w:rsidRPr="00F23CC7">
              <w:rPr>
                <w:rFonts w:ascii="Calibri" w:hAnsi="Calibri"/>
                <w:b/>
                <w:bCs/>
                <w:sz w:val="18"/>
                <w:szCs w:val="18"/>
              </w:rPr>
              <w:t>ВКВ</w:t>
            </w:r>
          </w:p>
        </w:tc>
        <w:tc>
          <w:tcPr>
            <w:tcW w:w="328"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tabs>
                <w:tab w:val="left" w:pos="360"/>
              </w:tabs>
              <w:ind w:left="-90"/>
              <w:jc w:val="center"/>
              <w:rPr>
                <w:rFonts w:ascii="Calibri" w:hAnsi="Calibri"/>
                <w:b/>
                <w:bCs/>
                <w:sz w:val="18"/>
                <w:szCs w:val="18"/>
              </w:rPr>
            </w:pPr>
            <w:r w:rsidRPr="00F23CC7">
              <w:rPr>
                <w:rFonts w:ascii="Calibri" w:hAnsi="Calibri"/>
                <w:b/>
                <w:bCs/>
                <w:sz w:val="18"/>
                <w:szCs w:val="18"/>
              </w:rPr>
              <w:t>ССС</w:t>
            </w:r>
          </w:p>
        </w:tc>
        <w:tc>
          <w:tcPr>
            <w:tcW w:w="219"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КВ</w:t>
            </w:r>
          </w:p>
        </w:tc>
        <w:tc>
          <w:tcPr>
            <w:tcW w:w="225" w:type="pct"/>
            <w:vMerge w:val="restart"/>
            <w:tcBorders>
              <w:top w:val="nil"/>
              <w:left w:val="single" w:sz="4" w:space="0" w:color="auto"/>
              <w:bottom w:val="single" w:sz="4" w:space="0" w:color="000000"/>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rPr>
            </w:pPr>
            <w:r w:rsidRPr="00F23CC7">
              <w:rPr>
                <w:rFonts w:ascii="Calibri" w:hAnsi="Calibri"/>
                <w:b/>
                <w:bCs/>
                <w:sz w:val="18"/>
                <w:szCs w:val="18"/>
              </w:rPr>
              <w:t>ПК и НК</w:t>
            </w:r>
          </w:p>
        </w:tc>
        <w:tc>
          <w:tcPr>
            <w:tcW w:w="330" w:type="pct"/>
            <w:vMerge w:val="restart"/>
            <w:tcBorders>
              <w:top w:val="nil"/>
              <w:left w:val="single" w:sz="4" w:space="0" w:color="auto"/>
              <w:bottom w:val="single" w:sz="4" w:space="0" w:color="auto"/>
              <w:right w:val="single" w:sz="4" w:space="0" w:color="auto"/>
            </w:tcBorders>
            <w:shd w:val="clear" w:color="000000" w:fill="FFFF99"/>
            <w:textDirection w:val="btLr"/>
            <w:vAlign w:val="center"/>
          </w:tcPr>
          <w:p w:rsidR="000920B7" w:rsidRPr="00F23CC7" w:rsidRDefault="000920B7" w:rsidP="007D656F">
            <w:pPr>
              <w:ind w:left="113" w:right="113"/>
              <w:jc w:val="center"/>
              <w:rPr>
                <w:rFonts w:ascii="Calibri" w:hAnsi="Calibri"/>
                <w:b/>
                <w:bCs/>
                <w:sz w:val="18"/>
                <w:szCs w:val="18"/>
                <w:lang w:val="sr-Cyrl-BA"/>
              </w:rPr>
            </w:pPr>
            <w:r w:rsidRPr="00F23CC7">
              <w:rPr>
                <w:rFonts w:ascii="Calibri" w:hAnsi="Calibri"/>
                <w:b/>
                <w:bCs/>
                <w:sz w:val="18"/>
                <w:szCs w:val="18"/>
              </w:rPr>
              <w:t>У</w:t>
            </w:r>
            <w:r w:rsidRPr="00F23CC7">
              <w:rPr>
                <w:rFonts w:ascii="Calibri" w:hAnsi="Calibri"/>
                <w:b/>
                <w:bCs/>
                <w:sz w:val="18"/>
                <w:szCs w:val="18"/>
                <w:lang w:val="sr-Cyrl-BA"/>
              </w:rPr>
              <w:t>к</w:t>
            </w:r>
            <w:r w:rsidR="007D656F" w:rsidRPr="00F23CC7">
              <w:rPr>
                <w:rFonts w:ascii="Calibri" w:hAnsi="Calibri"/>
                <w:b/>
                <w:bCs/>
                <w:sz w:val="18"/>
                <w:szCs w:val="18"/>
                <w:lang w:val="sr-Cyrl-BA"/>
              </w:rPr>
              <w:t>.</w:t>
            </w:r>
          </w:p>
        </w:tc>
        <w:tc>
          <w:tcPr>
            <w:tcW w:w="345" w:type="pct"/>
            <w:vMerge w:val="restart"/>
            <w:tcBorders>
              <w:top w:val="nil"/>
              <w:left w:val="single" w:sz="4" w:space="0" w:color="auto"/>
              <w:bottom w:val="single" w:sz="4" w:space="0" w:color="auto"/>
              <w:right w:val="single" w:sz="4" w:space="0" w:color="auto"/>
            </w:tcBorders>
            <w:shd w:val="clear" w:color="000000" w:fill="FFFF99"/>
            <w:vAlign w:val="center"/>
          </w:tcPr>
          <w:p w:rsidR="000920B7" w:rsidRPr="00F23CC7" w:rsidRDefault="000920B7" w:rsidP="00186E00">
            <w:pPr>
              <w:jc w:val="center"/>
              <w:rPr>
                <w:rFonts w:ascii="Calibri" w:hAnsi="Calibri"/>
                <w:b/>
                <w:bCs/>
                <w:sz w:val="18"/>
                <w:szCs w:val="18"/>
                <w:lang w:val="sr-Cyrl-CS"/>
              </w:rPr>
            </w:pPr>
            <w:r w:rsidRPr="00F23CC7">
              <w:rPr>
                <w:rFonts w:ascii="Calibri" w:hAnsi="Calibri"/>
                <w:b/>
                <w:bCs/>
                <w:sz w:val="18"/>
                <w:szCs w:val="18"/>
                <w:lang w:val="sr-Cyrl-CS"/>
              </w:rPr>
              <w:t>9</w:t>
            </w:r>
            <w:r w:rsidRPr="00F23CC7">
              <w:rPr>
                <w:rFonts w:ascii="Calibri" w:hAnsi="Calibri"/>
                <w:b/>
                <w:bCs/>
                <w:sz w:val="18"/>
                <w:szCs w:val="18"/>
              </w:rPr>
              <w:t>/</w:t>
            </w:r>
            <w:r w:rsidRPr="00F23CC7">
              <w:rPr>
                <w:rFonts w:ascii="Calibri" w:hAnsi="Calibri"/>
                <w:b/>
                <w:bCs/>
                <w:sz w:val="18"/>
                <w:szCs w:val="18"/>
                <w:lang w:val="sr-Cyrl-CS"/>
              </w:rPr>
              <w:t>16</w:t>
            </w:r>
          </w:p>
        </w:tc>
      </w:tr>
      <w:tr w:rsidR="00701A59" w:rsidRPr="00F23CC7" w:rsidTr="007D656F">
        <w:trPr>
          <w:trHeight w:val="296"/>
          <w:tblHeader/>
          <w:jc w:val="center"/>
        </w:trPr>
        <w:tc>
          <w:tcPr>
            <w:tcW w:w="232" w:type="pct"/>
            <w:vMerge/>
            <w:tcBorders>
              <w:top w:val="single" w:sz="4" w:space="0" w:color="auto"/>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619" w:type="pct"/>
            <w:vMerge/>
            <w:tcBorders>
              <w:top w:val="single" w:sz="4" w:space="0" w:color="auto"/>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65"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58"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56"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328"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19"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25" w:type="pct"/>
            <w:vMerge/>
            <w:tcBorders>
              <w:top w:val="nil"/>
              <w:left w:val="single" w:sz="4" w:space="0" w:color="auto"/>
              <w:bottom w:val="single" w:sz="4" w:space="0" w:color="000000"/>
              <w:right w:val="single" w:sz="4" w:space="0" w:color="auto"/>
            </w:tcBorders>
            <w:vAlign w:val="center"/>
          </w:tcPr>
          <w:p w:rsidR="000920B7" w:rsidRPr="00F23CC7" w:rsidRDefault="000920B7" w:rsidP="00186E00">
            <w:pPr>
              <w:rPr>
                <w:rFonts w:ascii="Calibri" w:hAnsi="Calibri"/>
                <w:b/>
                <w:bCs/>
                <w:sz w:val="18"/>
                <w:szCs w:val="18"/>
              </w:rPr>
            </w:pPr>
          </w:p>
        </w:tc>
        <w:tc>
          <w:tcPr>
            <w:tcW w:w="330"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65"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300"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56"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328"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19"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225" w:type="pct"/>
            <w:vMerge/>
            <w:tcBorders>
              <w:top w:val="nil"/>
              <w:left w:val="single" w:sz="4" w:space="0" w:color="auto"/>
              <w:bottom w:val="single" w:sz="4" w:space="0" w:color="000000"/>
              <w:right w:val="single" w:sz="4" w:space="0" w:color="auto"/>
            </w:tcBorders>
            <w:vAlign w:val="center"/>
          </w:tcPr>
          <w:p w:rsidR="000920B7" w:rsidRPr="00F23CC7" w:rsidRDefault="000920B7" w:rsidP="00186E00">
            <w:pPr>
              <w:rPr>
                <w:rFonts w:ascii="Calibri" w:hAnsi="Calibri"/>
                <w:b/>
                <w:bCs/>
                <w:sz w:val="18"/>
                <w:szCs w:val="18"/>
              </w:rPr>
            </w:pPr>
          </w:p>
        </w:tc>
        <w:tc>
          <w:tcPr>
            <w:tcW w:w="330"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c>
          <w:tcPr>
            <w:tcW w:w="345" w:type="pct"/>
            <w:vMerge/>
            <w:tcBorders>
              <w:top w:val="nil"/>
              <w:left w:val="single" w:sz="4" w:space="0" w:color="auto"/>
              <w:bottom w:val="single" w:sz="4" w:space="0" w:color="auto"/>
              <w:right w:val="single" w:sz="4" w:space="0" w:color="auto"/>
            </w:tcBorders>
            <w:vAlign w:val="center"/>
          </w:tcPr>
          <w:p w:rsidR="000920B7" w:rsidRPr="00F23CC7" w:rsidRDefault="000920B7" w:rsidP="00186E00">
            <w:pPr>
              <w:rPr>
                <w:rFonts w:ascii="Calibri" w:hAnsi="Calibri"/>
                <w:b/>
                <w:bCs/>
                <w:sz w:val="18"/>
                <w:szCs w:val="18"/>
              </w:rPr>
            </w:pPr>
          </w:p>
        </w:tc>
      </w:tr>
      <w:tr w:rsidR="00701A59" w:rsidRPr="00F23CC7" w:rsidTr="00C36D44">
        <w:trPr>
          <w:trHeight w:val="144"/>
          <w:tblHeader/>
          <w:jc w:val="center"/>
        </w:trPr>
        <w:tc>
          <w:tcPr>
            <w:tcW w:w="232" w:type="pct"/>
            <w:tcBorders>
              <w:top w:val="nil"/>
              <w:left w:val="single" w:sz="4" w:space="0" w:color="auto"/>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w:t>
            </w:r>
          </w:p>
        </w:tc>
        <w:tc>
          <w:tcPr>
            <w:tcW w:w="619"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2</w:t>
            </w:r>
          </w:p>
        </w:tc>
        <w:tc>
          <w:tcPr>
            <w:tcW w:w="265"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3</w:t>
            </w:r>
          </w:p>
        </w:tc>
        <w:tc>
          <w:tcPr>
            <w:tcW w:w="258"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4</w:t>
            </w:r>
          </w:p>
        </w:tc>
        <w:tc>
          <w:tcPr>
            <w:tcW w:w="256"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5</w:t>
            </w:r>
          </w:p>
        </w:tc>
        <w:tc>
          <w:tcPr>
            <w:tcW w:w="328"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6</w:t>
            </w:r>
          </w:p>
        </w:tc>
        <w:tc>
          <w:tcPr>
            <w:tcW w:w="219"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7</w:t>
            </w:r>
          </w:p>
        </w:tc>
        <w:tc>
          <w:tcPr>
            <w:tcW w:w="225"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8</w:t>
            </w:r>
          </w:p>
        </w:tc>
        <w:tc>
          <w:tcPr>
            <w:tcW w:w="330"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9</w:t>
            </w:r>
          </w:p>
        </w:tc>
        <w:tc>
          <w:tcPr>
            <w:tcW w:w="265"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10</w:t>
            </w:r>
          </w:p>
        </w:tc>
        <w:tc>
          <w:tcPr>
            <w:tcW w:w="300"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11</w:t>
            </w:r>
          </w:p>
        </w:tc>
        <w:tc>
          <w:tcPr>
            <w:tcW w:w="256"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12</w:t>
            </w:r>
          </w:p>
        </w:tc>
        <w:tc>
          <w:tcPr>
            <w:tcW w:w="328"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13</w:t>
            </w:r>
          </w:p>
        </w:tc>
        <w:tc>
          <w:tcPr>
            <w:tcW w:w="219"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14</w:t>
            </w:r>
          </w:p>
        </w:tc>
        <w:tc>
          <w:tcPr>
            <w:tcW w:w="225"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15</w:t>
            </w:r>
          </w:p>
        </w:tc>
        <w:tc>
          <w:tcPr>
            <w:tcW w:w="330"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16</w:t>
            </w:r>
          </w:p>
        </w:tc>
        <w:tc>
          <w:tcPr>
            <w:tcW w:w="345" w:type="pct"/>
            <w:tcBorders>
              <w:top w:val="nil"/>
              <w:left w:val="nil"/>
              <w:bottom w:val="single" w:sz="4" w:space="0" w:color="auto"/>
              <w:right w:val="single" w:sz="4" w:space="0" w:color="auto"/>
            </w:tcBorders>
            <w:shd w:val="clear" w:color="000000" w:fill="FFCC99"/>
            <w:vAlign w:val="center"/>
          </w:tcPr>
          <w:p w:rsidR="000920B7" w:rsidRPr="00F23CC7" w:rsidRDefault="000920B7" w:rsidP="00186E00">
            <w:pPr>
              <w:jc w:val="center"/>
              <w:rPr>
                <w:rFonts w:ascii="Calibri" w:hAnsi="Calibri"/>
                <w:sz w:val="12"/>
                <w:szCs w:val="12"/>
              </w:rPr>
            </w:pPr>
            <w:r w:rsidRPr="00F23CC7">
              <w:rPr>
                <w:rFonts w:ascii="Calibri" w:hAnsi="Calibri"/>
                <w:sz w:val="12"/>
                <w:szCs w:val="12"/>
              </w:rPr>
              <w:t>17</w:t>
            </w:r>
          </w:p>
        </w:tc>
      </w:tr>
      <w:tr w:rsidR="003813D4" w:rsidRPr="00F23CC7" w:rsidTr="00C36D44">
        <w:trPr>
          <w:trHeight w:val="288"/>
          <w:jc w:val="center"/>
        </w:trPr>
        <w:tc>
          <w:tcPr>
            <w:tcW w:w="232" w:type="pct"/>
            <w:tcBorders>
              <w:top w:val="single"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1.</w:t>
            </w:r>
          </w:p>
        </w:tc>
        <w:tc>
          <w:tcPr>
            <w:tcW w:w="619" w:type="pct"/>
            <w:tcBorders>
              <w:top w:val="single"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 xml:space="preserve">Управа </w:t>
            </w:r>
          </w:p>
        </w:tc>
        <w:tc>
          <w:tcPr>
            <w:tcW w:w="265"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214</w:t>
            </w:r>
          </w:p>
        </w:tc>
        <w:tc>
          <w:tcPr>
            <w:tcW w:w="258"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19</w:t>
            </w:r>
          </w:p>
        </w:tc>
        <w:tc>
          <w:tcPr>
            <w:tcW w:w="256"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31</w:t>
            </w:r>
          </w:p>
        </w:tc>
        <w:tc>
          <w:tcPr>
            <w:tcW w:w="328"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49</w:t>
            </w:r>
          </w:p>
        </w:tc>
        <w:tc>
          <w:tcPr>
            <w:tcW w:w="219"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30</w:t>
            </w:r>
          </w:p>
        </w:tc>
        <w:tc>
          <w:tcPr>
            <w:tcW w:w="225"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7</w:t>
            </w:r>
          </w:p>
        </w:tc>
        <w:tc>
          <w:tcPr>
            <w:tcW w:w="330"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350</w:t>
            </w:r>
          </w:p>
        </w:tc>
        <w:tc>
          <w:tcPr>
            <w:tcW w:w="265"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208</w:t>
            </w:r>
          </w:p>
        </w:tc>
        <w:tc>
          <w:tcPr>
            <w:tcW w:w="300"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20</w:t>
            </w:r>
          </w:p>
        </w:tc>
        <w:tc>
          <w:tcPr>
            <w:tcW w:w="256"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3</w:t>
            </w:r>
            <w:r w:rsidRPr="00F23CC7">
              <w:rPr>
                <w:rFonts w:ascii="Calibri" w:hAnsi="Calibri"/>
                <w:sz w:val="18"/>
                <w:szCs w:val="18"/>
                <w:lang w:val="sr-Cyrl-CS"/>
              </w:rPr>
              <w:t>1</w:t>
            </w:r>
          </w:p>
        </w:tc>
        <w:tc>
          <w:tcPr>
            <w:tcW w:w="328"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4</w:t>
            </w:r>
            <w:r w:rsidRPr="00F23CC7">
              <w:rPr>
                <w:rFonts w:ascii="Calibri" w:hAnsi="Calibri"/>
                <w:sz w:val="18"/>
                <w:szCs w:val="18"/>
                <w:lang w:val="sr-Cyrl-CS"/>
              </w:rPr>
              <w:t>9</w:t>
            </w:r>
          </w:p>
        </w:tc>
        <w:tc>
          <w:tcPr>
            <w:tcW w:w="219"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31</w:t>
            </w:r>
          </w:p>
        </w:tc>
        <w:tc>
          <w:tcPr>
            <w:tcW w:w="225"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8</w:t>
            </w:r>
          </w:p>
        </w:tc>
        <w:tc>
          <w:tcPr>
            <w:tcW w:w="330" w:type="pct"/>
            <w:tcBorders>
              <w:top w:val="single" w:sz="4" w:space="0" w:color="auto"/>
              <w:left w:val="nil"/>
              <w:bottom w:val="dotted" w:sz="4" w:space="0" w:color="auto"/>
              <w:right w:val="single" w:sz="4" w:space="0" w:color="auto"/>
            </w:tcBorders>
            <w:shd w:val="clear" w:color="000000" w:fill="FFFFFF"/>
            <w:vAlign w:val="center"/>
          </w:tcPr>
          <w:p w:rsidR="003813D4" w:rsidRPr="00F23CC7" w:rsidRDefault="00A2622A" w:rsidP="00A2622A">
            <w:pPr>
              <w:ind w:left="-144"/>
              <w:jc w:val="center"/>
              <w:rPr>
                <w:rFonts w:ascii="Calibri" w:hAnsi="Calibri"/>
                <w:b/>
                <w:sz w:val="18"/>
                <w:szCs w:val="18"/>
                <w:lang w:val="sr-Cyrl-CS"/>
              </w:rPr>
            </w:pPr>
            <w:r>
              <w:rPr>
                <w:rFonts w:ascii="Calibri" w:hAnsi="Calibri"/>
                <w:b/>
                <w:sz w:val="18"/>
                <w:szCs w:val="18"/>
                <w:lang w:val="bs-Cyrl-BA"/>
              </w:rPr>
              <w:t xml:space="preserve">    </w:t>
            </w:r>
            <w:r w:rsidR="003813D4" w:rsidRPr="00F23CC7">
              <w:rPr>
                <w:rFonts w:ascii="Calibri" w:hAnsi="Calibri"/>
                <w:b/>
                <w:sz w:val="18"/>
                <w:szCs w:val="18"/>
              </w:rPr>
              <w:t>3</w:t>
            </w:r>
            <w:r w:rsidR="003813D4" w:rsidRPr="00F23CC7">
              <w:rPr>
                <w:rFonts w:ascii="Calibri" w:hAnsi="Calibri"/>
                <w:b/>
                <w:sz w:val="18"/>
                <w:szCs w:val="18"/>
                <w:lang w:val="sr-Cyrl-CS"/>
              </w:rPr>
              <w:t>47</w:t>
            </w:r>
          </w:p>
        </w:tc>
        <w:tc>
          <w:tcPr>
            <w:tcW w:w="345" w:type="pct"/>
            <w:tcBorders>
              <w:top w:val="single"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101</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2.</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 xml:space="preserve"> Б.Лука</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21</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62</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416</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0</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13</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513</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17</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61</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0</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409</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0</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11</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rPr>
              <w:t>4</w:t>
            </w:r>
            <w:r w:rsidRPr="00F23CC7">
              <w:rPr>
                <w:rFonts w:ascii="Calibri" w:hAnsi="Calibri"/>
                <w:b/>
                <w:sz w:val="18"/>
                <w:szCs w:val="18"/>
                <w:lang w:val="sr-Cyrl-CS"/>
              </w:rPr>
              <w:t>98</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103</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3.</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 xml:space="preserve">ПСЦ  </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12</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28</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196</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245</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11</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2</w:t>
            </w:r>
            <w:r w:rsidRPr="00F23CC7">
              <w:rPr>
                <w:rFonts w:ascii="Calibri" w:hAnsi="Calibri"/>
                <w:sz w:val="18"/>
                <w:szCs w:val="18"/>
                <w:lang w:val="sr-Cyrl-CS"/>
              </w:rPr>
              <w:t>8</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2</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91</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rPr>
              <w:t>2</w:t>
            </w:r>
            <w:r w:rsidRPr="00F23CC7">
              <w:rPr>
                <w:rFonts w:ascii="Calibri" w:hAnsi="Calibri"/>
                <w:b/>
                <w:sz w:val="18"/>
                <w:szCs w:val="18"/>
                <w:lang w:val="sr-Cyrl-CS"/>
              </w:rPr>
              <w:t>39</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rPr>
            </w:pPr>
            <w:r w:rsidRPr="00F23CC7">
              <w:rPr>
                <w:rFonts w:ascii="Calibri" w:hAnsi="Calibri"/>
                <w:sz w:val="18"/>
                <w:szCs w:val="18"/>
                <w:lang w:val="sr-Cyrl-CS"/>
              </w:rPr>
              <w:t>10</w:t>
            </w:r>
            <w:r w:rsidR="00983D08" w:rsidRPr="00F23CC7">
              <w:rPr>
                <w:rFonts w:ascii="Calibri" w:hAnsi="Calibri"/>
                <w:sz w:val="18"/>
                <w:szCs w:val="18"/>
              </w:rPr>
              <w:t>3</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4.</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Приједор</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8</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27</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156</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6</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5</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203</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9</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2</w:t>
            </w:r>
            <w:r w:rsidRPr="00F23CC7">
              <w:rPr>
                <w:rFonts w:ascii="Calibri" w:hAnsi="Calibri"/>
                <w:sz w:val="18"/>
                <w:szCs w:val="18"/>
                <w:lang w:val="sr-Cyrl-CS"/>
              </w:rPr>
              <w:t>7</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153</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6</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5</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lang w:val="sr-Cyrl-CS"/>
              </w:rPr>
              <w:t>201</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rPr>
            </w:pPr>
            <w:r w:rsidRPr="00F23CC7">
              <w:rPr>
                <w:rFonts w:ascii="Calibri" w:hAnsi="Calibri"/>
                <w:sz w:val="18"/>
                <w:szCs w:val="18"/>
                <w:lang w:val="sr-Cyrl-CS"/>
              </w:rPr>
              <w:t>10</w:t>
            </w:r>
            <w:r w:rsidR="00983D08" w:rsidRPr="00F23CC7">
              <w:rPr>
                <w:rFonts w:ascii="Calibri" w:hAnsi="Calibri"/>
                <w:sz w:val="18"/>
                <w:szCs w:val="18"/>
              </w:rPr>
              <w:t>1</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5.</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Добој</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11</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31</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192</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6</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5</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246</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10</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31</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193</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6</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5</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rPr>
              <w:t>24</w:t>
            </w:r>
            <w:r w:rsidRPr="00F23CC7">
              <w:rPr>
                <w:rFonts w:ascii="Calibri" w:hAnsi="Calibri"/>
                <w:b/>
                <w:sz w:val="18"/>
                <w:szCs w:val="18"/>
                <w:lang w:val="sr-Cyrl-CS"/>
              </w:rPr>
              <w:t>6</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w:t>
            </w:r>
            <w:r w:rsidR="00983D08" w:rsidRPr="00F23CC7">
              <w:rPr>
                <w:rFonts w:ascii="Calibri" w:hAnsi="Calibri"/>
                <w:sz w:val="18"/>
                <w:szCs w:val="18"/>
                <w:lang w:val="sr-Cyrl-CS"/>
              </w:rPr>
              <w:t>0</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6.</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Брчко</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7</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12</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0</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67</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91</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7</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12</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0</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6</w:t>
            </w:r>
            <w:r w:rsidRPr="00F23CC7">
              <w:rPr>
                <w:rFonts w:ascii="Calibri" w:hAnsi="Calibri"/>
                <w:sz w:val="18"/>
                <w:szCs w:val="18"/>
                <w:lang w:val="sr-Cyrl-CS"/>
              </w:rPr>
              <w:t>7</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3</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lang w:val="sr-Cyrl-CS"/>
              </w:rPr>
              <w:t>91</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100</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7.</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Бијељина</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14</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24</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166</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7</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217</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4</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2</w:t>
            </w:r>
            <w:r w:rsidRPr="00F23CC7">
              <w:rPr>
                <w:rFonts w:ascii="Calibri" w:hAnsi="Calibri"/>
                <w:sz w:val="18"/>
                <w:szCs w:val="18"/>
                <w:lang w:val="sr-Cyrl-CS"/>
              </w:rPr>
              <w:t>4</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2</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65</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7</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lang w:val="sr-Cyrl-CS"/>
              </w:rPr>
              <w:t>216</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w:t>
            </w:r>
            <w:r w:rsidR="00983D08" w:rsidRPr="00F23CC7">
              <w:rPr>
                <w:rFonts w:ascii="Calibri" w:hAnsi="Calibri"/>
                <w:sz w:val="18"/>
                <w:szCs w:val="18"/>
                <w:lang w:val="sr-Cyrl-CS"/>
              </w:rPr>
              <w:t>0</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8.</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Зворник</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11</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18</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97</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131</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10</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19</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95</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1</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4</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lang w:val="sr-Cyrl-CS"/>
              </w:rPr>
              <w:t>130</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101</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9.</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Соколац</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14</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18</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129</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167</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2</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8</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31</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2</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rPr>
              <w:t>1</w:t>
            </w:r>
            <w:r w:rsidRPr="00F23CC7">
              <w:rPr>
                <w:rFonts w:ascii="Calibri" w:hAnsi="Calibri"/>
                <w:b/>
                <w:sz w:val="18"/>
                <w:szCs w:val="18"/>
                <w:lang w:val="sr-Cyrl-CS"/>
              </w:rPr>
              <w:t>66</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w:t>
            </w:r>
            <w:r w:rsidR="00FA182A" w:rsidRPr="00F23CC7">
              <w:rPr>
                <w:rFonts w:ascii="Calibri" w:hAnsi="Calibri"/>
                <w:sz w:val="18"/>
                <w:szCs w:val="18"/>
                <w:lang w:val="sr-Cyrl-CS"/>
              </w:rPr>
              <w:t>1</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10.</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Фоча</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13</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19</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96</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3</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138</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10</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18</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3</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96</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3</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rPr>
            </w:pPr>
            <w:r w:rsidRPr="00F23CC7">
              <w:rPr>
                <w:rFonts w:ascii="Calibri" w:hAnsi="Calibri"/>
                <w:b/>
                <w:sz w:val="18"/>
                <w:szCs w:val="18"/>
              </w:rPr>
              <w:t>134</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rPr>
            </w:pPr>
            <w:r w:rsidRPr="00F23CC7">
              <w:rPr>
                <w:rFonts w:ascii="Calibri" w:hAnsi="Calibri"/>
                <w:sz w:val="18"/>
                <w:szCs w:val="18"/>
                <w:lang w:val="sr-Cyrl-CS"/>
              </w:rPr>
              <w:t>10</w:t>
            </w:r>
            <w:r w:rsidR="00FA182A" w:rsidRPr="00F23CC7">
              <w:rPr>
                <w:rFonts w:ascii="Calibri" w:hAnsi="Calibri"/>
                <w:sz w:val="18"/>
                <w:szCs w:val="18"/>
                <w:lang w:val="sr-Cyrl-CS"/>
              </w:rPr>
              <w:t>3</w:t>
            </w:r>
          </w:p>
        </w:tc>
      </w:tr>
      <w:tr w:rsidR="003813D4" w:rsidRPr="00F23CC7" w:rsidTr="00C36D44">
        <w:trPr>
          <w:trHeight w:val="288"/>
          <w:jc w:val="center"/>
        </w:trPr>
        <w:tc>
          <w:tcPr>
            <w:tcW w:w="232" w:type="pct"/>
            <w:tcBorders>
              <w:top w:val="dotted" w:sz="4" w:space="0" w:color="auto"/>
              <w:left w:val="single" w:sz="4" w:space="0" w:color="auto"/>
              <w:bottom w:val="dotted"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11.</w:t>
            </w:r>
          </w:p>
        </w:tc>
        <w:tc>
          <w:tcPr>
            <w:tcW w:w="619"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Требиње</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7</w:t>
            </w:r>
          </w:p>
        </w:tc>
        <w:tc>
          <w:tcPr>
            <w:tcW w:w="25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15</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85</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4</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114</w:t>
            </w:r>
          </w:p>
        </w:tc>
        <w:tc>
          <w:tcPr>
            <w:tcW w:w="26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7</w:t>
            </w:r>
          </w:p>
        </w:tc>
        <w:tc>
          <w:tcPr>
            <w:tcW w:w="30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6</w:t>
            </w:r>
          </w:p>
        </w:tc>
        <w:tc>
          <w:tcPr>
            <w:tcW w:w="256"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lang w:val="sr-Cyrl-CS"/>
              </w:rPr>
              <w:t>1</w:t>
            </w:r>
          </w:p>
        </w:tc>
        <w:tc>
          <w:tcPr>
            <w:tcW w:w="328"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85</w:t>
            </w:r>
          </w:p>
        </w:tc>
        <w:tc>
          <w:tcPr>
            <w:tcW w:w="219"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w:t>
            </w:r>
          </w:p>
        </w:tc>
        <w:tc>
          <w:tcPr>
            <w:tcW w:w="225"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4</w:t>
            </w:r>
          </w:p>
        </w:tc>
        <w:tc>
          <w:tcPr>
            <w:tcW w:w="330" w:type="pct"/>
            <w:tcBorders>
              <w:top w:val="dotted" w:sz="4" w:space="0" w:color="auto"/>
              <w:left w:val="nil"/>
              <w:bottom w:val="dotted"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rPr>
              <w:t>11</w:t>
            </w:r>
            <w:r w:rsidRPr="00F23CC7">
              <w:rPr>
                <w:rFonts w:ascii="Calibri" w:hAnsi="Calibri"/>
                <w:b/>
                <w:sz w:val="18"/>
                <w:szCs w:val="18"/>
                <w:lang w:val="sr-Cyrl-CS"/>
              </w:rPr>
              <w:t>4</w:t>
            </w:r>
          </w:p>
        </w:tc>
        <w:tc>
          <w:tcPr>
            <w:tcW w:w="345" w:type="pct"/>
            <w:tcBorders>
              <w:top w:val="dotted" w:sz="4" w:space="0" w:color="auto"/>
              <w:left w:val="nil"/>
              <w:bottom w:val="dotted" w:sz="4" w:space="0" w:color="auto"/>
              <w:right w:val="single" w:sz="4" w:space="0" w:color="auto"/>
            </w:tcBorders>
            <w:shd w:val="clear" w:color="auto" w:fill="auto"/>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10</w:t>
            </w:r>
            <w:r w:rsidR="00FA182A" w:rsidRPr="00F23CC7">
              <w:rPr>
                <w:rFonts w:ascii="Calibri" w:hAnsi="Calibri"/>
                <w:sz w:val="18"/>
                <w:szCs w:val="18"/>
                <w:lang w:val="sr-Cyrl-CS"/>
              </w:rPr>
              <w:t>0</w:t>
            </w:r>
          </w:p>
        </w:tc>
      </w:tr>
      <w:tr w:rsidR="003813D4" w:rsidRPr="00F23CC7" w:rsidTr="00C36D44">
        <w:trPr>
          <w:trHeight w:val="288"/>
          <w:jc w:val="center"/>
        </w:trPr>
        <w:tc>
          <w:tcPr>
            <w:tcW w:w="232" w:type="pct"/>
            <w:tcBorders>
              <w:top w:val="dotted" w:sz="4" w:space="0" w:color="auto"/>
              <w:left w:val="single" w:sz="4" w:space="0" w:color="auto"/>
              <w:bottom w:val="single" w:sz="4" w:space="0" w:color="auto"/>
              <w:right w:val="single" w:sz="4" w:space="0" w:color="auto"/>
            </w:tcBorders>
            <w:shd w:val="clear" w:color="auto" w:fill="auto"/>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12.</w:t>
            </w:r>
          </w:p>
        </w:tc>
        <w:tc>
          <w:tcPr>
            <w:tcW w:w="619" w:type="pct"/>
            <w:tcBorders>
              <w:top w:val="dotted" w:sz="4" w:space="0" w:color="auto"/>
              <w:left w:val="nil"/>
              <w:bottom w:val="single" w:sz="4" w:space="0" w:color="auto"/>
              <w:right w:val="single" w:sz="4" w:space="0" w:color="auto"/>
            </w:tcBorders>
            <w:shd w:val="clear" w:color="auto" w:fill="auto"/>
            <w:vAlign w:val="center"/>
          </w:tcPr>
          <w:p w:rsidR="003813D4" w:rsidRPr="00F23CC7" w:rsidRDefault="003813D4" w:rsidP="003813D4">
            <w:pPr>
              <w:rPr>
                <w:rFonts w:ascii="Calibri" w:hAnsi="Calibri"/>
                <w:sz w:val="18"/>
                <w:szCs w:val="18"/>
              </w:rPr>
            </w:pPr>
            <w:r w:rsidRPr="00F23CC7">
              <w:rPr>
                <w:rFonts w:ascii="Calibri" w:hAnsi="Calibri"/>
                <w:sz w:val="18"/>
                <w:szCs w:val="18"/>
              </w:rPr>
              <w:t>Спец. рј за  ИКТ</w:t>
            </w:r>
          </w:p>
        </w:tc>
        <w:tc>
          <w:tcPr>
            <w:tcW w:w="265"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8</w:t>
            </w:r>
          </w:p>
        </w:tc>
        <w:tc>
          <w:tcPr>
            <w:tcW w:w="258"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w:t>
            </w:r>
          </w:p>
        </w:tc>
        <w:tc>
          <w:tcPr>
            <w:tcW w:w="256"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0</w:t>
            </w:r>
          </w:p>
        </w:tc>
        <w:tc>
          <w:tcPr>
            <w:tcW w:w="328"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26</w:t>
            </w:r>
          </w:p>
        </w:tc>
        <w:tc>
          <w:tcPr>
            <w:tcW w:w="219"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0</w:t>
            </w:r>
          </w:p>
        </w:tc>
        <w:tc>
          <w:tcPr>
            <w:tcW w:w="225"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lang w:val="sr-Cyrl-CS"/>
              </w:rPr>
            </w:pPr>
            <w:r w:rsidRPr="00F23CC7">
              <w:rPr>
                <w:rFonts w:ascii="Calibri" w:hAnsi="Calibri"/>
                <w:sz w:val="18"/>
                <w:szCs w:val="18"/>
                <w:lang w:val="sr-Cyrl-CS"/>
              </w:rPr>
              <w:t>0</w:t>
            </w:r>
          </w:p>
        </w:tc>
        <w:tc>
          <w:tcPr>
            <w:tcW w:w="330"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bCs/>
                <w:sz w:val="18"/>
                <w:szCs w:val="18"/>
                <w:lang w:val="sr-Cyrl-CS"/>
              </w:rPr>
            </w:pPr>
            <w:r w:rsidRPr="00F23CC7">
              <w:rPr>
                <w:rFonts w:ascii="Calibri" w:hAnsi="Calibri"/>
                <w:b/>
                <w:bCs/>
                <w:sz w:val="18"/>
                <w:szCs w:val="18"/>
                <w:lang w:val="sr-Cyrl-CS"/>
              </w:rPr>
              <w:t>36</w:t>
            </w:r>
          </w:p>
        </w:tc>
        <w:tc>
          <w:tcPr>
            <w:tcW w:w="265"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8</w:t>
            </w:r>
          </w:p>
        </w:tc>
        <w:tc>
          <w:tcPr>
            <w:tcW w:w="300"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rPr>
            </w:pPr>
            <w:r w:rsidRPr="00F23CC7">
              <w:rPr>
                <w:rFonts w:ascii="Calibri" w:hAnsi="Calibri"/>
                <w:sz w:val="18"/>
                <w:szCs w:val="18"/>
              </w:rPr>
              <w:t>2</w:t>
            </w:r>
          </w:p>
        </w:tc>
        <w:tc>
          <w:tcPr>
            <w:tcW w:w="256"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0</w:t>
            </w:r>
          </w:p>
        </w:tc>
        <w:tc>
          <w:tcPr>
            <w:tcW w:w="328"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ind w:left="-144"/>
              <w:jc w:val="center"/>
              <w:rPr>
                <w:rFonts w:ascii="Calibri" w:hAnsi="Calibri"/>
                <w:sz w:val="18"/>
                <w:szCs w:val="18"/>
                <w:lang w:val="sr-Cyrl-CS"/>
              </w:rPr>
            </w:pPr>
            <w:r w:rsidRPr="00F23CC7">
              <w:rPr>
                <w:rFonts w:ascii="Calibri" w:hAnsi="Calibri"/>
                <w:sz w:val="18"/>
                <w:szCs w:val="18"/>
              </w:rPr>
              <w:t>2</w:t>
            </w:r>
            <w:r w:rsidRPr="00F23CC7">
              <w:rPr>
                <w:rFonts w:ascii="Calibri" w:hAnsi="Calibri"/>
                <w:sz w:val="18"/>
                <w:szCs w:val="18"/>
                <w:lang w:val="sr-Cyrl-CS"/>
              </w:rPr>
              <w:t>7</w:t>
            </w:r>
          </w:p>
        </w:tc>
        <w:tc>
          <w:tcPr>
            <w:tcW w:w="219"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0</w:t>
            </w:r>
          </w:p>
        </w:tc>
        <w:tc>
          <w:tcPr>
            <w:tcW w:w="225"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sz w:val="18"/>
                <w:szCs w:val="18"/>
              </w:rPr>
            </w:pPr>
            <w:r w:rsidRPr="00F23CC7">
              <w:rPr>
                <w:rFonts w:ascii="Calibri" w:hAnsi="Calibri"/>
                <w:sz w:val="18"/>
                <w:szCs w:val="18"/>
              </w:rPr>
              <w:t>0</w:t>
            </w:r>
          </w:p>
        </w:tc>
        <w:tc>
          <w:tcPr>
            <w:tcW w:w="330" w:type="pct"/>
            <w:tcBorders>
              <w:top w:val="dotted" w:sz="4" w:space="0" w:color="auto"/>
              <w:left w:val="nil"/>
              <w:bottom w:val="single" w:sz="4" w:space="0" w:color="auto"/>
              <w:right w:val="single" w:sz="4" w:space="0" w:color="auto"/>
            </w:tcBorders>
            <w:shd w:val="clear" w:color="000000" w:fill="FFFFFF"/>
            <w:vAlign w:val="center"/>
          </w:tcPr>
          <w:p w:rsidR="003813D4" w:rsidRPr="00F23CC7" w:rsidRDefault="003813D4" w:rsidP="00A2622A">
            <w:pPr>
              <w:jc w:val="center"/>
              <w:rPr>
                <w:rFonts w:ascii="Calibri" w:hAnsi="Calibri"/>
                <w:b/>
                <w:sz w:val="18"/>
                <w:szCs w:val="18"/>
                <w:lang w:val="sr-Cyrl-CS"/>
              </w:rPr>
            </w:pPr>
            <w:r w:rsidRPr="00F23CC7">
              <w:rPr>
                <w:rFonts w:ascii="Calibri" w:hAnsi="Calibri"/>
                <w:b/>
                <w:sz w:val="18"/>
                <w:szCs w:val="18"/>
              </w:rPr>
              <w:t>3</w:t>
            </w:r>
            <w:r w:rsidRPr="00F23CC7">
              <w:rPr>
                <w:rFonts w:ascii="Calibri" w:hAnsi="Calibri"/>
                <w:b/>
                <w:sz w:val="18"/>
                <w:szCs w:val="18"/>
                <w:lang w:val="sr-Cyrl-CS"/>
              </w:rPr>
              <w:t>7</w:t>
            </w:r>
          </w:p>
        </w:tc>
        <w:tc>
          <w:tcPr>
            <w:tcW w:w="345" w:type="pct"/>
            <w:tcBorders>
              <w:top w:val="dotted" w:sz="4" w:space="0" w:color="auto"/>
              <w:left w:val="nil"/>
              <w:bottom w:val="single" w:sz="4" w:space="0" w:color="auto"/>
              <w:right w:val="single" w:sz="4" w:space="0" w:color="auto"/>
            </w:tcBorders>
            <w:shd w:val="clear" w:color="auto" w:fill="auto"/>
            <w:vAlign w:val="center"/>
          </w:tcPr>
          <w:p w:rsidR="003813D4" w:rsidRPr="00F23CC7" w:rsidRDefault="00FA182A" w:rsidP="00A2622A">
            <w:pPr>
              <w:jc w:val="center"/>
              <w:rPr>
                <w:rFonts w:ascii="Calibri" w:hAnsi="Calibri"/>
                <w:sz w:val="18"/>
                <w:szCs w:val="18"/>
                <w:lang w:val="sr-Cyrl-CS"/>
              </w:rPr>
            </w:pPr>
            <w:r w:rsidRPr="00F23CC7">
              <w:rPr>
                <w:rFonts w:ascii="Calibri" w:hAnsi="Calibri"/>
                <w:sz w:val="18"/>
                <w:szCs w:val="18"/>
                <w:lang w:val="sr-Cyrl-CS"/>
              </w:rPr>
              <w:t>97</w:t>
            </w:r>
          </w:p>
        </w:tc>
      </w:tr>
      <w:tr w:rsidR="003813D4" w:rsidRPr="00F23CC7" w:rsidTr="000A52AA">
        <w:trPr>
          <w:trHeight w:val="288"/>
          <w:jc w:val="center"/>
        </w:trPr>
        <w:tc>
          <w:tcPr>
            <w:tcW w:w="851" w:type="pct"/>
            <w:gridSpan w:val="2"/>
            <w:tcBorders>
              <w:top w:val="single" w:sz="4" w:space="0" w:color="auto"/>
              <w:left w:val="single" w:sz="4" w:space="0" w:color="auto"/>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rPr>
            </w:pPr>
            <w:r w:rsidRPr="00F23CC7">
              <w:rPr>
                <w:rFonts w:ascii="Calibri" w:hAnsi="Calibri"/>
                <w:b/>
                <w:bCs/>
                <w:sz w:val="18"/>
                <w:szCs w:val="18"/>
              </w:rPr>
              <w:t>Укупно:</w:t>
            </w:r>
          </w:p>
        </w:tc>
        <w:tc>
          <w:tcPr>
            <w:tcW w:w="265"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340</w:t>
            </w:r>
          </w:p>
        </w:tc>
        <w:tc>
          <w:tcPr>
            <w:tcW w:w="258"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275</w:t>
            </w:r>
          </w:p>
        </w:tc>
        <w:tc>
          <w:tcPr>
            <w:tcW w:w="256"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44</w:t>
            </w:r>
          </w:p>
        </w:tc>
        <w:tc>
          <w:tcPr>
            <w:tcW w:w="328"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1.675</w:t>
            </w:r>
          </w:p>
        </w:tc>
        <w:tc>
          <w:tcPr>
            <w:tcW w:w="219"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64</w:t>
            </w:r>
          </w:p>
        </w:tc>
        <w:tc>
          <w:tcPr>
            <w:tcW w:w="225"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53</w:t>
            </w:r>
          </w:p>
        </w:tc>
        <w:tc>
          <w:tcPr>
            <w:tcW w:w="330"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2.451</w:t>
            </w:r>
          </w:p>
        </w:tc>
        <w:tc>
          <w:tcPr>
            <w:tcW w:w="265"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323</w:t>
            </w:r>
          </w:p>
        </w:tc>
        <w:tc>
          <w:tcPr>
            <w:tcW w:w="300"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rPr>
              <w:t>2</w:t>
            </w:r>
            <w:r w:rsidRPr="00F23CC7">
              <w:rPr>
                <w:rFonts w:ascii="Calibri" w:hAnsi="Calibri"/>
                <w:b/>
                <w:bCs/>
                <w:sz w:val="18"/>
                <w:szCs w:val="18"/>
                <w:lang w:val="sr-Cyrl-CS"/>
              </w:rPr>
              <w:t>76</w:t>
            </w:r>
          </w:p>
        </w:tc>
        <w:tc>
          <w:tcPr>
            <w:tcW w:w="256"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43</w:t>
            </w:r>
          </w:p>
        </w:tc>
        <w:tc>
          <w:tcPr>
            <w:tcW w:w="328"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rPr>
              <w:t>1.</w:t>
            </w:r>
            <w:r w:rsidRPr="00F23CC7">
              <w:rPr>
                <w:rFonts w:ascii="Calibri" w:hAnsi="Calibri"/>
                <w:b/>
                <w:bCs/>
                <w:sz w:val="18"/>
                <w:szCs w:val="18"/>
                <w:lang w:val="sr-Cyrl-CS"/>
              </w:rPr>
              <w:t>661</w:t>
            </w:r>
          </w:p>
        </w:tc>
        <w:tc>
          <w:tcPr>
            <w:tcW w:w="219"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lang w:val="sr-Cyrl-CS"/>
              </w:rPr>
              <w:t>63</w:t>
            </w:r>
          </w:p>
        </w:tc>
        <w:tc>
          <w:tcPr>
            <w:tcW w:w="225"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rPr>
              <w:t>5</w:t>
            </w:r>
            <w:r w:rsidRPr="00F23CC7">
              <w:rPr>
                <w:rFonts w:ascii="Calibri" w:hAnsi="Calibri"/>
                <w:b/>
                <w:bCs/>
                <w:sz w:val="18"/>
                <w:szCs w:val="18"/>
                <w:lang w:val="sr-Cyrl-CS"/>
              </w:rPr>
              <w:t>3</w:t>
            </w:r>
          </w:p>
        </w:tc>
        <w:tc>
          <w:tcPr>
            <w:tcW w:w="330"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b/>
                <w:bCs/>
                <w:sz w:val="18"/>
                <w:szCs w:val="18"/>
                <w:lang w:val="sr-Cyrl-CS"/>
              </w:rPr>
            </w:pPr>
            <w:r w:rsidRPr="00F23CC7">
              <w:rPr>
                <w:rFonts w:ascii="Calibri" w:hAnsi="Calibri"/>
                <w:b/>
                <w:bCs/>
                <w:sz w:val="18"/>
                <w:szCs w:val="18"/>
              </w:rPr>
              <w:t>2.</w:t>
            </w:r>
            <w:r w:rsidRPr="00F23CC7">
              <w:rPr>
                <w:rFonts w:ascii="Calibri" w:hAnsi="Calibri"/>
                <w:b/>
                <w:bCs/>
                <w:sz w:val="18"/>
                <w:szCs w:val="18"/>
                <w:lang w:val="sr-Cyrl-CS"/>
              </w:rPr>
              <w:t>419</w:t>
            </w:r>
          </w:p>
        </w:tc>
        <w:tc>
          <w:tcPr>
            <w:tcW w:w="345" w:type="pct"/>
            <w:tcBorders>
              <w:top w:val="single" w:sz="4" w:space="0" w:color="auto"/>
              <w:left w:val="nil"/>
              <w:bottom w:val="single" w:sz="4" w:space="0" w:color="auto"/>
              <w:right w:val="single" w:sz="4" w:space="0" w:color="auto"/>
            </w:tcBorders>
            <w:shd w:val="clear" w:color="000000" w:fill="FFFF99"/>
            <w:vAlign w:val="center"/>
          </w:tcPr>
          <w:p w:rsidR="003813D4" w:rsidRPr="00F23CC7" w:rsidRDefault="003813D4" w:rsidP="00FA182A">
            <w:pPr>
              <w:jc w:val="center"/>
              <w:rPr>
                <w:rFonts w:ascii="Calibri" w:hAnsi="Calibri"/>
                <w:b/>
                <w:bCs/>
                <w:sz w:val="18"/>
                <w:szCs w:val="18"/>
                <w:lang w:val="sr-Cyrl-CS"/>
              </w:rPr>
            </w:pPr>
            <w:r w:rsidRPr="00F23CC7">
              <w:rPr>
                <w:rFonts w:ascii="Calibri" w:hAnsi="Calibri"/>
                <w:b/>
                <w:bCs/>
                <w:sz w:val="18"/>
                <w:szCs w:val="18"/>
                <w:lang w:val="sr-Cyrl-CS"/>
              </w:rPr>
              <w:t>10</w:t>
            </w:r>
            <w:r w:rsidR="00FA182A" w:rsidRPr="00F23CC7">
              <w:rPr>
                <w:rFonts w:ascii="Calibri" w:hAnsi="Calibri"/>
                <w:b/>
                <w:bCs/>
                <w:sz w:val="18"/>
                <w:szCs w:val="18"/>
                <w:lang w:val="sr-Cyrl-CS"/>
              </w:rPr>
              <w:t>1</w:t>
            </w:r>
          </w:p>
        </w:tc>
      </w:tr>
      <w:tr w:rsidR="003813D4" w:rsidRPr="00F23CC7" w:rsidTr="000A52AA">
        <w:trPr>
          <w:trHeight w:val="288"/>
          <w:jc w:val="center"/>
        </w:trPr>
        <w:tc>
          <w:tcPr>
            <w:tcW w:w="851" w:type="pct"/>
            <w:gridSpan w:val="2"/>
            <w:tcBorders>
              <w:top w:val="single" w:sz="4" w:space="0" w:color="auto"/>
              <w:left w:val="single" w:sz="4" w:space="0" w:color="auto"/>
              <w:bottom w:val="single" w:sz="4" w:space="0" w:color="auto"/>
              <w:right w:val="single" w:sz="4" w:space="0" w:color="auto"/>
            </w:tcBorders>
            <w:shd w:val="clear" w:color="000000" w:fill="FFFF99"/>
            <w:vAlign w:val="center"/>
          </w:tcPr>
          <w:p w:rsidR="003813D4" w:rsidRPr="00F23CC7" w:rsidRDefault="003813D4" w:rsidP="003813D4">
            <w:pPr>
              <w:jc w:val="center"/>
              <w:rPr>
                <w:rFonts w:ascii="Calibri" w:hAnsi="Calibri"/>
                <w:sz w:val="18"/>
                <w:szCs w:val="18"/>
              </w:rPr>
            </w:pPr>
            <w:r w:rsidRPr="00F23CC7">
              <w:rPr>
                <w:rFonts w:ascii="Calibri" w:hAnsi="Calibri"/>
                <w:sz w:val="18"/>
                <w:szCs w:val="18"/>
              </w:rPr>
              <w:t>%учешћа</w:t>
            </w:r>
          </w:p>
        </w:tc>
        <w:tc>
          <w:tcPr>
            <w:tcW w:w="265" w:type="pct"/>
            <w:tcBorders>
              <w:top w:val="nil"/>
              <w:left w:val="nil"/>
              <w:bottom w:val="single" w:sz="4" w:space="0" w:color="auto"/>
              <w:right w:val="single" w:sz="4" w:space="0" w:color="auto"/>
            </w:tcBorders>
            <w:shd w:val="clear" w:color="000000" w:fill="FFFF99"/>
            <w:vAlign w:val="center"/>
          </w:tcPr>
          <w:p w:rsidR="003813D4" w:rsidRPr="00F23CC7" w:rsidRDefault="003813D4" w:rsidP="00FA182A">
            <w:pPr>
              <w:ind w:left="-95" w:right="-36"/>
              <w:jc w:val="center"/>
              <w:rPr>
                <w:rFonts w:ascii="Calibri" w:hAnsi="Calibri"/>
                <w:sz w:val="18"/>
                <w:szCs w:val="18"/>
                <w:lang w:val="sr-Cyrl-CS"/>
              </w:rPr>
            </w:pPr>
            <w:r w:rsidRPr="00F23CC7">
              <w:rPr>
                <w:rFonts w:ascii="Calibri" w:hAnsi="Calibri"/>
                <w:sz w:val="18"/>
                <w:szCs w:val="18"/>
              </w:rPr>
              <w:t>1</w:t>
            </w:r>
            <w:r w:rsidRPr="00F23CC7">
              <w:rPr>
                <w:rFonts w:ascii="Calibri" w:hAnsi="Calibri"/>
                <w:sz w:val="18"/>
                <w:szCs w:val="18"/>
                <w:lang w:val="sr-Cyrl-CS"/>
              </w:rPr>
              <w:t>3</w:t>
            </w:r>
            <w:r w:rsidRPr="00F23CC7">
              <w:rPr>
                <w:rFonts w:ascii="Calibri" w:hAnsi="Calibri"/>
                <w:sz w:val="18"/>
                <w:szCs w:val="18"/>
              </w:rPr>
              <w:t>,</w:t>
            </w:r>
            <w:r w:rsidR="00FA182A" w:rsidRPr="00F23CC7">
              <w:rPr>
                <w:rFonts w:ascii="Calibri" w:hAnsi="Calibri"/>
                <w:sz w:val="18"/>
                <w:szCs w:val="18"/>
                <w:lang w:val="sr-Cyrl-CS"/>
              </w:rPr>
              <w:t>87</w:t>
            </w:r>
          </w:p>
        </w:tc>
        <w:tc>
          <w:tcPr>
            <w:tcW w:w="258" w:type="pct"/>
            <w:tcBorders>
              <w:top w:val="nil"/>
              <w:left w:val="nil"/>
              <w:bottom w:val="single" w:sz="4" w:space="0" w:color="auto"/>
              <w:right w:val="single" w:sz="4" w:space="0" w:color="auto"/>
            </w:tcBorders>
            <w:shd w:val="clear" w:color="000000" w:fill="FFFF99"/>
            <w:vAlign w:val="center"/>
          </w:tcPr>
          <w:p w:rsidR="003813D4" w:rsidRPr="00F23CC7" w:rsidRDefault="003813D4" w:rsidP="00FA182A">
            <w:pPr>
              <w:ind w:left="-95" w:right="-36"/>
              <w:jc w:val="center"/>
              <w:rPr>
                <w:rFonts w:ascii="Calibri" w:hAnsi="Calibri"/>
                <w:sz w:val="18"/>
                <w:szCs w:val="18"/>
                <w:lang w:val="sr-Cyrl-CS"/>
              </w:rPr>
            </w:pPr>
            <w:r w:rsidRPr="00F23CC7">
              <w:rPr>
                <w:rFonts w:ascii="Calibri" w:hAnsi="Calibri"/>
                <w:sz w:val="18"/>
                <w:szCs w:val="18"/>
              </w:rPr>
              <w:t>11,</w:t>
            </w:r>
            <w:r w:rsidR="00FA182A" w:rsidRPr="00F23CC7">
              <w:rPr>
                <w:rFonts w:ascii="Calibri" w:hAnsi="Calibri"/>
                <w:sz w:val="18"/>
                <w:szCs w:val="18"/>
                <w:lang w:val="sr-Cyrl-CS"/>
              </w:rPr>
              <w:t>22</w:t>
            </w:r>
          </w:p>
        </w:tc>
        <w:tc>
          <w:tcPr>
            <w:tcW w:w="256" w:type="pct"/>
            <w:tcBorders>
              <w:top w:val="nil"/>
              <w:left w:val="nil"/>
              <w:bottom w:val="single" w:sz="4" w:space="0" w:color="auto"/>
              <w:right w:val="single" w:sz="4" w:space="0" w:color="auto"/>
            </w:tcBorders>
            <w:shd w:val="clear" w:color="000000" w:fill="FFFF99"/>
            <w:vAlign w:val="center"/>
          </w:tcPr>
          <w:p w:rsidR="003813D4" w:rsidRPr="00F23CC7" w:rsidRDefault="003813D4" w:rsidP="00F23CC7">
            <w:pPr>
              <w:ind w:left="-95" w:right="-36"/>
              <w:jc w:val="center"/>
              <w:rPr>
                <w:rFonts w:ascii="Calibri" w:hAnsi="Calibri"/>
                <w:sz w:val="18"/>
                <w:szCs w:val="18"/>
                <w:lang w:val="sr-Cyrl-CS"/>
              </w:rPr>
            </w:pPr>
            <w:r w:rsidRPr="00F23CC7">
              <w:rPr>
                <w:rFonts w:ascii="Calibri" w:hAnsi="Calibri"/>
                <w:sz w:val="18"/>
                <w:szCs w:val="18"/>
                <w:lang w:val="sr-Cyrl-CS"/>
              </w:rPr>
              <w:t>1</w:t>
            </w:r>
            <w:r w:rsidRPr="00F23CC7">
              <w:rPr>
                <w:rFonts w:ascii="Calibri" w:hAnsi="Calibri"/>
                <w:sz w:val="18"/>
                <w:szCs w:val="18"/>
              </w:rPr>
              <w:t>,</w:t>
            </w:r>
            <w:r w:rsidR="00F23CC7" w:rsidRPr="00F23CC7">
              <w:rPr>
                <w:rFonts w:ascii="Calibri" w:hAnsi="Calibri"/>
                <w:sz w:val="18"/>
                <w:szCs w:val="18"/>
                <w:lang w:val="sr-Cyrl-CS"/>
              </w:rPr>
              <w:t>80</w:t>
            </w:r>
          </w:p>
        </w:tc>
        <w:tc>
          <w:tcPr>
            <w:tcW w:w="328" w:type="pct"/>
            <w:tcBorders>
              <w:top w:val="nil"/>
              <w:left w:val="nil"/>
              <w:bottom w:val="single" w:sz="4" w:space="0" w:color="auto"/>
              <w:right w:val="single" w:sz="4" w:space="0" w:color="auto"/>
            </w:tcBorders>
            <w:shd w:val="clear" w:color="000000" w:fill="FFFF99"/>
            <w:vAlign w:val="center"/>
          </w:tcPr>
          <w:p w:rsidR="003813D4" w:rsidRPr="00F23CC7" w:rsidRDefault="003813D4" w:rsidP="00FA182A">
            <w:pPr>
              <w:ind w:left="-95" w:right="-36"/>
              <w:jc w:val="center"/>
              <w:rPr>
                <w:rFonts w:ascii="Calibri" w:hAnsi="Calibri"/>
                <w:sz w:val="18"/>
                <w:szCs w:val="18"/>
                <w:lang w:val="sr-Cyrl-CS"/>
              </w:rPr>
            </w:pPr>
            <w:r w:rsidRPr="00F23CC7">
              <w:rPr>
                <w:rFonts w:ascii="Calibri" w:hAnsi="Calibri"/>
                <w:sz w:val="18"/>
                <w:szCs w:val="18"/>
              </w:rPr>
              <w:t>6</w:t>
            </w:r>
            <w:r w:rsidR="00FA182A" w:rsidRPr="00F23CC7">
              <w:rPr>
                <w:rFonts w:ascii="Calibri" w:hAnsi="Calibri"/>
                <w:sz w:val="18"/>
                <w:szCs w:val="18"/>
                <w:lang w:val="sr-Cyrl-CS"/>
              </w:rPr>
              <w:t>8</w:t>
            </w:r>
            <w:r w:rsidRPr="00F23CC7">
              <w:rPr>
                <w:rFonts w:ascii="Calibri" w:hAnsi="Calibri"/>
                <w:sz w:val="18"/>
                <w:szCs w:val="18"/>
              </w:rPr>
              <w:t>,</w:t>
            </w:r>
            <w:r w:rsidR="00FA182A" w:rsidRPr="00F23CC7">
              <w:rPr>
                <w:rFonts w:ascii="Calibri" w:hAnsi="Calibri"/>
                <w:sz w:val="18"/>
                <w:szCs w:val="18"/>
                <w:lang w:val="sr-Cyrl-CS"/>
              </w:rPr>
              <w:t>34</w:t>
            </w:r>
          </w:p>
        </w:tc>
        <w:tc>
          <w:tcPr>
            <w:tcW w:w="219" w:type="pct"/>
            <w:tcBorders>
              <w:top w:val="nil"/>
              <w:left w:val="nil"/>
              <w:bottom w:val="single" w:sz="4" w:space="0" w:color="auto"/>
              <w:right w:val="single" w:sz="4" w:space="0" w:color="auto"/>
            </w:tcBorders>
            <w:shd w:val="clear" w:color="000000" w:fill="FFFF99"/>
            <w:vAlign w:val="center"/>
          </w:tcPr>
          <w:p w:rsidR="003813D4" w:rsidRPr="00F23CC7" w:rsidRDefault="003813D4" w:rsidP="00FA182A">
            <w:pPr>
              <w:ind w:left="-95" w:right="-36"/>
              <w:jc w:val="center"/>
              <w:rPr>
                <w:rFonts w:ascii="Calibri" w:hAnsi="Calibri"/>
                <w:sz w:val="18"/>
                <w:szCs w:val="18"/>
                <w:lang w:val="sr-Cyrl-CS"/>
              </w:rPr>
            </w:pPr>
            <w:r w:rsidRPr="00F23CC7">
              <w:rPr>
                <w:rFonts w:ascii="Calibri" w:hAnsi="Calibri"/>
                <w:sz w:val="18"/>
                <w:szCs w:val="18"/>
                <w:lang w:val="sr-Cyrl-CS"/>
              </w:rPr>
              <w:t>2</w:t>
            </w:r>
            <w:r w:rsidRPr="00F23CC7">
              <w:rPr>
                <w:rFonts w:ascii="Calibri" w:hAnsi="Calibri"/>
                <w:sz w:val="18"/>
                <w:szCs w:val="18"/>
              </w:rPr>
              <w:t>,</w:t>
            </w:r>
            <w:r w:rsidR="00FA182A" w:rsidRPr="00F23CC7">
              <w:rPr>
                <w:rFonts w:ascii="Calibri" w:hAnsi="Calibri"/>
                <w:sz w:val="18"/>
                <w:szCs w:val="18"/>
                <w:lang w:val="sr-Cyrl-CS"/>
              </w:rPr>
              <w:t>61</w:t>
            </w:r>
          </w:p>
        </w:tc>
        <w:tc>
          <w:tcPr>
            <w:tcW w:w="225" w:type="pct"/>
            <w:tcBorders>
              <w:top w:val="nil"/>
              <w:left w:val="nil"/>
              <w:bottom w:val="single" w:sz="4" w:space="0" w:color="auto"/>
              <w:right w:val="single" w:sz="4" w:space="0" w:color="auto"/>
            </w:tcBorders>
            <w:shd w:val="clear" w:color="000000" w:fill="FFFF99"/>
            <w:vAlign w:val="center"/>
          </w:tcPr>
          <w:p w:rsidR="003813D4" w:rsidRPr="00F23CC7" w:rsidRDefault="003813D4" w:rsidP="00FA182A">
            <w:pPr>
              <w:ind w:left="-95" w:right="-36"/>
              <w:jc w:val="center"/>
              <w:rPr>
                <w:rFonts w:ascii="Calibri" w:hAnsi="Calibri"/>
                <w:sz w:val="18"/>
                <w:szCs w:val="18"/>
                <w:lang w:val="sr-Cyrl-CS"/>
              </w:rPr>
            </w:pPr>
            <w:r w:rsidRPr="00F23CC7">
              <w:rPr>
                <w:rFonts w:ascii="Calibri" w:hAnsi="Calibri"/>
                <w:sz w:val="18"/>
                <w:szCs w:val="18"/>
              </w:rPr>
              <w:t>2,</w:t>
            </w:r>
            <w:r w:rsidR="00FA182A" w:rsidRPr="00F23CC7">
              <w:rPr>
                <w:rFonts w:ascii="Calibri" w:hAnsi="Calibri"/>
                <w:sz w:val="18"/>
                <w:szCs w:val="18"/>
                <w:lang w:val="sr-Cyrl-CS"/>
              </w:rPr>
              <w:t>16</w:t>
            </w:r>
          </w:p>
        </w:tc>
        <w:tc>
          <w:tcPr>
            <w:tcW w:w="330" w:type="pct"/>
            <w:tcBorders>
              <w:top w:val="nil"/>
              <w:left w:val="nil"/>
              <w:bottom w:val="single" w:sz="4" w:space="0" w:color="auto"/>
              <w:right w:val="single" w:sz="4" w:space="0" w:color="auto"/>
            </w:tcBorders>
            <w:shd w:val="clear" w:color="000000" w:fill="FFFF99"/>
            <w:vAlign w:val="center"/>
          </w:tcPr>
          <w:p w:rsidR="003813D4" w:rsidRPr="00F23CC7" w:rsidRDefault="003813D4" w:rsidP="003813D4">
            <w:pPr>
              <w:ind w:left="-95" w:right="-36"/>
              <w:jc w:val="center"/>
              <w:rPr>
                <w:rFonts w:ascii="Calibri" w:hAnsi="Calibri"/>
                <w:b/>
                <w:sz w:val="18"/>
                <w:szCs w:val="18"/>
              </w:rPr>
            </w:pPr>
            <w:r w:rsidRPr="00F23CC7">
              <w:rPr>
                <w:rFonts w:ascii="Calibri" w:hAnsi="Calibri"/>
                <w:b/>
                <w:sz w:val="18"/>
                <w:szCs w:val="18"/>
              </w:rPr>
              <w:t>100,00</w:t>
            </w:r>
          </w:p>
        </w:tc>
        <w:tc>
          <w:tcPr>
            <w:tcW w:w="265" w:type="pct"/>
            <w:tcBorders>
              <w:top w:val="nil"/>
              <w:left w:val="nil"/>
              <w:bottom w:val="single" w:sz="4" w:space="0" w:color="auto"/>
              <w:right w:val="single" w:sz="4" w:space="0" w:color="auto"/>
            </w:tcBorders>
            <w:shd w:val="clear" w:color="000000" w:fill="FFFF99"/>
            <w:vAlign w:val="center"/>
          </w:tcPr>
          <w:p w:rsidR="003813D4" w:rsidRPr="00A2622A" w:rsidRDefault="003813D4" w:rsidP="00A2622A">
            <w:pPr>
              <w:ind w:left="-144"/>
              <w:jc w:val="right"/>
              <w:rPr>
                <w:rFonts w:ascii="Calibri" w:hAnsi="Calibri"/>
                <w:bCs/>
                <w:sz w:val="16"/>
                <w:szCs w:val="16"/>
                <w:lang w:val="sr-Cyrl-CS"/>
              </w:rPr>
            </w:pPr>
            <w:r w:rsidRPr="00A2622A">
              <w:rPr>
                <w:rFonts w:ascii="Calibri" w:hAnsi="Calibri"/>
                <w:bCs/>
                <w:sz w:val="16"/>
                <w:szCs w:val="16"/>
              </w:rPr>
              <w:t>1</w:t>
            </w:r>
            <w:r w:rsidRPr="00A2622A">
              <w:rPr>
                <w:rFonts w:ascii="Calibri" w:hAnsi="Calibri"/>
                <w:bCs/>
                <w:sz w:val="16"/>
                <w:szCs w:val="16"/>
                <w:lang w:val="sr-Cyrl-CS"/>
              </w:rPr>
              <w:t>3</w:t>
            </w:r>
            <w:r w:rsidRPr="00A2622A">
              <w:rPr>
                <w:rFonts w:ascii="Calibri" w:hAnsi="Calibri"/>
                <w:bCs/>
                <w:sz w:val="16"/>
                <w:szCs w:val="16"/>
              </w:rPr>
              <w:t>,3</w:t>
            </w:r>
            <w:r w:rsidRPr="00A2622A">
              <w:rPr>
                <w:rFonts w:ascii="Calibri" w:hAnsi="Calibri"/>
                <w:bCs/>
                <w:sz w:val="16"/>
                <w:szCs w:val="16"/>
                <w:lang w:val="sr-Cyrl-CS"/>
              </w:rPr>
              <w:t>5</w:t>
            </w:r>
          </w:p>
        </w:tc>
        <w:tc>
          <w:tcPr>
            <w:tcW w:w="300" w:type="pct"/>
            <w:tcBorders>
              <w:top w:val="nil"/>
              <w:left w:val="nil"/>
              <w:bottom w:val="single" w:sz="4" w:space="0" w:color="auto"/>
              <w:right w:val="single" w:sz="4" w:space="0" w:color="auto"/>
            </w:tcBorders>
            <w:shd w:val="clear" w:color="000000" w:fill="FFFF99"/>
            <w:vAlign w:val="center"/>
          </w:tcPr>
          <w:p w:rsidR="003813D4" w:rsidRPr="00A2622A" w:rsidRDefault="003813D4" w:rsidP="00A2622A">
            <w:pPr>
              <w:ind w:left="-144"/>
              <w:jc w:val="right"/>
              <w:rPr>
                <w:rFonts w:ascii="Calibri" w:hAnsi="Calibri"/>
                <w:bCs/>
                <w:sz w:val="16"/>
                <w:szCs w:val="16"/>
                <w:lang w:val="sr-Cyrl-CS"/>
              </w:rPr>
            </w:pPr>
            <w:r w:rsidRPr="00A2622A">
              <w:rPr>
                <w:rFonts w:ascii="Calibri" w:hAnsi="Calibri"/>
                <w:bCs/>
                <w:sz w:val="16"/>
                <w:szCs w:val="16"/>
              </w:rPr>
              <w:t>11,</w:t>
            </w:r>
            <w:r w:rsidRPr="00A2622A">
              <w:rPr>
                <w:rFonts w:ascii="Calibri" w:hAnsi="Calibri"/>
                <w:bCs/>
                <w:sz w:val="16"/>
                <w:szCs w:val="16"/>
                <w:lang w:val="sr-Cyrl-CS"/>
              </w:rPr>
              <w:t>41</w:t>
            </w:r>
          </w:p>
        </w:tc>
        <w:tc>
          <w:tcPr>
            <w:tcW w:w="256" w:type="pct"/>
            <w:tcBorders>
              <w:top w:val="nil"/>
              <w:left w:val="nil"/>
              <w:bottom w:val="single" w:sz="4" w:space="0" w:color="auto"/>
              <w:right w:val="single" w:sz="4" w:space="0" w:color="auto"/>
            </w:tcBorders>
            <w:shd w:val="clear" w:color="000000" w:fill="FFFF99"/>
            <w:vAlign w:val="center"/>
          </w:tcPr>
          <w:p w:rsidR="003813D4" w:rsidRPr="00A2622A" w:rsidRDefault="003813D4" w:rsidP="00A2622A">
            <w:pPr>
              <w:ind w:left="-144"/>
              <w:jc w:val="right"/>
              <w:rPr>
                <w:rFonts w:ascii="Calibri" w:hAnsi="Calibri"/>
                <w:bCs/>
                <w:sz w:val="16"/>
                <w:szCs w:val="16"/>
                <w:lang w:val="sr-Cyrl-CS"/>
              </w:rPr>
            </w:pPr>
            <w:r w:rsidRPr="00A2622A">
              <w:rPr>
                <w:rFonts w:ascii="Calibri" w:hAnsi="Calibri"/>
                <w:bCs/>
                <w:sz w:val="16"/>
                <w:szCs w:val="16"/>
                <w:lang w:val="sr-Cyrl-CS"/>
              </w:rPr>
              <w:t>1</w:t>
            </w:r>
            <w:r w:rsidRPr="00A2622A">
              <w:rPr>
                <w:rFonts w:ascii="Calibri" w:hAnsi="Calibri"/>
                <w:bCs/>
                <w:sz w:val="16"/>
                <w:szCs w:val="16"/>
              </w:rPr>
              <w:t>,</w:t>
            </w:r>
            <w:r w:rsidRPr="00A2622A">
              <w:rPr>
                <w:rFonts w:ascii="Calibri" w:hAnsi="Calibri"/>
                <w:bCs/>
                <w:sz w:val="16"/>
                <w:szCs w:val="16"/>
                <w:lang w:val="sr-Cyrl-CS"/>
              </w:rPr>
              <w:t>78</w:t>
            </w:r>
          </w:p>
        </w:tc>
        <w:tc>
          <w:tcPr>
            <w:tcW w:w="328" w:type="pct"/>
            <w:tcBorders>
              <w:top w:val="nil"/>
              <w:left w:val="nil"/>
              <w:bottom w:val="single" w:sz="4" w:space="0" w:color="auto"/>
              <w:right w:val="single" w:sz="4" w:space="0" w:color="auto"/>
            </w:tcBorders>
            <w:shd w:val="clear" w:color="000000" w:fill="FFFF99"/>
            <w:vAlign w:val="center"/>
          </w:tcPr>
          <w:p w:rsidR="003813D4" w:rsidRPr="00A2622A" w:rsidRDefault="003813D4" w:rsidP="00A2622A">
            <w:pPr>
              <w:ind w:left="-144"/>
              <w:jc w:val="right"/>
              <w:rPr>
                <w:rFonts w:ascii="Calibri" w:hAnsi="Calibri"/>
                <w:bCs/>
                <w:sz w:val="16"/>
                <w:szCs w:val="16"/>
                <w:lang w:val="sr-Cyrl-CS"/>
              </w:rPr>
            </w:pPr>
            <w:r w:rsidRPr="00A2622A">
              <w:rPr>
                <w:rFonts w:ascii="Calibri" w:hAnsi="Calibri"/>
                <w:bCs/>
                <w:sz w:val="16"/>
                <w:szCs w:val="16"/>
              </w:rPr>
              <w:t>6</w:t>
            </w:r>
            <w:r w:rsidRPr="00A2622A">
              <w:rPr>
                <w:rFonts w:ascii="Calibri" w:hAnsi="Calibri"/>
                <w:bCs/>
                <w:sz w:val="16"/>
                <w:szCs w:val="16"/>
                <w:lang w:val="sr-Cyrl-CS"/>
              </w:rPr>
              <w:t>8</w:t>
            </w:r>
            <w:r w:rsidRPr="00A2622A">
              <w:rPr>
                <w:rFonts w:ascii="Calibri" w:hAnsi="Calibri"/>
                <w:bCs/>
                <w:sz w:val="16"/>
                <w:szCs w:val="16"/>
              </w:rPr>
              <w:t>,</w:t>
            </w:r>
            <w:r w:rsidRPr="00A2622A">
              <w:rPr>
                <w:rFonts w:ascii="Calibri" w:hAnsi="Calibri"/>
                <w:bCs/>
                <w:sz w:val="16"/>
                <w:szCs w:val="16"/>
                <w:lang w:val="sr-Cyrl-CS"/>
              </w:rPr>
              <w:t>67</w:t>
            </w:r>
          </w:p>
        </w:tc>
        <w:tc>
          <w:tcPr>
            <w:tcW w:w="219" w:type="pct"/>
            <w:tcBorders>
              <w:top w:val="nil"/>
              <w:left w:val="nil"/>
              <w:bottom w:val="single" w:sz="4" w:space="0" w:color="auto"/>
              <w:right w:val="single" w:sz="4" w:space="0" w:color="auto"/>
            </w:tcBorders>
            <w:shd w:val="clear" w:color="000000" w:fill="FFFF99"/>
            <w:vAlign w:val="center"/>
          </w:tcPr>
          <w:p w:rsidR="003813D4" w:rsidRPr="00A2622A" w:rsidRDefault="003813D4" w:rsidP="00A2622A">
            <w:pPr>
              <w:ind w:left="-144"/>
              <w:jc w:val="right"/>
              <w:rPr>
                <w:rFonts w:ascii="Calibri" w:hAnsi="Calibri"/>
                <w:bCs/>
                <w:sz w:val="16"/>
                <w:szCs w:val="16"/>
                <w:lang w:val="sr-Cyrl-CS"/>
              </w:rPr>
            </w:pPr>
            <w:r w:rsidRPr="00A2622A">
              <w:rPr>
                <w:rFonts w:ascii="Calibri" w:hAnsi="Calibri"/>
                <w:bCs/>
                <w:sz w:val="16"/>
                <w:szCs w:val="16"/>
              </w:rPr>
              <w:t>2,</w:t>
            </w:r>
            <w:r w:rsidRPr="00A2622A">
              <w:rPr>
                <w:rFonts w:ascii="Calibri" w:hAnsi="Calibri"/>
                <w:bCs/>
                <w:sz w:val="16"/>
                <w:szCs w:val="16"/>
                <w:lang w:val="sr-Cyrl-CS"/>
              </w:rPr>
              <w:t>60</w:t>
            </w:r>
          </w:p>
        </w:tc>
        <w:tc>
          <w:tcPr>
            <w:tcW w:w="225" w:type="pct"/>
            <w:tcBorders>
              <w:top w:val="nil"/>
              <w:left w:val="nil"/>
              <w:bottom w:val="single" w:sz="4" w:space="0" w:color="auto"/>
              <w:right w:val="single" w:sz="4" w:space="0" w:color="auto"/>
            </w:tcBorders>
            <w:shd w:val="clear" w:color="000000" w:fill="FFFF99"/>
            <w:vAlign w:val="center"/>
          </w:tcPr>
          <w:p w:rsidR="003813D4" w:rsidRPr="00A2622A" w:rsidRDefault="003813D4" w:rsidP="00A2622A">
            <w:pPr>
              <w:ind w:left="-144"/>
              <w:jc w:val="right"/>
              <w:rPr>
                <w:rFonts w:ascii="Calibri" w:hAnsi="Calibri"/>
                <w:bCs/>
                <w:sz w:val="16"/>
                <w:szCs w:val="16"/>
                <w:lang w:val="sr-Cyrl-CS"/>
              </w:rPr>
            </w:pPr>
            <w:r w:rsidRPr="00A2622A">
              <w:rPr>
                <w:rFonts w:ascii="Calibri" w:hAnsi="Calibri"/>
                <w:bCs/>
                <w:sz w:val="16"/>
                <w:szCs w:val="16"/>
              </w:rPr>
              <w:t>2,</w:t>
            </w:r>
            <w:r w:rsidRPr="00A2622A">
              <w:rPr>
                <w:rFonts w:ascii="Calibri" w:hAnsi="Calibri"/>
                <w:bCs/>
                <w:sz w:val="16"/>
                <w:szCs w:val="16"/>
                <w:lang w:val="sr-Cyrl-CS"/>
              </w:rPr>
              <w:t>19</w:t>
            </w:r>
          </w:p>
        </w:tc>
        <w:tc>
          <w:tcPr>
            <w:tcW w:w="330" w:type="pct"/>
            <w:tcBorders>
              <w:top w:val="nil"/>
              <w:left w:val="nil"/>
              <w:bottom w:val="single" w:sz="4" w:space="0" w:color="auto"/>
              <w:right w:val="single" w:sz="4" w:space="0" w:color="auto"/>
            </w:tcBorders>
            <w:shd w:val="clear" w:color="000000" w:fill="FFFF99"/>
            <w:vAlign w:val="center"/>
          </w:tcPr>
          <w:p w:rsidR="003813D4" w:rsidRPr="00F23CC7" w:rsidRDefault="003813D4" w:rsidP="003813D4">
            <w:pPr>
              <w:ind w:left="-95" w:right="-36"/>
              <w:jc w:val="center"/>
              <w:rPr>
                <w:rFonts w:ascii="Calibri" w:hAnsi="Calibri"/>
                <w:b/>
                <w:sz w:val="18"/>
                <w:szCs w:val="18"/>
              </w:rPr>
            </w:pPr>
            <w:r w:rsidRPr="00F23CC7">
              <w:rPr>
                <w:rFonts w:ascii="Calibri" w:hAnsi="Calibri"/>
                <w:b/>
                <w:sz w:val="18"/>
                <w:szCs w:val="18"/>
              </w:rPr>
              <w:t>100,00</w:t>
            </w:r>
          </w:p>
        </w:tc>
        <w:tc>
          <w:tcPr>
            <w:tcW w:w="345" w:type="pct"/>
            <w:tcBorders>
              <w:top w:val="nil"/>
              <w:left w:val="nil"/>
              <w:bottom w:val="single" w:sz="4" w:space="0" w:color="auto"/>
              <w:right w:val="single" w:sz="4" w:space="0" w:color="auto"/>
            </w:tcBorders>
            <w:shd w:val="clear" w:color="000000" w:fill="FFFF99"/>
            <w:vAlign w:val="center"/>
          </w:tcPr>
          <w:p w:rsidR="003813D4" w:rsidRPr="00F23CC7" w:rsidRDefault="003813D4" w:rsidP="003813D4">
            <w:pPr>
              <w:ind w:left="-95" w:right="-36"/>
              <w:jc w:val="center"/>
              <w:rPr>
                <w:rFonts w:ascii="Calibri" w:hAnsi="Calibri"/>
                <w:sz w:val="18"/>
                <w:szCs w:val="18"/>
              </w:rPr>
            </w:pPr>
            <w:r w:rsidRPr="00F23CC7">
              <w:rPr>
                <w:rFonts w:ascii="Calibri" w:hAnsi="Calibri"/>
                <w:sz w:val="18"/>
                <w:szCs w:val="18"/>
              </w:rPr>
              <w:t> </w:t>
            </w:r>
          </w:p>
        </w:tc>
      </w:tr>
    </w:tbl>
    <w:p w:rsidR="00D65D0E" w:rsidRDefault="00D65D0E" w:rsidP="00D65D0E">
      <w:pPr>
        <w:pStyle w:val="Heading1"/>
        <w:numPr>
          <w:ilvl w:val="0"/>
          <w:numId w:val="0"/>
        </w:numPr>
        <w:spacing w:before="0" w:after="0"/>
        <w:ind w:left="426"/>
        <w:rPr>
          <w:rFonts w:ascii="Calibri" w:hAnsi="Calibri"/>
          <w:iCs/>
          <w:kern w:val="0"/>
          <w:sz w:val="24"/>
          <w:szCs w:val="24"/>
          <w:lang w:val="bs-Cyrl-BA"/>
        </w:rPr>
      </w:pPr>
    </w:p>
    <w:p w:rsidR="00777A06" w:rsidRPr="00AB0973" w:rsidRDefault="00777A06" w:rsidP="00AB0973">
      <w:pPr>
        <w:autoSpaceDE w:val="0"/>
        <w:autoSpaceDN w:val="0"/>
        <w:adjustRightInd w:val="0"/>
        <w:ind w:firstLine="270"/>
        <w:jc w:val="both"/>
        <w:rPr>
          <w:rFonts w:ascii="Calibri" w:hAnsi="Calibri"/>
          <w:sz w:val="22"/>
          <w:szCs w:val="22"/>
          <w:lang w:val="sr-Cyrl-CS"/>
        </w:rPr>
      </w:pPr>
    </w:p>
    <w:p w:rsidR="00607E39" w:rsidRPr="00AB0973" w:rsidRDefault="00777A06" w:rsidP="00AB0973">
      <w:pPr>
        <w:autoSpaceDE w:val="0"/>
        <w:autoSpaceDN w:val="0"/>
        <w:adjustRightInd w:val="0"/>
        <w:ind w:firstLine="270"/>
        <w:jc w:val="both"/>
        <w:rPr>
          <w:rFonts w:ascii="Calibri" w:hAnsi="Calibri"/>
          <w:sz w:val="22"/>
          <w:szCs w:val="22"/>
          <w:lang w:val="sr-Cyrl-CS"/>
        </w:rPr>
      </w:pPr>
      <w:r w:rsidRPr="00AB0973">
        <w:rPr>
          <w:rFonts w:ascii="Calibri" w:hAnsi="Calibri"/>
          <w:sz w:val="22"/>
          <w:szCs w:val="22"/>
          <w:lang w:val="sr-Cyrl-CS"/>
        </w:rPr>
        <w:t>Анализурајући податке запослених радника у Предузећу на дан 31.12.2020. године увиђамо да</w:t>
      </w:r>
      <w:r w:rsidR="00E46378" w:rsidRPr="00AB0973">
        <w:rPr>
          <w:rFonts w:ascii="Calibri" w:hAnsi="Calibri"/>
          <w:sz w:val="22"/>
          <w:szCs w:val="22"/>
          <w:lang w:val="sr-Cyrl-CS"/>
        </w:rPr>
        <w:t xml:space="preserve"> у структри </w:t>
      </w:r>
      <w:r w:rsidR="00452825" w:rsidRPr="00AB0973">
        <w:rPr>
          <w:rFonts w:ascii="Calibri" w:hAnsi="Calibri"/>
          <w:sz w:val="22"/>
          <w:szCs w:val="22"/>
          <w:lang w:val="sr-Cyrl-CS"/>
        </w:rPr>
        <w:t xml:space="preserve">укупног броја </w:t>
      </w:r>
      <w:r w:rsidR="00E46378" w:rsidRPr="00AB0973">
        <w:rPr>
          <w:rFonts w:ascii="Calibri" w:hAnsi="Calibri"/>
          <w:sz w:val="22"/>
          <w:szCs w:val="22"/>
          <w:lang w:val="sr-Cyrl-CS"/>
        </w:rPr>
        <w:t>запослених преовладава средња стручна спрема која се у највећем дијелу односи на</w:t>
      </w:r>
      <w:r w:rsidR="00452825" w:rsidRPr="00AB0973">
        <w:rPr>
          <w:rFonts w:ascii="Calibri" w:hAnsi="Calibri"/>
          <w:sz w:val="22"/>
          <w:szCs w:val="22"/>
          <w:lang w:val="sr-Cyrl-CS"/>
        </w:rPr>
        <w:t xml:space="preserve"> запослене у технологији </w:t>
      </w:r>
      <w:r w:rsidR="00E46378" w:rsidRPr="00AB0973">
        <w:rPr>
          <w:rFonts w:ascii="Calibri" w:hAnsi="Calibri"/>
          <w:sz w:val="22"/>
          <w:szCs w:val="22"/>
          <w:lang w:val="sr-Cyrl-CS"/>
        </w:rPr>
        <w:t>(поштари и шалтерски радници)</w:t>
      </w:r>
      <w:r w:rsidR="00452825" w:rsidRPr="00AB0973">
        <w:rPr>
          <w:rFonts w:ascii="Calibri" w:hAnsi="Calibri"/>
          <w:sz w:val="22"/>
          <w:szCs w:val="22"/>
          <w:lang w:val="sr-Cyrl-CS"/>
        </w:rPr>
        <w:t xml:space="preserve">. Старосна структура је јако неповољна </w:t>
      </w:r>
      <w:r w:rsidR="0043441D" w:rsidRPr="00AB0973">
        <w:rPr>
          <w:rFonts w:ascii="Calibri" w:hAnsi="Calibri"/>
          <w:sz w:val="22"/>
          <w:szCs w:val="22"/>
          <w:lang w:val="sr-Cyrl-CS"/>
        </w:rPr>
        <w:t>јер број радника изнад 50 година има учешће веће од 40% у укупном броју запослених</w:t>
      </w:r>
      <w:r w:rsidR="00676B32">
        <w:rPr>
          <w:rFonts w:ascii="Calibri" w:hAnsi="Calibri"/>
          <w:sz w:val="22"/>
          <w:szCs w:val="22"/>
          <w:lang w:val="sr-Cyrl-CS"/>
        </w:rPr>
        <w:t xml:space="preserve">, док је током 2020. године био </w:t>
      </w:r>
      <w:r w:rsidR="0043441D" w:rsidRPr="00AB0973">
        <w:rPr>
          <w:rFonts w:ascii="Calibri" w:hAnsi="Calibri"/>
          <w:sz w:val="22"/>
          <w:szCs w:val="22"/>
          <w:lang w:val="sr-Cyrl-CS"/>
        </w:rPr>
        <w:t>примјетан велики број одсуства ра</w:t>
      </w:r>
      <w:r w:rsidR="00AB0973" w:rsidRPr="00AB0973">
        <w:rPr>
          <w:rFonts w:ascii="Calibri" w:hAnsi="Calibri"/>
          <w:sz w:val="22"/>
          <w:szCs w:val="22"/>
          <w:lang w:val="sr-Cyrl-CS"/>
        </w:rPr>
        <w:t>дника по основу боловања (162 радника на боловању на мјесечном нивоу)</w:t>
      </w:r>
      <w:r w:rsidR="00676B32">
        <w:rPr>
          <w:rFonts w:ascii="Calibri" w:hAnsi="Calibri"/>
          <w:sz w:val="22"/>
          <w:szCs w:val="22"/>
          <w:lang w:val="sr-Cyrl-CS"/>
        </w:rPr>
        <w:t>,</w:t>
      </w:r>
      <w:r w:rsidR="00AB0973" w:rsidRPr="00AB0973">
        <w:rPr>
          <w:rFonts w:ascii="Calibri" w:hAnsi="Calibri"/>
          <w:sz w:val="22"/>
          <w:szCs w:val="22"/>
          <w:lang w:val="sr-Cyrl-CS"/>
        </w:rPr>
        <w:t xml:space="preserve"> а које је највише проузроковано присуством </w:t>
      </w:r>
      <w:r w:rsidR="007B25CC">
        <w:rPr>
          <w:rFonts w:ascii="Calibri" w:hAnsi="Calibri"/>
          <w:sz w:val="22"/>
          <w:szCs w:val="22"/>
          <w:lang w:val="sr-Cyrl-CS"/>
        </w:rPr>
        <w:t xml:space="preserve">пандемије </w:t>
      </w:r>
      <w:r w:rsidR="00AB0973" w:rsidRPr="00AB0973">
        <w:rPr>
          <w:rFonts w:ascii="Calibri" w:hAnsi="Calibri"/>
          <w:sz w:val="22"/>
          <w:szCs w:val="22"/>
          <w:lang w:val="sr-Cyrl-CS"/>
        </w:rPr>
        <w:t xml:space="preserve">вируса Корона. </w:t>
      </w:r>
    </w:p>
    <w:p w:rsidR="0007382C" w:rsidRPr="0007382C" w:rsidRDefault="0007382C" w:rsidP="0007382C">
      <w:pPr>
        <w:rPr>
          <w:lang w:val="sr-Cyrl-BA"/>
        </w:rPr>
      </w:pPr>
    </w:p>
    <w:p w:rsidR="00607E39" w:rsidRPr="00607E39" w:rsidRDefault="00607E39" w:rsidP="00C575CF">
      <w:pPr>
        <w:pStyle w:val="Caption"/>
        <w:rPr>
          <w:lang w:val="bs-Cyrl-BA"/>
        </w:rPr>
      </w:pPr>
    </w:p>
    <w:p w:rsidR="007439A5" w:rsidRPr="00C57985" w:rsidRDefault="0038458D" w:rsidP="00852CDA">
      <w:pPr>
        <w:pStyle w:val="Heading1"/>
        <w:numPr>
          <w:ilvl w:val="0"/>
          <w:numId w:val="6"/>
        </w:numPr>
        <w:spacing w:before="0" w:after="0"/>
        <w:ind w:left="426"/>
        <w:rPr>
          <w:rFonts w:ascii="Calibri" w:hAnsi="Calibri"/>
          <w:iCs/>
          <w:kern w:val="0"/>
          <w:sz w:val="24"/>
          <w:szCs w:val="24"/>
          <w:lang w:val="en-US"/>
        </w:rPr>
      </w:pPr>
      <w:r w:rsidRPr="00CC30D8">
        <w:rPr>
          <w:color w:val="FF0000"/>
          <w:sz w:val="22"/>
          <w:szCs w:val="22"/>
          <w:lang w:val="en-US"/>
        </w:rPr>
        <w:br w:type="page"/>
      </w:r>
      <w:bookmarkStart w:id="97" w:name="_Toc69205637"/>
      <w:bookmarkStart w:id="98" w:name="_Toc69213519"/>
      <w:bookmarkEnd w:id="77"/>
      <w:bookmarkEnd w:id="78"/>
      <w:r w:rsidR="007439A5" w:rsidRPr="00C57985">
        <w:rPr>
          <w:rFonts w:ascii="Calibri" w:hAnsi="Calibri"/>
          <w:iCs/>
          <w:kern w:val="0"/>
          <w:sz w:val="24"/>
          <w:szCs w:val="24"/>
          <w:lang w:val="en-US"/>
        </w:rPr>
        <w:t>ФИНАНСИЈСКИ ПОЛОЖАЈ</w:t>
      </w:r>
      <w:bookmarkEnd w:id="97"/>
      <w:bookmarkEnd w:id="98"/>
      <w:r w:rsidR="007439A5" w:rsidRPr="00C57985">
        <w:rPr>
          <w:rFonts w:ascii="Calibri" w:hAnsi="Calibri"/>
          <w:iCs/>
          <w:kern w:val="0"/>
          <w:sz w:val="24"/>
          <w:szCs w:val="24"/>
          <w:lang w:val="en-US"/>
        </w:rPr>
        <w:t xml:space="preserve"> </w:t>
      </w:r>
    </w:p>
    <w:p w:rsidR="007439A5" w:rsidRPr="00D74F08" w:rsidRDefault="007439A5" w:rsidP="007439A5">
      <w:pPr>
        <w:jc w:val="both"/>
        <w:rPr>
          <w:rFonts w:ascii="Calibri" w:hAnsi="Calibri"/>
          <w:sz w:val="22"/>
          <w:szCs w:val="22"/>
          <w:lang w:val="sr-Cyrl-CS"/>
        </w:rPr>
      </w:pPr>
    </w:p>
    <w:p w:rsidR="007439A5" w:rsidRPr="00D74F08" w:rsidRDefault="007439A5" w:rsidP="007439A5">
      <w:pPr>
        <w:ind w:firstLine="270"/>
        <w:jc w:val="both"/>
        <w:rPr>
          <w:rFonts w:ascii="Calibri" w:hAnsi="Calibri"/>
          <w:sz w:val="22"/>
          <w:szCs w:val="22"/>
          <w:lang w:val="sr-Cyrl-CS"/>
        </w:rPr>
      </w:pPr>
      <w:r w:rsidRPr="00D74F08">
        <w:rPr>
          <w:rFonts w:ascii="Calibri" w:hAnsi="Calibri"/>
          <w:sz w:val="22"/>
          <w:szCs w:val="22"/>
          <w:lang w:val="sr-Cyrl-CS"/>
        </w:rPr>
        <w:t>На бази Финансијског извјештаја – Биланс стања на дан 3</w:t>
      </w:r>
      <w:r w:rsidR="00CB1D5A" w:rsidRPr="00D74F08">
        <w:rPr>
          <w:rFonts w:ascii="Calibri" w:hAnsi="Calibri"/>
          <w:sz w:val="22"/>
          <w:szCs w:val="22"/>
          <w:lang w:val="sr-Cyrl-CS"/>
        </w:rPr>
        <w:t>1</w:t>
      </w:r>
      <w:r w:rsidRPr="00D74F08">
        <w:rPr>
          <w:rFonts w:ascii="Calibri" w:hAnsi="Calibri"/>
          <w:sz w:val="22"/>
          <w:szCs w:val="22"/>
          <w:lang w:val="en-US"/>
        </w:rPr>
        <w:t>.</w:t>
      </w:r>
      <w:r w:rsidR="00CB1D5A" w:rsidRPr="00D74F08">
        <w:rPr>
          <w:rFonts w:ascii="Calibri" w:hAnsi="Calibri"/>
          <w:sz w:val="22"/>
          <w:szCs w:val="22"/>
          <w:lang w:val="sr-Cyrl-CS"/>
        </w:rPr>
        <w:t>12</w:t>
      </w:r>
      <w:r w:rsidRPr="00D74F08">
        <w:rPr>
          <w:rFonts w:ascii="Calibri" w:hAnsi="Calibri"/>
          <w:sz w:val="22"/>
          <w:szCs w:val="22"/>
          <w:lang w:val="en-US"/>
        </w:rPr>
        <w:t>.20</w:t>
      </w:r>
      <w:r w:rsidRPr="00D74F08">
        <w:rPr>
          <w:rFonts w:ascii="Calibri" w:hAnsi="Calibri"/>
          <w:sz w:val="22"/>
          <w:szCs w:val="22"/>
          <w:lang w:val="bs-Cyrl-BA"/>
        </w:rPr>
        <w:t>20</w:t>
      </w:r>
      <w:r w:rsidRPr="00D74F08">
        <w:rPr>
          <w:rFonts w:ascii="Calibri" w:hAnsi="Calibri"/>
          <w:sz w:val="22"/>
          <w:szCs w:val="22"/>
          <w:lang w:val="en-US"/>
        </w:rPr>
        <w:t>.</w:t>
      </w:r>
      <w:r w:rsidRPr="00D74F08">
        <w:rPr>
          <w:rFonts w:ascii="Calibri" w:hAnsi="Calibri"/>
          <w:sz w:val="22"/>
          <w:szCs w:val="22"/>
          <w:lang w:val="sr-Cyrl-CS"/>
        </w:rPr>
        <w:t xml:space="preserve"> године су исказане вриједности имовине, обавеза и капитала Предузећа.</w:t>
      </w:r>
    </w:p>
    <w:p w:rsidR="007439A5" w:rsidRPr="00D74F08" w:rsidRDefault="007439A5" w:rsidP="007439A5">
      <w:pPr>
        <w:ind w:firstLine="720"/>
        <w:jc w:val="both"/>
        <w:rPr>
          <w:rFonts w:ascii="Calibri" w:hAnsi="Calibri"/>
          <w:sz w:val="22"/>
          <w:szCs w:val="22"/>
          <w:lang w:val="bs-Latn-BA"/>
        </w:rPr>
      </w:pPr>
    </w:p>
    <w:p w:rsidR="007439A5" w:rsidRPr="00D74F08" w:rsidRDefault="007439A5" w:rsidP="007439A5">
      <w:pPr>
        <w:pStyle w:val="Caption"/>
        <w:keepNext/>
        <w:rPr>
          <w:rFonts w:ascii="Calibri" w:hAnsi="Calibri"/>
          <w:b w:val="0"/>
          <w:sz w:val="22"/>
          <w:szCs w:val="22"/>
          <w:lang w:val="ru-RU"/>
        </w:rPr>
      </w:pPr>
      <w:r w:rsidRPr="00D74F08">
        <w:rPr>
          <w:rFonts w:ascii="Calibri" w:hAnsi="Calibri"/>
          <w:b w:val="0"/>
          <w:sz w:val="22"/>
          <w:szCs w:val="22"/>
          <w:lang w:val="ru-RU"/>
        </w:rPr>
        <w:t xml:space="preserve">Табела бр. </w:t>
      </w:r>
      <w:r w:rsidR="0020714F" w:rsidRPr="00D74F08">
        <w:rPr>
          <w:rFonts w:ascii="Calibri" w:hAnsi="Calibri"/>
          <w:b w:val="0"/>
          <w:sz w:val="22"/>
          <w:szCs w:val="22"/>
          <w:lang w:val="ru-RU"/>
        </w:rPr>
        <w:fldChar w:fldCharType="begin"/>
      </w:r>
      <w:r w:rsidRPr="00D74F08">
        <w:rPr>
          <w:rFonts w:ascii="Calibri" w:hAnsi="Calibri"/>
          <w:b w:val="0"/>
          <w:sz w:val="22"/>
          <w:szCs w:val="22"/>
          <w:lang w:val="ru-RU"/>
        </w:rPr>
        <w:instrText xml:space="preserve"> SEQ Табела_бр._ \* ARABIC </w:instrText>
      </w:r>
      <w:r w:rsidR="0020714F" w:rsidRPr="00D74F08">
        <w:rPr>
          <w:rFonts w:ascii="Calibri" w:hAnsi="Calibri"/>
          <w:b w:val="0"/>
          <w:sz w:val="22"/>
          <w:szCs w:val="22"/>
          <w:lang w:val="ru-RU"/>
        </w:rPr>
        <w:fldChar w:fldCharType="separate"/>
      </w:r>
      <w:r w:rsidR="00523615">
        <w:rPr>
          <w:rFonts w:ascii="Calibri" w:hAnsi="Calibri"/>
          <w:b w:val="0"/>
          <w:noProof/>
          <w:sz w:val="22"/>
          <w:szCs w:val="22"/>
          <w:lang w:val="ru-RU"/>
        </w:rPr>
        <w:t>23</w:t>
      </w:r>
      <w:r w:rsidR="0020714F" w:rsidRPr="00D74F08">
        <w:rPr>
          <w:rFonts w:ascii="Calibri" w:hAnsi="Calibri"/>
          <w:b w:val="0"/>
          <w:sz w:val="22"/>
          <w:szCs w:val="22"/>
          <w:lang w:val="ru-RU"/>
        </w:rPr>
        <w:fldChar w:fldCharType="end"/>
      </w:r>
      <w:r w:rsidRPr="00D74F08">
        <w:rPr>
          <w:rFonts w:ascii="Calibri" w:hAnsi="Calibri"/>
          <w:b w:val="0"/>
          <w:sz w:val="22"/>
          <w:szCs w:val="22"/>
          <w:lang w:val="ru-RU"/>
        </w:rPr>
        <w:t xml:space="preserve"> - Структура активе на дан 3</w:t>
      </w:r>
      <w:r w:rsidR="00CB1D5A" w:rsidRPr="00D74F08">
        <w:rPr>
          <w:rFonts w:ascii="Calibri" w:hAnsi="Calibri"/>
          <w:b w:val="0"/>
          <w:sz w:val="22"/>
          <w:szCs w:val="22"/>
          <w:lang w:val="ru-RU"/>
        </w:rPr>
        <w:t>1</w:t>
      </w:r>
      <w:r w:rsidRPr="00D74F08">
        <w:rPr>
          <w:rFonts w:ascii="Calibri" w:hAnsi="Calibri"/>
          <w:b w:val="0"/>
          <w:sz w:val="22"/>
          <w:szCs w:val="22"/>
          <w:lang w:val="ru-RU"/>
        </w:rPr>
        <w:t>.</w:t>
      </w:r>
      <w:r w:rsidR="00CB1D5A" w:rsidRPr="00D74F08">
        <w:rPr>
          <w:rFonts w:ascii="Calibri" w:hAnsi="Calibri"/>
          <w:b w:val="0"/>
          <w:sz w:val="22"/>
          <w:szCs w:val="22"/>
          <w:lang w:val="ru-RU"/>
        </w:rPr>
        <w:t>12</w:t>
      </w:r>
      <w:r w:rsidRPr="00D74F08">
        <w:rPr>
          <w:rFonts w:ascii="Calibri" w:hAnsi="Calibri"/>
          <w:b w:val="0"/>
          <w:sz w:val="22"/>
          <w:szCs w:val="22"/>
          <w:lang w:val="ru-RU"/>
        </w:rPr>
        <w:t>.2020. године</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66"/>
        <w:gridCol w:w="1753"/>
        <w:gridCol w:w="1027"/>
        <w:gridCol w:w="1739"/>
        <w:gridCol w:w="1171"/>
        <w:gridCol w:w="1301"/>
      </w:tblGrid>
      <w:tr w:rsidR="007439A5" w:rsidRPr="00D74F08" w:rsidTr="00A71DF0">
        <w:trPr>
          <w:trHeight w:val="577"/>
          <w:tblHeader/>
          <w:jc w:val="center"/>
        </w:trPr>
        <w:tc>
          <w:tcPr>
            <w:tcW w:w="1454" w:type="pct"/>
            <w:shd w:val="clear" w:color="auto" w:fill="FFFF99"/>
            <w:vAlign w:val="center"/>
          </w:tcPr>
          <w:p w:rsidR="007439A5" w:rsidRPr="00D74F08" w:rsidRDefault="007439A5" w:rsidP="00A71DF0">
            <w:pPr>
              <w:ind w:left="-102" w:firstLine="102"/>
              <w:jc w:val="center"/>
              <w:rPr>
                <w:rFonts w:ascii="Calibri" w:hAnsi="Calibri"/>
                <w:b/>
                <w:sz w:val="20"/>
                <w:szCs w:val="20"/>
                <w:lang w:val="sr-Cyrl-CS"/>
              </w:rPr>
            </w:pPr>
            <w:r w:rsidRPr="00D74F08">
              <w:rPr>
                <w:rFonts w:ascii="Calibri" w:hAnsi="Calibri"/>
                <w:b/>
                <w:sz w:val="20"/>
                <w:szCs w:val="20"/>
                <w:lang w:val="sr-Cyrl-CS"/>
              </w:rPr>
              <w:t>А К Т И В А</w:t>
            </w:r>
          </w:p>
        </w:tc>
        <w:tc>
          <w:tcPr>
            <w:tcW w:w="889" w:type="pct"/>
            <w:shd w:val="clear" w:color="auto" w:fill="FFFF99"/>
            <w:vAlign w:val="center"/>
          </w:tcPr>
          <w:p w:rsidR="007439A5" w:rsidRPr="00D74F08" w:rsidRDefault="007439A5" w:rsidP="00CB1D5A">
            <w:pPr>
              <w:jc w:val="center"/>
              <w:rPr>
                <w:rFonts w:ascii="Calibri" w:hAnsi="Calibri"/>
                <w:b/>
                <w:sz w:val="20"/>
                <w:szCs w:val="20"/>
                <w:lang w:val="sr-Cyrl-CS"/>
              </w:rPr>
            </w:pPr>
            <w:r w:rsidRPr="00D74F08">
              <w:rPr>
                <w:rFonts w:ascii="Calibri" w:hAnsi="Calibri"/>
                <w:b/>
                <w:sz w:val="20"/>
                <w:szCs w:val="20"/>
                <w:lang w:val="bs-Cyrl-BA"/>
              </w:rPr>
              <w:t>3</w:t>
            </w:r>
            <w:r w:rsidR="00CB1D5A" w:rsidRPr="00D74F08">
              <w:rPr>
                <w:rFonts w:ascii="Calibri" w:hAnsi="Calibri"/>
                <w:b/>
                <w:sz w:val="20"/>
                <w:szCs w:val="20"/>
                <w:lang w:val="bs-Cyrl-BA"/>
              </w:rPr>
              <w:t>1</w:t>
            </w:r>
            <w:r w:rsidRPr="00D74F08">
              <w:rPr>
                <w:rFonts w:ascii="Calibri" w:hAnsi="Calibri"/>
                <w:b/>
                <w:sz w:val="20"/>
                <w:szCs w:val="20"/>
                <w:lang w:val="bs-Cyrl-BA"/>
              </w:rPr>
              <w:t>.</w:t>
            </w:r>
            <w:r w:rsidR="00CB1D5A" w:rsidRPr="00D74F08">
              <w:rPr>
                <w:rFonts w:ascii="Calibri" w:hAnsi="Calibri"/>
                <w:b/>
                <w:sz w:val="20"/>
                <w:szCs w:val="20"/>
                <w:lang w:val="bs-Cyrl-BA"/>
              </w:rPr>
              <w:t>12</w:t>
            </w:r>
            <w:r w:rsidRPr="00D74F08">
              <w:rPr>
                <w:rFonts w:ascii="Calibri" w:hAnsi="Calibri"/>
                <w:b/>
                <w:sz w:val="20"/>
                <w:szCs w:val="20"/>
                <w:lang w:val="bs-Cyrl-BA"/>
              </w:rPr>
              <w:t>.</w:t>
            </w:r>
            <w:r w:rsidRPr="00D74F08">
              <w:rPr>
                <w:rFonts w:ascii="Calibri" w:hAnsi="Calibri"/>
                <w:b/>
                <w:sz w:val="20"/>
                <w:szCs w:val="20"/>
                <w:lang w:val="sr-Latn-CS"/>
              </w:rPr>
              <w:t>20</w:t>
            </w:r>
            <w:r w:rsidRPr="00D74F08">
              <w:rPr>
                <w:rFonts w:ascii="Calibri" w:hAnsi="Calibri"/>
                <w:b/>
                <w:sz w:val="20"/>
                <w:szCs w:val="20"/>
                <w:lang w:val="bs-Cyrl-BA"/>
              </w:rPr>
              <w:t>20</w:t>
            </w:r>
            <w:r w:rsidRPr="00D74F08">
              <w:rPr>
                <w:rFonts w:ascii="Calibri" w:hAnsi="Calibri"/>
                <w:b/>
                <w:sz w:val="20"/>
                <w:szCs w:val="20"/>
                <w:lang w:val="sr-Cyrl-CS"/>
              </w:rPr>
              <w:t xml:space="preserve">. </w:t>
            </w:r>
          </w:p>
        </w:tc>
        <w:tc>
          <w:tcPr>
            <w:tcW w:w="521" w:type="pct"/>
            <w:shd w:val="clear" w:color="auto" w:fill="FFFF99"/>
            <w:vAlign w:val="center"/>
          </w:tcPr>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w:t>
            </w:r>
          </w:p>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учешћа</w:t>
            </w:r>
          </w:p>
        </w:tc>
        <w:tc>
          <w:tcPr>
            <w:tcW w:w="882" w:type="pct"/>
            <w:shd w:val="clear" w:color="auto" w:fill="FFFF99"/>
            <w:vAlign w:val="center"/>
          </w:tcPr>
          <w:p w:rsidR="007439A5" w:rsidRPr="00D74F08" w:rsidRDefault="007439A5" w:rsidP="00CB1D5A">
            <w:pPr>
              <w:jc w:val="center"/>
              <w:rPr>
                <w:rFonts w:ascii="Calibri" w:hAnsi="Calibri"/>
                <w:b/>
                <w:sz w:val="20"/>
                <w:szCs w:val="20"/>
                <w:lang w:val="sr-Cyrl-BA"/>
              </w:rPr>
            </w:pPr>
            <w:r w:rsidRPr="00D74F08">
              <w:rPr>
                <w:rFonts w:ascii="Calibri" w:hAnsi="Calibri"/>
                <w:b/>
                <w:sz w:val="20"/>
                <w:szCs w:val="20"/>
                <w:lang w:val="bs-Cyrl-BA"/>
              </w:rPr>
              <w:t>3</w:t>
            </w:r>
            <w:r w:rsidR="00CB1D5A" w:rsidRPr="00D74F08">
              <w:rPr>
                <w:rFonts w:ascii="Calibri" w:hAnsi="Calibri"/>
                <w:b/>
                <w:sz w:val="20"/>
                <w:szCs w:val="20"/>
                <w:lang w:val="bs-Cyrl-BA"/>
              </w:rPr>
              <w:t>1</w:t>
            </w:r>
            <w:r w:rsidRPr="00D74F08">
              <w:rPr>
                <w:rFonts w:ascii="Calibri" w:hAnsi="Calibri"/>
                <w:b/>
                <w:sz w:val="20"/>
                <w:szCs w:val="20"/>
                <w:lang w:val="bs-Cyrl-BA"/>
              </w:rPr>
              <w:t>.</w:t>
            </w:r>
            <w:r w:rsidR="00CB1D5A" w:rsidRPr="00D74F08">
              <w:rPr>
                <w:rFonts w:ascii="Calibri" w:hAnsi="Calibri"/>
                <w:b/>
                <w:sz w:val="20"/>
                <w:szCs w:val="20"/>
                <w:lang w:val="bs-Cyrl-BA"/>
              </w:rPr>
              <w:t>12</w:t>
            </w:r>
            <w:r w:rsidRPr="00D74F08">
              <w:rPr>
                <w:rFonts w:ascii="Calibri" w:hAnsi="Calibri"/>
                <w:b/>
                <w:sz w:val="20"/>
                <w:szCs w:val="20"/>
                <w:lang w:val="bs-Cyrl-BA"/>
              </w:rPr>
              <w:t>.</w:t>
            </w:r>
            <w:r w:rsidRPr="00D74F08">
              <w:rPr>
                <w:rFonts w:ascii="Calibri" w:hAnsi="Calibri"/>
                <w:b/>
                <w:sz w:val="20"/>
                <w:szCs w:val="20"/>
                <w:lang w:val="sr-Latn-CS"/>
              </w:rPr>
              <w:t>20</w:t>
            </w:r>
            <w:r w:rsidRPr="00D74F08">
              <w:rPr>
                <w:rFonts w:ascii="Calibri" w:hAnsi="Calibri"/>
                <w:b/>
                <w:sz w:val="20"/>
                <w:szCs w:val="20"/>
                <w:lang w:val="bs-Cyrl-BA"/>
              </w:rPr>
              <w:t>19</w:t>
            </w:r>
            <w:r w:rsidRPr="00D74F08">
              <w:rPr>
                <w:rFonts w:ascii="Calibri" w:hAnsi="Calibri"/>
                <w:b/>
                <w:sz w:val="20"/>
                <w:szCs w:val="20"/>
                <w:lang w:val="sr-Cyrl-CS"/>
              </w:rPr>
              <w:t>.</w:t>
            </w:r>
          </w:p>
        </w:tc>
        <w:tc>
          <w:tcPr>
            <w:tcW w:w="594" w:type="pct"/>
            <w:shd w:val="clear" w:color="auto" w:fill="FFFF99"/>
            <w:vAlign w:val="center"/>
          </w:tcPr>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w:t>
            </w:r>
          </w:p>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учешћа</w:t>
            </w:r>
          </w:p>
        </w:tc>
        <w:tc>
          <w:tcPr>
            <w:tcW w:w="660" w:type="pct"/>
            <w:shd w:val="clear" w:color="auto" w:fill="FFFF99"/>
            <w:vAlign w:val="center"/>
          </w:tcPr>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Индекс</w:t>
            </w:r>
          </w:p>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2/4</w:t>
            </w:r>
          </w:p>
        </w:tc>
      </w:tr>
      <w:tr w:rsidR="007439A5" w:rsidRPr="00D74F08" w:rsidTr="00A71DF0">
        <w:trPr>
          <w:trHeight w:val="179"/>
          <w:tblHeader/>
          <w:jc w:val="center"/>
        </w:trPr>
        <w:tc>
          <w:tcPr>
            <w:tcW w:w="1454"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1</w:t>
            </w:r>
          </w:p>
        </w:tc>
        <w:tc>
          <w:tcPr>
            <w:tcW w:w="889"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2</w:t>
            </w:r>
          </w:p>
        </w:tc>
        <w:tc>
          <w:tcPr>
            <w:tcW w:w="521"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3</w:t>
            </w:r>
          </w:p>
        </w:tc>
        <w:tc>
          <w:tcPr>
            <w:tcW w:w="882"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4</w:t>
            </w:r>
          </w:p>
        </w:tc>
        <w:tc>
          <w:tcPr>
            <w:tcW w:w="594"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5</w:t>
            </w:r>
          </w:p>
        </w:tc>
        <w:tc>
          <w:tcPr>
            <w:tcW w:w="660"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6</w:t>
            </w:r>
          </w:p>
        </w:tc>
      </w:tr>
      <w:tr w:rsidR="009C1EBF" w:rsidRPr="00D74F08" w:rsidTr="00A71DF0">
        <w:trPr>
          <w:trHeight w:val="288"/>
          <w:jc w:val="center"/>
        </w:trPr>
        <w:tc>
          <w:tcPr>
            <w:tcW w:w="1454" w:type="pct"/>
            <w:tcBorders>
              <w:bottom w:val="dotted" w:sz="4" w:space="0" w:color="auto"/>
            </w:tcBorders>
            <w:shd w:val="clear" w:color="auto" w:fill="auto"/>
            <w:vAlign w:val="center"/>
          </w:tcPr>
          <w:p w:rsidR="009C1EBF" w:rsidRPr="00D74F08" w:rsidRDefault="009C1EBF" w:rsidP="00A71DF0">
            <w:pPr>
              <w:jc w:val="both"/>
              <w:rPr>
                <w:rFonts w:ascii="Calibri" w:hAnsi="Calibri"/>
                <w:sz w:val="22"/>
                <w:szCs w:val="22"/>
                <w:lang w:val="sr-Cyrl-CS"/>
              </w:rPr>
            </w:pPr>
            <w:r w:rsidRPr="00D74F08">
              <w:rPr>
                <w:rFonts w:ascii="Calibri" w:hAnsi="Calibri"/>
                <w:sz w:val="22"/>
                <w:szCs w:val="22"/>
                <w:lang w:val="sr-Cyrl-CS"/>
              </w:rPr>
              <w:t>Стална средства</w:t>
            </w:r>
          </w:p>
        </w:tc>
        <w:tc>
          <w:tcPr>
            <w:tcW w:w="889"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rPr>
              <w:t>70.</w:t>
            </w:r>
            <w:r w:rsidRPr="00D74F08">
              <w:rPr>
                <w:rFonts w:ascii="Calibri" w:hAnsi="Calibri"/>
                <w:sz w:val="22"/>
                <w:szCs w:val="22"/>
                <w:lang w:val="sr-Cyrl-CS"/>
              </w:rPr>
              <w:t>419</w:t>
            </w:r>
            <w:r w:rsidRPr="00D74F08">
              <w:rPr>
                <w:rFonts w:ascii="Calibri" w:hAnsi="Calibri"/>
                <w:sz w:val="22"/>
                <w:szCs w:val="22"/>
              </w:rPr>
              <w:t>.</w:t>
            </w:r>
            <w:r w:rsidRPr="00D74F08">
              <w:rPr>
                <w:rFonts w:ascii="Calibri" w:hAnsi="Calibri"/>
                <w:sz w:val="22"/>
                <w:szCs w:val="22"/>
                <w:lang w:val="sr-Cyrl-CS"/>
              </w:rPr>
              <w:t>684</w:t>
            </w:r>
          </w:p>
        </w:tc>
        <w:tc>
          <w:tcPr>
            <w:tcW w:w="521"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86,15</w:t>
            </w:r>
          </w:p>
        </w:tc>
        <w:tc>
          <w:tcPr>
            <w:tcW w:w="882"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rPr>
              <w:t>71.</w:t>
            </w:r>
            <w:r w:rsidRPr="00D74F08">
              <w:rPr>
                <w:rFonts w:ascii="Calibri" w:hAnsi="Calibri"/>
                <w:sz w:val="22"/>
                <w:szCs w:val="22"/>
                <w:lang w:val="sr-Cyrl-CS"/>
              </w:rPr>
              <w:t>672</w:t>
            </w:r>
            <w:r w:rsidRPr="00D74F08">
              <w:rPr>
                <w:rFonts w:ascii="Calibri" w:hAnsi="Calibri"/>
                <w:sz w:val="22"/>
                <w:szCs w:val="22"/>
              </w:rPr>
              <w:t>.</w:t>
            </w:r>
            <w:r w:rsidRPr="00D74F08">
              <w:rPr>
                <w:rFonts w:ascii="Calibri" w:hAnsi="Calibri"/>
                <w:sz w:val="22"/>
                <w:szCs w:val="22"/>
                <w:lang w:val="sr-Cyrl-CS"/>
              </w:rPr>
              <w:t>121</w:t>
            </w:r>
          </w:p>
        </w:tc>
        <w:tc>
          <w:tcPr>
            <w:tcW w:w="594"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86,56</w:t>
            </w:r>
          </w:p>
        </w:tc>
        <w:tc>
          <w:tcPr>
            <w:tcW w:w="660" w:type="pct"/>
            <w:tcBorders>
              <w:bottom w:val="dotted" w:sz="4" w:space="0" w:color="auto"/>
            </w:tcBorders>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98</w:t>
            </w:r>
          </w:p>
        </w:tc>
      </w:tr>
      <w:tr w:rsidR="009C1EBF" w:rsidRPr="00D74F08" w:rsidTr="00A71DF0">
        <w:trPr>
          <w:trHeight w:val="288"/>
          <w:jc w:val="center"/>
        </w:trPr>
        <w:tc>
          <w:tcPr>
            <w:tcW w:w="1454" w:type="pct"/>
            <w:tcBorders>
              <w:top w:val="dotted" w:sz="4" w:space="0" w:color="auto"/>
            </w:tcBorders>
            <w:shd w:val="clear" w:color="auto" w:fill="auto"/>
            <w:vAlign w:val="center"/>
          </w:tcPr>
          <w:p w:rsidR="009C1EBF" w:rsidRPr="00D74F08" w:rsidRDefault="009C1EBF" w:rsidP="00A71DF0">
            <w:pPr>
              <w:jc w:val="both"/>
              <w:rPr>
                <w:rFonts w:ascii="Calibri" w:hAnsi="Calibri"/>
                <w:sz w:val="22"/>
                <w:szCs w:val="22"/>
                <w:lang w:val="sr-Cyrl-CS"/>
              </w:rPr>
            </w:pPr>
            <w:r w:rsidRPr="00D74F08">
              <w:rPr>
                <w:rFonts w:ascii="Calibri" w:hAnsi="Calibri"/>
                <w:sz w:val="22"/>
                <w:szCs w:val="22"/>
                <w:lang w:val="sr-Cyrl-CS"/>
              </w:rPr>
              <w:t>Текућа средства</w:t>
            </w:r>
          </w:p>
        </w:tc>
        <w:tc>
          <w:tcPr>
            <w:tcW w:w="889"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rPr>
              <w:t>1</w:t>
            </w:r>
            <w:r w:rsidRPr="00D74F08">
              <w:rPr>
                <w:rFonts w:ascii="Calibri" w:hAnsi="Calibri"/>
                <w:sz w:val="22"/>
                <w:szCs w:val="22"/>
                <w:lang w:val="sr-Cyrl-CS"/>
              </w:rPr>
              <w:t>1</w:t>
            </w:r>
            <w:r w:rsidRPr="00D74F08">
              <w:rPr>
                <w:rFonts w:ascii="Calibri" w:hAnsi="Calibri"/>
                <w:sz w:val="22"/>
                <w:szCs w:val="22"/>
              </w:rPr>
              <w:t>.</w:t>
            </w:r>
            <w:r w:rsidRPr="00D74F08">
              <w:rPr>
                <w:rFonts w:ascii="Calibri" w:hAnsi="Calibri"/>
                <w:sz w:val="22"/>
                <w:szCs w:val="22"/>
                <w:lang w:val="sr-Cyrl-CS"/>
              </w:rPr>
              <w:t>323</w:t>
            </w:r>
            <w:r w:rsidRPr="00D74F08">
              <w:rPr>
                <w:rFonts w:ascii="Calibri" w:hAnsi="Calibri"/>
                <w:sz w:val="22"/>
                <w:szCs w:val="22"/>
              </w:rPr>
              <w:t>.</w:t>
            </w:r>
            <w:r w:rsidRPr="00D74F08">
              <w:rPr>
                <w:rFonts w:ascii="Calibri" w:hAnsi="Calibri"/>
                <w:sz w:val="22"/>
                <w:szCs w:val="22"/>
                <w:lang w:val="sr-Cyrl-CS"/>
              </w:rPr>
              <w:t>031</w:t>
            </w:r>
          </w:p>
        </w:tc>
        <w:tc>
          <w:tcPr>
            <w:tcW w:w="521"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13,85</w:t>
            </w:r>
          </w:p>
        </w:tc>
        <w:tc>
          <w:tcPr>
            <w:tcW w:w="882"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lang w:val="sr-Cyrl-CS"/>
              </w:rPr>
              <w:t>11</w:t>
            </w:r>
            <w:r w:rsidRPr="00D74F08">
              <w:rPr>
                <w:rFonts w:ascii="Calibri" w:hAnsi="Calibri"/>
                <w:sz w:val="22"/>
                <w:szCs w:val="22"/>
              </w:rPr>
              <w:t>.</w:t>
            </w:r>
            <w:r w:rsidRPr="00D74F08">
              <w:rPr>
                <w:rFonts w:ascii="Calibri" w:hAnsi="Calibri"/>
                <w:sz w:val="22"/>
                <w:szCs w:val="22"/>
                <w:lang w:val="sr-Cyrl-CS"/>
              </w:rPr>
              <w:t>125</w:t>
            </w:r>
            <w:r w:rsidRPr="00D74F08">
              <w:rPr>
                <w:rFonts w:ascii="Calibri" w:hAnsi="Calibri"/>
                <w:sz w:val="22"/>
                <w:szCs w:val="22"/>
              </w:rPr>
              <w:t>.</w:t>
            </w:r>
            <w:r w:rsidRPr="00D74F08">
              <w:rPr>
                <w:rFonts w:ascii="Calibri" w:hAnsi="Calibri"/>
                <w:sz w:val="22"/>
                <w:szCs w:val="22"/>
                <w:lang w:val="sr-Cyrl-CS"/>
              </w:rPr>
              <w:t>504</w:t>
            </w:r>
          </w:p>
        </w:tc>
        <w:tc>
          <w:tcPr>
            <w:tcW w:w="594"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13,44</w:t>
            </w:r>
          </w:p>
        </w:tc>
        <w:tc>
          <w:tcPr>
            <w:tcW w:w="660" w:type="pct"/>
            <w:tcBorders>
              <w:top w:val="dotted" w:sz="4" w:space="0" w:color="auto"/>
            </w:tcBorders>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102</w:t>
            </w:r>
          </w:p>
        </w:tc>
      </w:tr>
      <w:tr w:rsidR="009C1EBF" w:rsidRPr="00D74F08" w:rsidTr="00A71DF0">
        <w:trPr>
          <w:trHeight w:val="288"/>
          <w:jc w:val="center"/>
        </w:trPr>
        <w:tc>
          <w:tcPr>
            <w:tcW w:w="1454" w:type="pct"/>
            <w:shd w:val="clear" w:color="auto" w:fill="auto"/>
            <w:vAlign w:val="center"/>
          </w:tcPr>
          <w:p w:rsidR="009C1EBF" w:rsidRPr="00D74F08" w:rsidRDefault="009C1EBF" w:rsidP="00A71DF0">
            <w:pPr>
              <w:jc w:val="both"/>
              <w:rPr>
                <w:rFonts w:ascii="Calibri" w:hAnsi="Calibri"/>
                <w:b/>
                <w:sz w:val="22"/>
                <w:szCs w:val="22"/>
                <w:lang w:val="sr-Cyrl-CS"/>
              </w:rPr>
            </w:pPr>
            <w:r w:rsidRPr="00D74F08">
              <w:rPr>
                <w:rFonts w:ascii="Calibri" w:hAnsi="Calibri"/>
                <w:b/>
                <w:sz w:val="22"/>
                <w:szCs w:val="22"/>
                <w:lang w:val="sr-Cyrl-CS"/>
              </w:rPr>
              <w:t>Пословна актива</w:t>
            </w:r>
          </w:p>
        </w:tc>
        <w:tc>
          <w:tcPr>
            <w:tcW w:w="889" w:type="pct"/>
            <w:shd w:val="clear" w:color="auto" w:fill="auto"/>
            <w:vAlign w:val="center"/>
          </w:tcPr>
          <w:p w:rsidR="009C1EBF" w:rsidRPr="00D74F08" w:rsidRDefault="009C1EBF" w:rsidP="00730E8F">
            <w:pPr>
              <w:jc w:val="right"/>
              <w:rPr>
                <w:rFonts w:ascii="Calibri" w:hAnsi="Calibri"/>
                <w:b/>
                <w:bCs/>
                <w:sz w:val="22"/>
                <w:szCs w:val="22"/>
                <w:lang w:val="sr-Cyrl-CS"/>
              </w:rPr>
            </w:pPr>
            <w:r w:rsidRPr="00D74F08">
              <w:rPr>
                <w:rFonts w:ascii="Calibri" w:hAnsi="Calibri"/>
                <w:b/>
                <w:bCs/>
                <w:sz w:val="22"/>
                <w:szCs w:val="22"/>
              </w:rPr>
              <w:t>81.</w:t>
            </w:r>
            <w:r w:rsidRPr="00D74F08">
              <w:rPr>
                <w:rFonts w:ascii="Calibri" w:hAnsi="Calibri"/>
                <w:b/>
                <w:bCs/>
                <w:sz w:val="22"/>
                <w:szCs w:val="22"/>
                <w:lang w:val="sr-Cyrl-CS"/>
              </w:rPr>
              <w:t>742</w:t>
            </w:r>
            <w:r w:rsidRPr="00D74F08">
              <w:rPr>
                <w:rFonts w:ascii="Calibri" w:hAnsi="Calibri"/>
                <w:b/>
                <w:bCs/>
                <w:sz w:val="22"/>
                <w:szCs w:val="22"/>
              </w:rPr>
              <w:t>.</w:t>
            </w:r>
            <w:r w:rsidRPr="00D74F08">
              <w:rPr>
                <w:rFonts w:ascii="Calibri" w:hAnsi="Calibri"/>
                <w:b/>
                <w:bCs/>
                <w:sz w:val="22"/>
                <w:szCs w:val="22"/>
                <w:lang w:val="sr-Cyrl-CS"/>
              </w:rPr>
              <w:t>715</w:t>
            </w:r>
          </w:p>
        </w:tc>
        <w:tc>
          <w:tcPr>
            <w:tcW w:w="521" w:type="pct"/>
            <w:shd w:val="clear" w:color="auto" w:fill="auto"/>
            <w:vAlign w:val="center"/>
          </w:tcPr>
          <w:p w:rsidR="009C1EBF" w:rsidRPr="00D74F08" w:rsidRDefault="009C1EBF" w:rsidP="00730E8F">
            <w:pPr>
              <w:jc w:val="right"/>
              <w:rPr>
                <w:rFonts w:ascii="Calibri" w:hAnsi="Calibri"/>
                <w:b/>
                <w:bCs/>
                <w:sz w:val="22"/>
                <w:szCs w:val="22"/>
                <w:lang w:val="en-US"/>
              </w:rPr>
            </w:pPr>
            <w:r w:rsidRPr="00D74F08">
              <w:rPr>
                <w:rFonts w:ascii="Calibri" w:hAnsi="Calibri"/>
                <w:b/>
                <w:bCs/>
                <w:sz w:val="22"/>
                <w:szCs w:val="22"/>
              </w:rPr>
              <w:t>100,00</w:t>
            </w:r>
          </w:p>
        </w:tc>
        <w:tc>
          <w:tcPr>
            <w:tcW w:w="882" w:type="pct"/>
            <w:shd w:val="clear" w:color="auto" w:fill="auto"/>
            <w:vAlign w:val="center"/>
          </w:tcPr>
          <w:p w:rsidR="009C1EBF" w:rsidRPr="00D74F08" w:rsidRDefault="009C1EBF" w:rsidP="00730E8F">
            <w:pPr>
              <w:jc w:val="right"/>
              <w:rPr>
                <w:rFonts w:ascii="Calibri" w:hAnsi="Calibri"/>
                <w:b/>
                <w:bCs/>
                <w:sz w:val="22"/>
                <w:szCs w:val="22"/>
                <w:lang w:val="sr-Cyrl-CS"/>
              </w:rPr>
            </w:pPr>
            <w:r w:rsidRPr="00D74F08">
              <w:rPr>
                <w:rFonts w:ascii="Calibri" w:hAnsi="Calibri"/>
                <w:b/>
                <w:bCs/>
                <w:sz w:val="22"/>
                <w:szCs w:val="22"/>
                <w:lang w:val="sr-Cyrl-CS"/>
              </w:rPr>
              <w:t>82</w:t>
            </w:r>
            <w:r w:rsidRPr="00D74F08">
              <w:rPr>
                <w:rFonts w:ascii="Calibri" w:hAnsi="Calibri"/>
                <w:b/>
                <w:bCs/>
                <w:sz w:val="22"/>
                <w:szCs w:val="22"/>
              </w:rPr>
              <w:t>.</w:t>
            </w:r>
            <w:r w:rsidRPr="00D74F08">
              <w:rPr>
                <w:rFonts w:ascii="Calibri" w:hAnsi="Calibri"/>
                <w:b/>
                <w:bCs/>
                <w:sz w:val="22"/>
                <w:szCs w:val="22"/>
                <w:lang w:val="sr-Cyrl-CS"/>
              </w:rPr>
              <w:t>797</w:t>
            </w:r>
            <w:r w:rsidRPr="00D74F08">
              <w:rPr>
                <w:rFonts w:ascii="Calibri" w:hAnsi="Calibri"/>
                <w:b/>
                <w:bCs/>
                <w:sz w:val="22"/>
                <w:szCs w:val="22"/>
              </w:rPr>
              <w:t>.</w:t>
            </w:r>
            <w:r w:rsidRPr="00D74F08">
              <w:rPr>
                <w:rFonts w:ascii="Calibri" w:hAnsi="Calibri"/>
                <w:b/>
                <w:bCs/>
                <w:sz w:val="22"/>
                <w:szCs w:val="22"/>
                <w:lang w:val="sr-Cyrl-CS"/>
              </w:rPr>
              <w:t>625</w:t>
            </w:r>
          </w:p>
        </w:tc>
        <w:tc>
          <w:tcPr>
            <w:tcW w:w="594" w:type="pct"/>
            <w:shd w:val="clear" w:color="auto" w:fill="auto"/>
            <w:vAlign w:val="center"/>
          </w:tcPr>
          <w:p w:rsidR="009C1EBF" w:rsidRPr="00D74F08" w:rsidRDefault="009C1EBF" w:rsidP="00730E8F">
            <w:pPr>
              <w:jc w:val="right"/>
              <w:rPr>
                <w:rFonts w:ascii="Calibri" w:hAnsi="Calibri"/>
                <w:b/>
                <w:bCs/>
                <w:sz w:val="22"/>
                <w:szCs w:val="22"/>
                <w:lang w:val="bs-Cyrl-BA"/>
              </w:rPr>
            </w:pPr>
            <w:r w:rsidRPr="00D74F08">
              <w:rPr>
                <w:rFonts w:ascii="Calibri" w:hAnsi="Calibri"/>
                <w:b/>
                <w:bCs/>
                <w:sz w:val="22"/>
                <w:szCs w:val="22"/>
              </w:rPr>
              <w:t>100</w:t>
            </w:r>
            <w:r w:rsidRPr="00D74F08">
              <w:rPr>
                <w:rFonts w:ascii="Calibri" w:hAnsi="Calibri"/>
                <w:b/>
                <w:bCs/>
                <w:sz w:val="22"/>
                <w:szCs w:val="22"/>
                <w:lang w:val="bs-Cyrl-BA"/>
              </w:rPr>
              <w:t>,00</w:t>
            </w:r>
          </w:p>
        </w:tc>
        <w:tc>
          <w:tcPr>
            <w:tcW w:w="660" w:type="pct"/>
            <w:vAlign w:val="center"/>
          </w:tcPr>
          <w:p w:rsidR="009C1EBF" w:rsidRPr="00D74F08" w:rsidRDefault="009C1EBF" w:rsidP="00730E8F">
            <w:pPr>
              <w:jc w:val="right"/>
              <w:rPr>
                <w:rFonts w:ascii="Calibri" w:hAnsi="Calibri"/>
                <w:b/>
                <w:bCs/>
                <w:sz w:val="22"/>
                <w:szCs w:val="22"/>
                <w:lang w:val="sr-Cyrl-BA"/>
              </w:rPr>
            </w:pPr>
            <w:r w:rsidRPr="00D74F08">
              <w:rPr>
                <w:rFonts w:ascii="Calibri" w:hAnsi="Calibri"/>
                <w:b/>
                <w:bCs/>
                <w:sz w:val="22"/>
                <w:szCs w:val="22"/>
                <w:lang w:val="sr-Cyrl-BA"/>
              </w:rPr>
              <w:t>99</w:t>
            </w:r>
          </w:p>
        </w:tc>
      </w:tr>
      <w:tr w:rsidR="009C1EBF" w:rsidRPr="00D74F08" w:rsidTr="00A71DF0">
        <w:trPr>
          <w:trHeight w:val="288"/>
          <w:jc w:val="center"/>
        </w:trPr>
        <w:tc>
          <w:tcPr>
            <w:tcW w:w="1454" w:type="pct"/>
            <w:shd w:val="clear" w:color="auto" w:fill="auto"/>
            <w:vAlign w:val="center"/>
          </w:tcPr>
          <w:p w:rsidR="009C1EBF" w:rsidRPr="00D74F08" w:rsidRDefault="009C1EBF" w:rsidP="00A71DF0">
            <w:pPr>
              <w:jc w:val="both"/>
              <w:rPr>
                <w:rFonts w:ascii="Calibri" w:hAnsi="Calibri"/>
                <w:sz w:val="22"/>
                <w:szCs w:val="22"/>
                <w:lang w:val="sr-Cyrl-CS"/>
              </w:rPr>
            </w:pPr>
            <w:r w:rsidRPr="00D74F08">
              <w:rPr>
                <w:rFonts w:ascii="Calibri" w:hAnsi="Calibri"/>
                <w:sz w:val="22"/>
                <w:szCs w:val="22"/>
                <w:lang w:val="sr-Cyrl-CS"/>
              </w:rPr>
              <w:t>Ванбилансна актива</w:t>
            </w:r>
          </w:p>
        </w:tc>
        <w:tc>
          <w:tcPr>
            <w:tcW w:w="889" w:type="pct"/>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rPr>
              <w:t>3</w:t>
            </w:r>
            <w:r w:rsidRPr="00D74F08">
              <w:rPr>
                <w:rFonts w:ascii="Calibri" w:hAnsi="Calibri"/>
                <w:sz w:val="22"/>
                <w:szCs w:val="22"/>
                <w:lang w:val="sr-Cyrl-CS"/>
              </w:rPr>
              <w:t>2</w:t>
            </w:r>
            <w:r w:rsidRPr="00D74F08">
              <w:rPr>
                <w:rFonts w:ascii="Calibri" w:hAnsi="Calibri"/>
                <w:sz w:val="22"/>
                <w:szCs w:val="22"/>
              </w:rPr>
              <w:t>.</w:t>
            </w:r>
            <w:r w:rsidRPr="00D74F08">
              <w:rPr>
                <w:rFonts w:ascii="Calibri" w:hAnsi="Calibri"/>
                <w:sz w:val="22"/>
                <w:szCs w:val="22"/>
                <w:lang w:val="sr-Cyrl-CS"/>
              </w:rPr>
              <w:t>915</w:t>
            </w:r>
            <w:r w:rsidRPr="00D74F08">
              <w:rPr>
                <w:rFonts w:ascii="Calibri" w:hAnsi="Calibri"/>
                <w:sz w:val="22"/>
                <w:szCs w:val="22"/>
              </w:rPr>
              <w:t>.</w:t>
            </w:r>
            <w:r w:rsidRPr="00D74F08">
              <w:rPr>
                <w:rFonts w:ascii="Calibri" w:hAnsi="Calibri"/>
                <w:sz w:val="22"/>
                <w:szCs w:val="22"/>
                <w:lang w:val="sr-Cyrl-CS"/>
              </w:rPr>
              <w:t>231</w:t>
            </w:r>
          </w:p>
        </w:tc>
        <w:tc>
          <w:tcPr>
            <w:tcW w:w="521" w:type="pct"/>
            <w:shd w:val="clear" w:color="auto" w:fill="auto"/>
            <w:vAlign w:val="center"/>
          </w:tcPr>
          <w:p w:rsidR="009C1EBF" w:rsidRPr="00D74F08" w:rsidRDefault="009C1EBF" w:rsidP="00730E8F">
            <w:pPr>
              <w:jc w:val="right"/>
              <w:rPr>
                <w:rFonts w:ascii="Calibri" w:hAnsi="Calibri"/>
                <w:b/>
                <w:bCs/>
                <w:sz w:val="22"/>
                <w:szCs w:val="22"/>
                <w:lang w:val="en-US"/>
              </w:rPr>
            </w:pPr>
            <w:r w:rsidRPr="00D74F08">
              <w:rPr>
                <w:rFonts w:ascii="Calibri" w:hAnsi="Calibri"/>
                <w:b/>
                <w:bCs/>
                <w:sz w:val="22"/>
                <w:szCs w:val="22"/>
              </w:rPr>
              <w:t> </w:t>
            </w:r>
          </w:p>
        </w:tc>
        <w:tc>
          <w:tcPr>
            <w:tcW w:w="882" w:type="pct"/>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lang w:val="sr-Cyrl-CS"/>
              </w:rPr>
              <w:t>24</w:t>
            </w:r>
            <w:r w:rsidRPr="00D74F08">
              <w:rPr>
                <w:rFonts w:ascii="Calibri" w:hAnsi="Calibri"/>
                <w:sz w:val="22"/>
                <w:szCs w:val="22"/>
              </w:rPr>
              <w:t>.</w:t>
            </w:r>
            <w:r w:rsidRPr="00D74F08">
              <w:rPr>
                <w:rFonts w:ascii="Calibri" w:hAnsi="Calibri"/>
                <w:sz w:val="22"/>
                <w:szCs w:val="22"/>
                <w:lang w:val="sr-Cyrl-CS"/>
              </w:rPr>
              <w:t>876</w:t>
            </w:r>
            <w:r w:rsidRPr="00D74F08">
              <w:rPr>
                <w:rFonts w:ascii="Calibri" w:hAnsi="Calibri"/>
                <w:sz w:val="22"/>
                <w:szCs w:val="22"/>
              </w:rPr>
              <w:t>.</w:t>
            </w:r>
            <w:r w:rsidRPr="00D74F08">
              <w:rPr>
                <w:rFonts w:ascii="Calibri" w:hAnsi="Calibri"/>
                <w:sz w:val="22"/>
                <w:szCs w:val="22"/>
                <w:lang w:val="sr-Cyrl-CS"/>
              </w:rPr>
              <w:t>303</w:t>
            </w:r>
          </w:p>
        </w:tc>
        <w:tc>
          <w:tcPr>
            <w:tcW w:w="594" w:type="pct"/>
            <w:shd w:val="clear" w:color="auto" w:fill="auto"/>
            <w:vAlign w:val="center"/>
          </w:tcPr>
          <w:p w:rsidR="009C1EBF" w:rsidRPr="00D74F08" w:rsidRDefault="009C1EBF" w:rsidP="00730E8F">
            <w:pPr>
              <w:jc w:val="center"/>
              <w:rPr>
                <w:rFonts w:ascii="Calibri" w:hAnsi="Calibri"/>
                <w:sz w:val="22"/>
                <w:szCs w:val="22"/>
                <w:lang w:val="en-US"/>
              </w:rPr>
            </w:pPr>
            <w:r w:rsidRPr="00D74F08">
              <w:rPr>
                <w:rFonts w:ascii="Calibri" w:hAnsi="Calibri"/>
                <w:sz w:val="22"/>
                <w:szCs w:val="22"/>
              </w:rPr>
              <w:t> </w:t>
            </w:r>
          </w:p>
        </w:tc>
        <w:tc>
          <w:tcPr>
            <w:tcW w:w="660" w:type="pct"/>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132</w:t>
            </w:r>
          </w:p>
        </w:tc>
      </w:tr>
    </w:tbl>
    <w:p w:rsidR="007439A5" w:rsidRPr="00D74F08" w:rsidRDefault="007439A5" w:rsidP="007439A5">
      <w:pPr>
        <w:rPr>
          <w:rFonts w:ascii="Calibri" w:hAnsi="Calibri"/>
          <w:sz w:val="14"/>
          <w:szCs w:val="14"/>
          <w:lang w:val="sr-Cyrl-CS"/>
        </w:rPr>
      </w:pPr>
    </w:p>
    <w:p w:rsidR="007439A5" w:rsidRPr="00D74F08" w:rsidRDefault="007439A5" w:rsidP="007439A5">
      <w:pPr>
        <w:rPr>
          <w:rFonts w:ascii="Calibri" w:hAnsi="Calibri"/>
          <w:sz w:val="14"/>
          <w:szCs w:val="14"/>
          <w:lang w:val="sr-Cyrl-CS"/>
        </w:rPr>
      </w:pPr>
    </w:p>
    <w:p w:rsidR="007439A5" w:rsidRPr="00D74F08" w:rsidRDefault="007439A5" w:rsidP="007439A5">
      <w:pPr>
        <w:pStyle w:val="Caption"/>
        <w:keepNext/>
        <w:jc w:val="both"/>
        <w:rPr>
          <w:rFonts w:ascii="Calibri" w:hAnsi="Calibri"/>
          <w:b w:val="0"/>
          <w:sz w:val="22"/>
          <w:szCs w:val="22"/>
        </w:rPr>
      </w:pPr>
      <w:r w:rsidRPr="00D74F08">
        <w:rPr>
          <w:rFonts w:ascii="Calibri" w:hAnsi="Calibri"/>
          <w:b w:val="0"/>
          <w:sz w:val="22"/>
          <w:szCs w:val="22"/>
        </w:rPr>
        <w:t xml:space="preserve">Табела бр.  </w:t>
      </w:r>
      <w:r w:rsidR="0020714F" w:rsidRPr="00D74F08">
        <w:rPr>
          <w:rFonts w:ascii="Calibri" w:hAnsi="Calibri"/>
          <w:b w:val="0"/>
          <w:sz w:val="22"/>
          <w:szCs w:val="22"/>
        </w:rPr>
        <w:fldChar w:fldCharType="begin"/>
      </w:r>
      <w:r w:rsidRPr="00D74F08">
        <w:rPr>
          <w:rFonts w:ascii="Calibri" w:hAnsi="Calibri"/>
          <w:b w:val="0"/>
          <w:sz w:val="22"/>
          <w:szCs w:val="22"/>
        </w:rPr>
        <w:instrText xml:space="preserve"> SEQ Табела_бр._ \* ARABIC </w:instrText>
      </w:r>
      <w:r w:rsidR="0020714F" w:rsidRPr="00D74F08">
        <w:rPr>
          <w:rFonts w:ascii="Calibri" w:hAnsi="Calibri"/>
          <w:b w:val="0"/>
          <w:sz w:val="22"/>
          <w:szCs w:val="22"/>
        </w:rPr>
        <w:fldChar w:fldCharType="separate"/>
      </w:r>
      <w:r w:rsidR="00523615">
        <w:rPr>
          <w:rFonts w:ascii="Calibri" w:hAnsi="Calibri"/>
          <w:b w:val="0"/>
          <w:noProof/>
          <w:sz w:val="22"/>
          <w:szCs w:val="22"/>
        </w:rPr>
        <w:t>24</w:t>
      </w:r>
      <w:r w:rsidR="0020714F" w:rsidRPr="00D74F08">
        <w:rPr>
          <w:rFonts w:ascii="Calibri" w:hAnsi="Calibri"/>
          <w:b w:val="0"/>
          <w:sz w:val="22"/>
          <w:szCs w:val="22"/>
        </w:rPr>
        <w:fldChar w:fldCharType="end"/>
      </w:r>
      <w:r w:rsidRPr="00D74F08">
        <w:rPr>
          <w:rFonts w:ascii="Calibri" w:hAnsi="Calibri"/>
          <w:b w:val="0"/>
          <w:sz w:val="22"/>
          <w:szCs w:val="22"/>
        </w:rPr>
        <w:t xml:space="preserve"> - Структура пасиве на дан 3</w:t>
      </w:r>
      <w:r w:rsidR="00DA6606" w:rsidRPr="00D74F08">
        <w:rPr>
          <w:rFonts w:ascii="Calibri" w:hAnsi="Calibri"/>
          <w:b w:val="0"/>
          <w:sz w:val="22"/>
          <w:szCs w:val="22"/>
          <w:lang w:val="sr-Cyrl-CS"/>
        </w:rPr>
        <w:t>1</w:t>
      </w:r>
      <w:r w:rsidRPr="00D74F08">
        <w:rPr>
          <w:rFonts w:ascii="Calibri" w:hAnsi="Calibri"/>
          <w:b w:val="0"/>
          <w:sz w:val="22"/>
          <w:szCs w:val="22"/>
        </w:rPr>
        <w:t>.</w:t>
      </w:r>
      <w:r w:rsidR="00DA6606" w:rsidRPr="00D74F08">
        <w:rPr>
          <w:rFonts w:ascii="Calibri" w:hAnsi="Calibri"/>
          <w:b w:val="0"/>
          <w:sz w:val="22"/>
          <w:szCs w:val="22"/>
          <w:lang w:val="sr-Cyrl-CS"/>
        </w:rPr>
        <w:t>12</w:t>
      </w:r>
      <w:r w:rsidRPr="00D74F08">
        <w:rPr>
          <w:rFonts w:ascii="Calibri" w:hAnsi="Calibri"/>
          <w:b w:val="0"/>
          <w:sz w:val="22"/>
          <w:szCs w:val="22"/>
        </w:rPr>
        <w:t>.2020. године</w:t>
      </w:r>
    </w:p>
    <w:tbl>
      <w:tblPr>
        <w:tblW w:w="49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0"/>
        <w:gridCol w:w="1819"/>
        <w:gridCol w:w="1053"/>
        <w:gridCol w:w="1801"/>
        <w:gridCol w:w="1211"/>
        <w:gridCol w:w="1209"/>
      </w:tblGrid>
      <w:tr w:rsidR="007439A5" w:rsidRPr="00D74F08" w:rsidTr="00A71DF0">
        <w:trPr>
          <w:trHeight w:val="537"/>
          <w:jc w:val="center"/>
        </w:trPr>
        <w:tc>
          <w:tcPr>
            <w:tcW w:w="1397" w:type="pct"/>
            <w:tcBorders>
              <w:bottom w:val="single" w:sz="4" w:space="0" w:color="auto"/>
            </w:tcBorders>
            <w:shd w:val="clear" w:color="auto" w:fill="FFFF99"/>
            <w:vAlign w:val="center"/>
          </w:tcPr>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П А С И В А</w:t>
            </w:r>
          </w:p>
        </w:tc>
        <w:tc>
          <w:tcPr>
            <w:tcW w:w="924" w:type="pct"/>
            <w:tcBorders>
              <w:bottom w:val="single" w:sz="4" w:space="0" w:color="auto"/>
            </w:tcBorders>
            <w:shd w:val="clear" w:color="auto" w:fill="FFFF99"/>
            <w:vAlign w:val="center"/>
          </w:tcPr>
          <w:p w:rsidR="007439A5" w:rsidRPr="00D74F08" w:rsidRDefault="007439A5" w:rsidP="00DA6606">
            <w:pPr>
              <w:jc w:val="center"/>
              <w:rPr>
                <w:rFonts w:ascii="Calibri" w:hAnsi="Calibri"/>
                <w:b/>
                <w:sz w:val="20"/>
                <w:szCs w:val="20"/>
                <w:lang w:val="sr-Cyrl-CS"/>
              </w:rPr>
            </w:pPr>
            <w:r w:rsidRPr="00D74F08">
              <w:rPr>
                <w:rFonts w:ascii="Calibri" w:hAnsi="Calibri"/>
                <w:b/>
                <w:sz w:val="20"/>
                <w:szCs w:val="20"/>
                <w:lang w:val="bs-Cyrl-BA"/>
              </w:rPr>
              <w:t>3</w:t>
            </w:r>
            <w:r w:rsidR="00DA6606" w:rsidRPr="00D74F08">
              <w:rPr>
                <w:rFonts w:ascii="Calibri" w:hAnsi="Calibri"/>
                <w:b/>
                <w:sz w:val="20"/>
                <w:szCs w:val="20"/>
                <w:lang w:val="bs-Cyrl-BA"/>
              </w:rPr>
              <w:t>1</w:t>
            </w:r>
            <w:r w:rsidRPr="00D74F08">
              <w:rPr>
                <w:rFonts w:ascii="Calibri" w:hAnsi="Calibri"/>
                <w:b/>
                <w:sz w:val="20"/>
                <w:szCs w:val="20"/>
                <w:lang w:val="bs-Cyrl-BA"/>
              </w:rPr>
              <w:t>.</w:t>
            </w:r>
            <w:r w:rsidR="00DA6606" w:rsidRPr="00D74F08">
              <w:rPr>
                <w:rFonts w:ascii="Calibri" w:hAnsi="Calibri"/>
                <w:b/>
                <w:sz w:val="20"/>
                <w:szCs w:val="20"/>
                <w:lang w:val="bs-Cyrl-BA"/>
              </w:rPr>
              <w:t>12</w:t>
            </w:r>
            <w:r w:rsidRPr="00D74F08">
              <w:rPr>
                <w:rFonts w:ascii="Calibri" w:hAnsi="Calibri"/>
                <w:b/>
                <w:sz w:val="20"/>
                <w:szCs w:val="20"/>
                <w:lang w:val="bs-Cyrl-BA"/>
              </w:rPr>
              <w:t>.</w:t>
            </w:r>
            <w:r w:rsidRPr="00D74F08">
              <w:rPr>
                <w:rFonts w:ascii="Calibri" w:hAnsi="Calibri"/>
                <w:b/>
                <w:sz w:val="20"/>
                <w:szCs w:val="20"/>
                <w:lang w:val="sr-Latn-CS"/>
              </w:rPr>
              <w:t>20</w:t>
            </w:r>
            <w:r w:rsidRPr="00D74F08">
              <w:rPr>
                <w:rFonts w:ascii="Calibri" w:hAnsi="Calibri"/>
                <w:b/>
                <w:sz w:val="20"/>
                <w:szCs w:val="20"/>
                <w:lang w:val="bs-Cyrl-BA"/>
              </w:rPr>
              <w:t>20</w:t>
            </w:r>
            <w:r w:rsidRPr="00D74F08">
              <w:rPr>
                <w:rFonts w:ascii="Calibri" w:hAnsi="Calibri"/>
                <w:b/>
                <w:sz w:val="20"/>
                <w:szCs w:val="20"/>
                <w:lang w:val="sr-Cyrl-CS"/>
              </w:rPr>
              <w:t xml:space="preserve">. </w:t>
            </w:r>
          </w:p>
        </w:tc>
        <w:tc>
          <w:tcPr>
            <w:tcW w:w="535" w:type="pct"/>
            <w:tcBorders>
              <w:bottom w:val="single" w:sz="4" w:space="0" w:color="auto"/>
            </w:tcBorders>
            <w:shd w:val="clear" w:color="auto" w:fill="FFFF99"/>
            <w:vAlign w:val="center"/>
          </w:tcPr>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w:t>
            </w:r>
          </w:p>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учешћа</w:t>
            </w:r>
          </w:p>
        </w:tc>
        <w:tc>
          <w:tcPr>
            <w:tcW w:w="915" w:type="pct"/>
            <w:tcBorders>
              <w:bottom w:val="single" w:sz="4" w:space="0" w:color="auto"/>
            </w:tcBorders>
            <w:shd w:val="clear" w:color="auto" w:fill="FFFF99"/>
            <w:vAlign w:val="center"/>
          </w:tcPr>
          <w:p w:rsidR="007439A5" w:rsidRPr="00D74F08" w:rsidRDefault="007439A5" w:rsidP="00DA6606">
            <w:pPr>
              <w:jc w:val="center"/>
              <w:rPr>
                <w:rFonts w:ascii="Calibri" w:hAnsi="Calibri"/>
                <w:b/>
                <w:sz w:val="20"/>
                <w:szCs w:val="20"/>
                <w:lang w:val="sr-Cyrl-BA"/>
              </w:rPr>
            </w:pPr>
            <w:r w:rsidRPr="00D74F08">
              <w:rPr>
                <w:rFonts w:ascii="Calibri" w:hAnsi="Calibri"/>
                <w:b/>
                <w:sz w:val="20"/>
                <w:szCs w:val="20"/>
                <w:lang w:val="bs-Cyrl-BA"/>
              </w:rPr>
              <w:t>3</w:t>
            </w:r>
            <w:r w:rsidR="00DA6606" w:rsidRPr="00D74F08">
              <w:rPr>
                <w:rFonts w:ascii="Calibri" w:hAnsi="Calibri"/>
                <w:b/>
                <w:sz w:val="20"/>
                <w:szCs w:val="20"/>
                <w:lang w:val="bs-Cyrl-BA"/>
              </w:rPr>
              <w:t>1</w:t>
            </w:r>
            <w:r w:rsidRPr="00D74F08">
              <w:rPr>
                <w:rFonts w:ascii="Calibri" w:hAnsi="Calibri"/>
                <w:b/>
                <w:sz w:val="20"/>
                <w:szCs w:val="20"/>
                <w:lang w:val="bs-Cyrl-BA"/>
              </w:rPr>
              <w:t>.</w:t>
            </w:r>
            <w:r w:rsidR="00DA6606" w:rsidRPr="00D74F08">
              <w:rPr>
                <w:rFonts w:ascii="Calibri" w:hAnsi="Calibri"/>
                <w:b/>
                <w:sz w:val="20"/>
                <w:szCs w:val="20"/>
                <w:lang w:val="bs-Cyrl-BA"/>
              </w:rPr>
              <w:t>12</w:t>
            </w:r>
            <w:r w:rsidRPr="00D74F08">
              <w:rPr>
                <w:rFonts w:ascii="Calibri" w:hAnsi="Calibri"/>
                <w:b/>
                <w:sz w:val="20"/>
                <w:szCs w:val="20"/>
                <w:lang w:val="bs-Cyrl-BA"/>
              </w:rPr>
              <w:t>.</w:t>
            </w:r>
            <w:r w:rsidRPr="00D74F08">
              <w:rPr>
                <w:rFonts w:ascii="Calibri" w:hAnsi="Calibri"/>
                <w:b/>
                <w:sz w:val="20"/>
                <w:szCs w:val="20"/>
                <w:lang w:val="sr-Latn-CS"/>
              </w:rPr>
              <w:t>20</w:t>
            </w:r>
            <w:r w:rsidRPr="00D74F08">
              <w:rPr>
                <w:rFonts w:ascii="Calibri" w:hAnsi="Calibri"/>
                <w:b/>
                <w:sz w:val="20"/>
                <w:szCs w:val="20"/>
                <w:lang w:val="bs-Cyrl-BA"/>
              </w:rPr>
              <w:t>19</w:t>
            </w:r>
            <w:r w:rsidRPr="00D74F08">
              <w:rPr>
                <w:rFonts w:ascii="Calibri" w:hAnsi="Calibri"/>
                <w:b/>
                <w:sz w:val="20"/>
                <w:szCs w:val="20"/>
                <w:lang w:val="sr-Cyrl-CS"/>
              </w:rPr>
              <w:t>.</w:t>
            </w:r>
          </w:p>
        </w:tc>
        <w:tc>
          <w:tcPr>
            <w:tcW w:w="615" w:type="pct"/>
            <w:tcBorders>
              <w:bottom w:val="single" w:sz="4" w:space="0" w:color="auto"/>
            </w:tcBorders>
            <w:shd w:val="clear" w:color="auto" w:fill="FFFF99"/>
            <w:vAlign w:val="center"/>
          </w:tcPr>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w:t>
            </w:r>
          </w:p>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учешћа</w:t>
            </w:r>
          </w:p>
        </w:tc>
        <w:tc>
          <w:tcPr>
            <w:tcW w:w="614" w:type="pct"/>
            <w:tcBorders>
              <w:bottom w:val="single" w:sz="4" w:space="0" w:color="auto"/>
            </w:tcBorders>
            <w:shd w:val="clear" w:color="auto" w:fill="FFFF99"/>
            <w:vAlign w:val="center"/>
          </w:tcPr>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Индекс</w:t>
            </w:r>
          </w:p>
          <w:p w:rsidR="007439A5" w:rsidRPr="00D74F08" w:rsidRDefault="007439A5" w:rsidP="00A71DF0">
            <w:pPr>
              <w:jc w:val="center"/>
              <w:rPr>
                <w:rFonts w:ascii="Calibri" w:hAnsi="Calibri"/>
                <w:b/>
                <w:sz w:val="20"/>
                <w:szCs w:val="20"/>
                <w:lang w:val="sr-Cyrl-CS"/>
              </w:rPr>
            </w:pPr>
            <w:r w:rsidRPr="00D74F08">
              <w:rPr>
                <w:rFonts w:ascii="Calibri" w:hAnsi="Calibri"/>
                <w:b/>
                <w:sz w:val="20"/>
                <w:szCs w:val="20"/>
                <w:lang w:val="sr-Cyrl-CS"/>
              </w:rPr>
              <w:t>2/4</w:t>
            </w:r>
          </w:p>
        </w:tc>
      </w:tr>
      <w:tr w:rsidR="007439A5" w:rsidRPr="00D74F08" w:rsidTr="00A71DF0">
        <w:trPr>
          <w:trHeight w:val="199"/>
          <w:jc w:val="center"/>
        </w:trPr>
        <w:tc>
          <w:tcPr>
            <w:tcW w:w="1397"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1</w:t>
            </w:r>
          </w:p>
        </w:tc>
        <w:tc>
          <w:tcPr>
            <w:tcW w:w="924"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2</w:t>
            </w:r>
          </w:p>
        </w:tc>
        <w:tc>
          <w:tcPr>
            <w:tcW w:w="535"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3</w:t>
            </w:r>
          </w:p>
        </w:tc>
        <w:tc>
          <w:tcPr>
            <w:tcW w:w="915"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4</w:t>
            </w:r>
          </w:p>
        </w:tc>
        <w:tc>
          <w:tcPr>
            <w:tcW w:w="615"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5</w:t>
            </w:r>
          </w:p>
        </w:tc>
        <w:tc>
          <w:tcPr>
            <w:tcW w:w="614" w:type="pct"/>
            <w:tcBorders>
              <w:bottom w:val="single" w:sz="4" w:space="0" w:color="auto"/>
            </w:tcBorders>
            <w:shd w:val="clear" w:color="auto" w:fill="FFCC99"/>
            <w:vAlign w:val="center"/>
          </w:tcPr>
          <w:p w:rsidR="007439A5" w:rsidRPr="00D74F08" w:rsidRDefault="007439A5" w:rsidP="00A71DF0">
            <w:pPr>
              <w:jc w:val="center"/>
              <w:rPr>
                <w:rFonts w:ascii="Calibri" w:hAnsi="Calibri"/>
                <w:sz w:val="12"/>
                <w:szCs w:val="12"/>
              </w:rPr>
            </w:pPr>
            <w:r w:rsidRPr="00D74F08">
              <w:rPr>
                <w:rFonts w:ascii="Calibri" w:hAnsi="Calibri"/>
                <w:sz w:val="12"/>
                <w:szCs w:val="12"/>
              </w:rPr>
              <w:t>6</w:t>
            </w:r>
          </w:p>
        </w:tc>
      </w:tr>
      <w:tr w:rsidR="009C1EBF" w:rsidRPr="00D74F08" w:rsidTr="00A71DF0">
        <w:trPr>
          <w:trHeight w:val="288"/>
          <w:jc w:val="center"/>
        </w:trPr>
        <w:tc>
          <w:tcPr>
            <w:tcW w:w="1397" w:type="pct"/>
            <w:tcBorders>
              <w:bottom w:val="dotted" w:sz="4" w:space="0" w:color="auto"/>
            </w:tcBorders>
            <w:shd w:val="clear" w:color="auto" w:fill="auto"/>
            <w:vAlign w:val="center"/>
          </w:tcPr>
          <w:p w:rsidR="009C1EBF" w:rsidRPr="00D74F08" w:rsidRDefault="009C1EBF" w:rsidP="00A71DF0">
            <w:pPr>
              <w:jc w:val="both"/>
              <w:rPr>
                <w:rFonts w:ascii="Calibri" w:hAnsi="Calibri"/>
                <w:sz w:val="22"/>
                <w:szCs w:val="22"/>
                <w:lang w:val="sr-Cyrl-CS"/>
              </w:rPr>
            </w:pPr>
            <w:r w:rsidRPr="00D74F08">
              <w:rPr>
                <w:rFonts w:ascii="Calibri" w:hAnsi="Calibri"/>
                <w:sz w:val="22"/>
                <w:szCs w:val="22"/>
                <w:lang w:val="sr-Cyrl-CS"/>
              </w:rPr>
              <w:t>Капитал</w:t>
            </w:r>
          </w:p>
        </w:tc>
        <w:tc>
          <w:tcPr>
            <w:tcW w:w="924"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rPr>
              <w:t>59.</w:t>
            </w:r>
            <w:r w:rsidRPr="00D74F08">
              <w:rPr>
                <w:rFonts w:ascii="Calibri" w:hAnsi="Calibri"/>
                <w:sz w:val="22"/>
                <w:szCs w:val="22"/>
                <w:lang w:val="sr-Cyrl-CS"/>
              </w:rPr>
              <w:t>148</w:t>
            </w:r>
            <w:r w:rsidRPr="00D74F08">
              <w:rPr>
                <w:rFonts w:ascii="Calibri" w:hAnsi="Calibri"/>
                <w:sz w:val="22"/>
                <w:szCs w:val="22"/>
              </w:rPr>
              <w:t>.</w:t>
            </w:r>
            <w:r w:rsidRPr="00D74F08">
              <w:rPr>
                <w:rFonts w:ascii="Calibri" w:hAnsi="Calibri"/>
                <w:sz w:val="22"/>
                <w:szCs w:val="22"/>
                <w:lang w:val="sr-Cyrl-CS"/>
              </w:rPr>
              <w:t>176</w:t>
            </w:r>
          </w:p>
        </w:tc>
        <w:tc>
          <w:tcPr>
            <w:tcW w:w="535"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72,36</w:t>
            </w:r>
          </w:p>
        </w:tc>
        <w:tc>
          <w:tcPr>
            <w:tcW w:w="915"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rPr>
              <w:t>6</w:t>
            </w:r>
            <w:r w:rsidRPr="00D74F08">
              <w:rPr>
                <w:rFonts w:ascii="Calibri" w:hAnsi="Calibri"/>
                <w:sz w:val="22"/>
                <w:szCs w:val="22"/>
                <w:lang w:val="sr-Cyrl-CS"/>
              </w:rPr>
              <w:t>1</w:t>
            </w:r>
            <w:r w:rsidRPr="00D74F08">
              <w:rPr>
                <w:rFonts w:ascii="Calibri" w:hAnsi="Calibri"/>
                <w:sz w:val="22"/>
                <w:szCs w:val="22"/>
              </w:rPr>
              <w:t>.</w:t>
            </w:r>
            <w:r w:rsidRPr="00D74F08">
              <w:rPr>
                <w:rFonts w:ascii="Calibri" w:hAnsi="Calibri"/>
                <w:sz w:val="22"/>
                <w:szCs w:val="22"/>
                <w:lang w:val="sr-Cyrl-CS"/>
              </w:rPr>
              <w:t>766</w:t>
            </w:r>
            <w:r w:rsidRPr="00D74F08">
              <w:rPr>
                <w:rFonts w:ascii="Calibri" w:hAnsi="Calibri"/>
                <w:sz w:val="22"/>
                <w:szCs w:val="22"/>
              </w:rPr>
              <w:t>.</w:t>
            </w:r>
            <w:r w:rsidRPr="00D74F08">
              <w:rPr>
                <w:rFonts w:ascii="Calibri" w:hAnsi="Calibri"/>
                <w:sz w:val="22"/>
                <w:szCs w:val="22"/>
                <w:lang w:val="sr-Cyrl-CS"/>
              </w:rPr>
              <w:t>339</w:t>
            </w:r>
          </w:p>
        </w:tc>
        <w:tc>
          <w:tcPr>
            <w:tcW w:w="615" w:type="pct"/>
            <w:tcBorders>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74,60</w:t>
            </w:r>
          </w:p>
        </w:tc>
        <w:tc>
          <w:tcPr>
            <w:tcW w:w="614" w:type="pct"/>
            <w:tcBorders>
              <w:bottom w:val="dotted" w:sz="4" w:space="0" w:color="auto"/>
            </w:tcBorders>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96</w:t>
            </w:r>
          </w:p>
        </w:tc>
      </w:tr>
      <w:tr w:rsidR="009C1EBF" w:rsidRPr="00D74F08" w:rsidTr="00A71DF0">
        <w:trPr>
          <w:trHeight w:val="288"/>
          <w:jc w:val="center"/>
        </w:trPr>
        <w:tc>
          <w:tcPr>
            <w:tcW w:w="1397" w:type="pct"/>
            <w:tcBorders>
              <w:top w:val="dotted" w:sz="4" w:space="0" w:color="auto"/>
              <w:bottom w:val="dotted" w:sz="4" w:space="0" w:color="auto"/>
            </w:tcBorders>
            <w:shd w:val="clear" w:color="auto" w:fill="auto"/>
            <w:vAlign w:val="center"/>
          </w:tcPr>
          <w:p w:rsidR="009C1EBF" w:rsidRPr="00D74F08" w:rsidRDefault="009C1EBF" w:rsidP="00A71DF0">
            <w:pPr>
              <w:jc w:val="both"/>
              <w:rPr>
                <w:rFonts w:ascii="Calibri" w:hAnsi="Calibri"/>
                <w:sz w:val="22"/>
                <w:szCs w:val="22"/>
                <w:lang w:val="sr-Cyrl-CS"/>
              </w:rPr>
            </w:pPr>
            <w:r w:rsidRPr="00D74F08">
              <w:rPr>
                <w:rFonts w:ascii="Calibri" w:hAnsi="Calibri"/>
                <w:sz w:val="22"/>
                <w:szCs w:val="22"/>
                <w:lang w:val="sr-Cyrl-CS"/>
              </w:rPr>
              <w:t>Обавезе</w:t>
            </w:r>
          </w:p>
        </w:tc>
        <w:tc>
          <w:tcPr>
            <w:tcW w:w="924" w:type="pct"/>
            <w:tcBorders>
              <w:top w:val="dotted" w:sz="4" w:space="0" w:color="auto"/>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rPr>
              <w:t>21.</w:t>
            </w:r>
            <w:r w:rsidRPr="00D74F08">
              <w:rPr>
                <w:rFonts w:ascii="Calibri" w:hAnsi="Calibri"/>
                <w:sz w:val="22"/>
                <w:szCs w:val="22"/>
                <w:lang w:val="sr-Cyrl-CS"/>
              </w:rPr>
              <w:t>645</w:t>
            </w:r>
            <w:r w:rsidRPr="00D74F08">
              <w:rPr>
                <w:rFonts w:ascii="Calibri" w:hAnsi="Calibri"/>
                <w:sz w:val="22"/>
                <w:szCs w:val="22"/>
              </w:rPr>
              <w:t>.</w:t>
            </w:r>
            <w:r w:rsidRPr="00D74F08">
              <w:rPr>
                <w:rFonts w:ascii="Calibri" w:hAnsi="Calibri"/>
                <w:sz w:val="22"/>
                <w:szCs w:val="22"/>
                <w:lang w:val="sr-Cyrl-CS"/>
              </w:rPr>
              <w:t>123</w:t>
            </w:r>
          </w:p>
        </w:tc>
        <w:tc>
          <w:tcPr>
            <w:tcW w:w="535" w:type="pct"/>
            <w:tcBorders>
              <w:top w:val="dotted" w:sz="4" w:space="0" w:color="auto"/>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26,48</w:t>
            </w:r>
          </w:p>
        </w:tc>
        <w:tc>
          <w:tcPr>
            <w:tcW w:w="915" w:type="pct"/>
            <w:tcBorders>
              <w:top w:val="dotted" w:sz="4" w:space="0" w:color="auto"/>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lang w:val="sr-Cyrl-CS"/>
              </w:rPr>
              <w:t>20</w:t>
            </w:r>
            <w:r w:rsidRPr="00D74F08">
              <w:rPr>
                <w:rFonts w:ascii="Calibri" w:hAnsi="Calibri"/>
                <w:sz w:val="22"/>
                <w:szCs w:val="22"/>
              </w:rPr>
              <w:t>.</w:t>
            </w:r>
            <w:r w:rsidRPr="00D74F08">
              <w:rPr>
                <w:rFonts w:ascii="Calibri" w:hAnsi="Calibri"/>
                <w:sz w:val="22"/>
                <w:szCs w:val="22"/>
                <w:lang w:val="sr-Cyrl-CS"/>
              </w:rPr>
              <w:t>227</w:t>
            </w:r>
            <w:r w:rsidRPr="00D74F08">
              <w:rPr>
                <w:rFonts w:ascii="Calibri" w:hAnsi="Calibri"/>
                <w:sz w:val="22"/>
                <w:szCs w:val="22"/>
              </w:rPr>
              <w:t>.</w:t>
            </w:r>
            <w:r w:rsidRPr="00D74F08">
              <w:rPr>
                <w:rFonts w:ascii="Calibri" w:hAnsi="Calibri"/>
                <w:sz w:val="22"/>
                <w:szCs w:val="22"/>
                <w:lang w:val="sr-Cyrl-CS"/>
              </w:rPr>
              <w:t>250</w:t>
            </w:r>
          </w:p>
        </w:tc>
        <w:tc>
          <w:tcPr>
            <w:tcW w:w="615" w:type="pct"/>
            <w:tcBorders>
              <w:top w:val="dotted" w:sz="4" w:space="0" w:color="auto"/>
              <w:bottom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24,43</w:t>
            </w:r>
          </w:p>
        </w:tc>
        <w:tc>
          <w:tcPr>
            <w:tcW w:w="614" w:type="pct"/>
            <w:tcBorders>
              <w:top w:val="dotted" w:sz="4" w:space="0" w:color="auto"/>
              <w:bottom w:val="dotted" w:sz="4" w:space="0" w:color="auto"/>
            </w:tcBorders>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107</w:t>
            </w:r>
          </w:p>
        </w:tc>
      </w:tr>
      <w:tr w:rsidR="009C1EBF" w:rsidRPr="00D74F08" w:rsidTr="00A71DF0">
        <w:trPr>
          <w:trHeight w:val="288"/>
          <w:jc w:val="center"/>
        </w:trPr>
        <w:tc>
          <w:tcPr>
            <w:tcW w:w="1397" w:type="pct"/>
            <w:tcBorders>
              <w:top w:val="dotted" w:sz="4" w:space="0" w:color="auto"/>
            </w:tcBorders>
            <w:shd w:val="clear" w:color="auto" w:fill="auto"/>
            <w:vAlign w:val="center"/>
          </w:tcPr>
          <w:p w:rsidR="009C1EBF" w:rsidRPr="00D74F08" w:rsidRDefault="009C1EBF" w:rsidP="00A71DF0">
            <w:pPr>
              <w:jc w:val="both"/>
              <w:rPr>
                <w:rFonts w:ascii="Calibri" w:hAnsi="Calibri"/>
                <w:sz w:val="22"/>
                <w:szCs w:val="22"/>
                <w:lang w:val="sr-Cyrl-CS"/>
              </w:rPr>
            </w:pPr>
            <w:r w:rsidRPr="00D74F08">
              <w:rPr>
                <w:rFonts w:ascii="Calibri" w:hAnsi="Calibri"/>
                <w:sz w:val="22"/>
                <w:szCs w:val="22"/>
                <w:lang w:val="sr-Cyrl-CS"/>
              </w:rPr>
              <w:t>Дугорочна резервисања</w:t>
            </w:r>
          </w:p>
        </w:tc>
        <w:tc>
          <w:tcPr>
            <w:tcW w:w="924"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en-US"/>
              </w:rPr>
            </w:pPr>
            <w:r w:rsidRPr="00D74F08">
              <w:rPr>
                <w:rFonts w:ascii="Calibri" w:hAnsi="Calibri"/>
                <w:sz w:val="22"/>
                <w:szCs w:val="22"/>
                <w:lang w:val="sr-Cyrl-CS"/>
              </w:rPr>
              <w:t>949</w:t>
            </w:r>
            <w:r w:rsidRPr="00D74F08">
              <w:rPr>
                <w:rFonts w:ascii="Calibri" w:hAnsi="Calibri"/>
                <w:sz w:val="22"/>
                <w:szCs w:val="22"/>
              </w:rPr>
              <w:t>.</w:t>
            </w:r>
            <w:r w:rsidRPr="00D74F08">
              <w:rPr>
                <w:rFonts w:ascii="Calibri" w:hAnsi="Calibri"/>
                <w:sz w:val="22"/>
                <w:szCs w:val="22"/>
                <w:lang w:val="sr-Cyrl-CS"/>
              </w:rPr>
              <w:t>4</w:t>
            </w:r>
            <w:r w:rsidRPr="00D74F08">
              <w:rPr>
                <w:rFonts w:ascii="Calibri" w:hAnsi="Calibri"/>
                <w:sz w:val="22"/>
                <w:szCs w:val="22"/>
              </w:rPr>
              <w:t>16</w:t>
            </w:r>
          </w:p>
        </w:tc>
        <w:tc>
          <w:tcPr>
            <w:tcW w:w="535"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1,16</w:t>
            </w:r>
          </w:p>
        </w:tc>
        <w:tc>
          <w:tcPr>
            <w:tcW w:w="915"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CS"/>
              </w:rPr>
            </w:pPr>
            <w:r w:rsidRPr="00D74F08">
              <w:rPr>
                <w:rFonts w:ascii="Calibri" w:hAnsi="Calibri"/>
                <w:sz w:val="22"/>
                <w:szCs w:val="22"/>
                <w:lang w:val="sr-Cyrl-CS"/>
              </w:rPr>
              <w:t>804</w:t>
            </w:r>
            <w:r w:rsidRPr="00D74F08">
              <w:rPr>
                <w:rFonts w:ascii="Calibri" w:hAnsi="Calibri"/>
                <w:sz w:val="22"/>
                <w:szCs w:val="22"/>
              </w:rPr>
              <w:t>.</w:t>
            </w:r>
            <w:r w:rsidRPr="00D74F08">
              <w:rPr>
                <w:rFonts w:ascii="Calibri" w:hAnsi="Calibri"/>
                <w:sz w:val="22"/>
                <w:szCs w:val="22"/>
                <w:lang w:val="sr-Cyrl-CS"/>
              </w:rPr>
              <w:t>036</w:t>
            </w:r>
          </w:p>
        </w:tc>
        <w:tc>
          <w:tcPr>
            <w:tcW w:w="615" w:type="pct"/>
            <w:tcBorders>
              <w:top w:val="dotted" w:sz="4" w:space="0" w:color="auto"/>
            </w:tcBorders>
            <w:shd w:val="clear" w:color="auto" w:fill="auto"/>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0,97</w:t>
            </w:r>
          </w:p>
        </w:tc>
        <w:tc>
          <w:tcPr>
            <w:tcW w:w="614" w:type="pct"/>
            <w:tcBorders>
              <w:top w:val="dotted" w:sz="4" w:space="0" w:color="auto"/>
            </w:tcBorders>
            <w:vAlign w:val="center"/>
          </w:tcPr>
          <w:p w:rsidR="009C1EBF" w:rsidRPr="00D74F08" w:rsidRDefault="009C1EBF" w:rsidP="00730E8F">
            <w:pPr>
              <w:jc w:val="right"/>
              <w:rPr>
                <w:rFonts w:ascii="Calibri" w:hAnsi="Calibri"/>
                <w:sz w:val="22"/>
                <w:szCs w:val="22"/>
                <w:lang w:val="sr-Cyrl-BA"/>
              </w:rPr>
            </w:pPr>
            <w:r w:rsidRPr="00D74F08">
              <w:rPr>
                <w:rFonts w:ascii="Calibri" w:hAnsi="Calibri"/>
                <w:sz w:val="22"/>
                <w:szCs w:val="22"/>
                <w:lang w:val="sr-Cyrl-BA"/>
              </w:rPr>
              <w:t>118</w:t>
            </w:r>
          </w:p>
        </w:tc>
      </w:tr>
      <w:tr w:rsidR="009C1EBF" w:rsidRPr="00CC30D8" w:rsidTr="00A71DF0">
        <w:trPr>
          <w:trHeight w:val="288"/>
          <w:jc w:val="center"/>
        </w:trPr>
        <w:tc>
          <w:tcPr>
            <w:tcW w:w="1397" w:type="pct"/>
            <w:shd w:val="clear" w:color="auto" w:fill="auto"/>
            <w:vAlign w:val="center"/>
          </w:tcPr>
          <w:p w:rsidR="009C1EBF" w:rsidRPr="006F6220" w:rsidRDefault="009C1EBF" w:rsidP="00A71DF0">
            <w:pPr>
              <w:jc w:val="both"/>
              <w:rPr>
                <w:rFonts w:ascii="Calibri" w:hAnsi="Calibri"/>
                <w:b/>
                <w:sz w:val="22"/>
                <w:szCs w:val="22"/>
                <w:lang w:val="sr-Cyrl-CS"/>
              </w:rPr>
            </w:pPr>
            <w:r w:rsidRPr="006F6220">
              <w:rPr>
                <w:rFonts w:ascii="Calibri" w:hAnsi="Calibri"/>
                <w:b/>
                <w:sz w:val="22"/>
                <w:szCs w:val="22"/>
                <w:lang w:val="sr-Cyrl-CS"/>
              </w:rPr>
              <w:t>Пословна  пасива</w:t>
            </w:r>
          </w:p>
        </w:tc>
        <w:tc>
          <w:tcPr>
            <w:tcW w:w="924" w:type="pct"/>
            <w:shd w:val="clear" w:color="auto" w:fill="auto"/>
            <w:vAlign w:val="center"/>
          </w:tcPr>
          <w:p w:rsidR="009C1EBF" w:rsidRPr="00447838" w:rsidRDefault="009C1EBF" w:rsidP="00730E8F">
            <w:pPr>
              <w:jc w:val="right"/>
              <w:rPr>
                <w:rFonts w:ascii="Calibri" w:hAnsi="Calibri"/>
                <w:b/>
                <w:bCs/>
                <w:sz w:val="22"/>
                <w:szCs w:val="22"/>
                <w:lang w:val="sr-Cyrl-CS"/>
              </w:rPr>
            </w:pPr>
            <w:r w:rsidRPr="00447838">
              <w:rPr>
                <w:rFonts w:ascii="Calibri" w:hAnsi="Calibri"/>
                <w:b/>
                <w:bCs/>
                <w:sz w:val="22"/>
                <w:szCs w:val="22"/>
              </w:rPr>
              <w:t>81.</w:t>
            </w:r>
            <w:r w:rsidRPr="00447838">
              <w:rPr>
                <w:rFonts w:ascii="Calibri" w:hAnsi="Calibri"/>
                <w:b/>
                <w:bCs/>
                <w:sz w:val="22"/>
                <w:szCs w:val="22"/>
                <w:lang w:val="sr-Cyrl-CS"/>
              </w:rPr>
              <w:t>742</w:t>
            </w:r>
            <w:r w:rsidRPr="00447838">
              <w:rPr>
                <w:rFonts w:ascii="Calibri" w:hAnsi="Calibri"/>
                <w:b/>
                <w:bCs/>
                <w:sz w:val="22"/>
                <w:szCs w:val="22"/>
              </w:rPr>
              <w:t>.</w:t>
            </w:r>
            <w:r w:rsidRPr="00447838">
              <w:rPr>
                <w:rFonts w:ascii="Calibri" w:hAnsi="Calibri"/>
                <w:b/>
                <w:bCs/>
                <w:sz w:val="22"/>
                <w:szCs w:val="22"/>
                <w:lang w:val="sr-Cyrl-CS"/>
              </w:rPr>
              <w:t>715</w:t>
            </w:r>
          </w:p>
        </w:tc>
        <w:tc>
          <w:tcPr>
            <w:tcW w:w="535" w:type="pct"/>
            <w:shd w:val="clear" w:color="auto" w:fill="auto"/>
            <w:vAlign w:val="center"/>
          </w:tcPr>
          <w:p w:rsidR="009C1EBF" w:rsidRPr="00447838" w:rsidRDefault="009C1EBF" w:rsidP="00730E8F">
            <w:pPr>
              <w:jc w:val="right"/>
              <w:rPr>
                <w:rFonts w:ascii="Calibri" w:hAnsi="Calibri"/>
                <w:b/>
                <w:bCs/>
                <w:sz w:val="22"/>
                <w:szCs w:val="22"/>
                <w:lang w:val="en-US"/>
              </w:rPr>
            </w:pPr>
            <w:r w:rsidRPr="00447838">
              <w:rPr>
                <w:rFonts w:ascii="Calibri" w:hAnsi="Calibri"/>
                <w:b/>
                <w:bCs/>
                <w:sz w:val="22"/>
                <w:szCs w:val="22"/>
              </w:rPr>
              <w:t>100,00</w:t>
            </w:r>
          </w:p>
        </w:tc>
        <w:tc>
          <w:tcPr>
            <w:tcW w:w="915" w:type="pct"/>
            <w:shd w:val="clear" w:color="auto" w:fill="auto"/>
            <w:vAlign w:val="center"/>
          </w:tcPr>
          <w:p w:rsidR="009C1EBF" w:rsidRPr="00447838" w:rsidRDefault="009C1EBF" w:rsidP="00730E8F">
            <w:pPr>
              <w:jc w:val="right"/>
              <w:rPr>
                <w:rFonts w:ascii="Calibri" w:hAnsi="Calibri"/>
                <w:b/>
                <w:bCs/>
                <w:sz w:val="22"/>
                <w:szCs w:val="22"/>
                <w:lang w:val="sr-Cyrl-CS"/>
              </w:rPr>
            </w:pPr>
            <w:r w:rsidRPr="00447838">
              <w:rPr>
                <w:rFonts w:ascii="Calibri" w:hAnsi="Calibri"/>
                <w:b/>
                <w:bCs/>
                <w:sz w:val="22"/>
                <w:szCs w:val="22"/>
                <w:lang w:val="sr-Cyrl-CS"/>
              </w:rPr>
              <w:t>82</w:t>
            </w:r>
            <w:r w:rsidRPr="00447838">
              <w:rPr>
                <w:rFonts w:ascii="Calibri" w:hAnsi="Calibri"/>
                <w:b/>
                <w:bCs/>
                <w:sz w:val="22"/>
                <w:szCs w:val="22"/>
              </w:rPr>
              <w:t>.</w:t>
            </w:r>
            <w:r w:rsidRPr="00447838">
              <w:rPr>
                <w:rFonts w:ascii="Calibri" w:hAnsi="Calibri"/>
                <w:b/>
                <w:bCs/>
                <w:sz w:val="22"/>
                <w:szCs w:val="22"/>
                <w:lang w:val="sr-Cyrl-CS"/>
              </w:rPr>
              <w:t>797</w:t>
            </w:r>
            <w:r w:rsidRPr="00447838">
              <w:rPr>
                <w:rFonts w:ascii="Calibri" w:hAnsi="Calibri"/>
                <w:b/>
                <w:bCs/>
                <w:sz w:val="22"/>
                <w:szCs w:val="22"/>
              </w:rPr>
              <w:t>.</w:t>
            </w:r>
            <w:r w:rsidRPr="00447838">
              <w:rPr>
                <w:rFonts w:ascii="Calibri" w:hAnsi="Calibri"/>
                <w:b/>
                <w:bCs/>
                <w:sz w:val="22"/>
                <w:szCs w:val="22"/>
                <w:lang w:val="sr-Cyrl-CS"/>
              </w:rPr>
              <w:t>625</w:t>
            </w:r>
          </w:p>
        </w:tc>
        <w:tc>
          <w:tcPr>
            <w:tcW w:w="615" w:type="pct"/>
            <w:shd w:val="clear" w:color="auto" w:fill="auto"/>
            <w:vAlign w:val="center"/>
          </w:tcPr>
          <w:p w:rsidR="009C1EBF" w:rsidRPr="00447838" w:rsidRDefault="009C1EBF" w:rsidP="00730E8F">
            <w:pPr>
              <w:jc w:val="right"/>
              <w:rPr>
                <w:rFonts w:ascii="Calibri" w:hAnsi="Calibri"/>
                <w:b/>
                <w:bCs/>
                <w:sz w:val="22"/>
                <w:szCs w:val="22"/>
                <w:lang w:val="en-US"/>
              </w:rPr>
            </w:pPr>
            <w:r w:rsidRPr="00447838">
              <w:rPr>
                <w:rFonts w:ascii="Calibri" w:hAnsi="Calibri"/>
                <w:b/>
                <w:bCs/>
                <w:sz w:val="22"/>
                <w:szCs w:val="22"/>
              </w:rPr>
              <w:t>100,00</w:t>
            </w:r>
          </w:p>
        </w:tc>
        <w:tc>
          <w:tcPr>
            <w:tcW w:w="614" w:type="pct"/>
            <w:vAlign w:val="center"/>
          </w:tcPr>
          <w:p w:rsidR="009C1EBF" w:rsidRPr="00447838" w:rsidRDefault="009C1EBF" w:rsidP="00730E8F">
            <w:pPr>
              <w:jc w:val="right"/>
              <w:rPr>
                <w:rFonts w:ascii="Calibri" w:hAnsi="Calibri"/>
                <w:b/>
                <w:sz w:val="22"/>
                <w:szCs w:val="22"/>
                <w:lang w:val="sr-Cyrl-BA"/>
              </w:rPr>
            </w:pPr>
            <w:r w:rsidRPr="00447838">
              <w:rPr>
                <w:rFonts w:ascii="Calibri" w:hAnsi="Calibri"/>
                <w:b/>
                <w:sz w:val="22"/>
                <w:szCs w:val="22"/>
                <w:lang w:val="sr-Cyrl-BA"/>
              </w:rPr>
              <w:t>99</w:t>
            </w:r>
          </w:p>
        </w:tc>
      </w:tr>
      <w:tr w:rsidR="009C1EBF" w:rsidRPr="00CC30D8" w:rsidTr="00A71DF0">
        <w:trPr>
          <w:trHeight w:val="288"/>
          <w:jc w:val="center"/>
        </w:trPr>
        <w:tc>
          <w:tcPr>
            <w:tcW w:w="1397" w:type="pct"/>
            <w:shd w:val="clear" w:color="auto" w:fill="auto"/>
            <w:vAlign w:val="center"/>
          </w:tcPr>
          <w:p w:rsidR="009C1EBF" w:rsidRPr="006F6220" w:rsidRDefault="009C1EBF" w:rsidP="00A71DF0">
            <w:pPr>
              <w:jc w:val="both"/>
              <w:rPr>
                <w:rFonts w:ascii="Calibri" w:hAnsi="Calibri"/>
                <w:sz w:val="22"/>
                <w:szCs w:val="22"/>
                <w:lang w:val="sr-Cyrl-CS"/>
              </w:rPr>
            </w:pPr>
            <w:r w:rsidRPr="006F6220">
              <w:rPr>
                <w:rFonts w:ascii="Calibri" w:hAnsi="Calibri"/>
                <w:sz w:val="22"/>
                <w:szCs w:val="22"/>
                <w:lang w:val="sr-Cyrl-CS"/>
              </w:rPr>
              <w:t>Ванбилансна пасива</w:t>
            </w:r>
          </w:p>
        </w:tc>
        <w:tc>
          <w:tcPr>
            <w:tcW w:w="924" w:type="pct"/>
            <w:shd w:val="clear" w:color="auto" w:fill="auto"/>
            <w:vAlign w:val="center"/>
          </w:tcPr>
          <w:p w:rsidR="009C1EBF" w:rsidRPr="00447838" w:rsidRDefault="009C1EBF" w:rsidP="00730E8F">
            <w:pPr>
              <w:jc w:val="right"/>
              <w:rPr>
                <w:rFonts w:ascii="Calibri" w:hAnsi="Calibri"/>
                <w:sz w:val="22"/>
                <w:szCs w:val="22"/>
                <w:lang w:val="sr-Cyrl-CS"/>
              </w:rPr>
            </w:pPr>
            <w:r w:rsidRPr="00447838">
              <w:rPr>
                <w:rFonts w:ascii="Calibri" w:hAnsi="Calibri"/>
                <w:sz w:val="22"/>
                <w:szCs w:val="22"/>
              </w:rPr>
              <w:t>3</w:t>
            </w:r>
            <w:r w:rsidRPr="00447838">
              <w:rPr>
                <w:rFonts w:ascii="Calibri" w:hAnsi="Calibri"/>
                <w:sz w:val="22"/>
                <w:szCs w:val="22"/>
                <w:lang w:val="sr-Cyrl-CS"/>
              </w:rPr>
              <w:t>2</w:t>
            </w:r>
            <w:r w:rsidRPr="00447838">
              <w:rPr>
                <w:rFonts w:ascii="Calibri" w:hAnsi="Calibri"/>
                <w:sz w:val="22"/>
                <w:szCs w:val="22"/>
              </w:rPr>
              <w:t>.</w:t>
            </w:r>
            <w:r w:rsidRPr="00447838">
              <w:rPr>
                <w:rFonts w:ascii="Calibri" w:hAnsi="Calibri"/>
                <w:sz w:val="22"/>
                <w:szCs w:val="22"/>
                <w:lang w:val="sr-Cyrl-CS"/>
              </w:rPr>
              <w:t>915</w:t>
            </w:r>
            <w:r w:rsidRPr="00447838">
              <w:rPr>
                <w:rFonts w:ascii="Calibri" w:hAnsi="Calibri"/>
                <w:sz w:val="22"/>
                <w:szCs w:val="22"/>
              </w:rPr>
              <w:t>.</w:t>
            </w:r>
            <w:r w:rsidRPr="00447838">
              <w:rPr>
                <w:rFonts w:ascii="Calibri" w:hAnsi="Calibri"/>
                <w:sz w:val="22"/>
                <w:szCs w:val="22"/>
                <w:lang w:val="sr-Cyrl-CS"/>
              </w:rPr>
              <w:t>231</w:t>
            </w:r>
          </w:p>
        </w:tc>
        <w:tc>
          <w:tcPr>
            <w:tcW w:w="535" w:type="pct"/>
            <w:shd w:val="clear" w:color="auto" w:fill="auto"/>
            <w:vAlign w:val="center"/>
          </w:tcPr>
          <w:p w:rsidR="009C1EBF" w:rsidRPr="00447838" w:rsidRDefault="009C1EBF" w:rsidP="00730E8F">
            <w:pPr>
              <w:jc w:val="right"/>
              <w:rPr>
                <w:rFonts w:ascii="Calibri" w:hAnsi="Calibri"/>
                <w:b/>
                <w:bCs/>
                <w:sz w:val="22"/>
                <w:szCs w:val="22"/>
                <w:lang w:val="en-US"/>
              </w:rPr>
            </w:pPr>
            <w:r w:rsidRPr="00447838">
              <w:rPr>
                <w:rFonts w:ascii="Calibri" w:hAnsi="Calibri"/>
                <w:b/>
                <w:bCs/>
                <w:sz w:val="22"/>
                <w:szCs w:val="22"/>
              </w:rPr>
              <w:t> </w:t>
            </w:r>
          </w:p>
        </w:tc>
        <w:tc>
          <w:tcPr>
            <w:tcW w:w="915" w:type="pct"/>
            <w:shd w:val="clear" w:color="auto" w:fill="auto"/>
            <w:vAlign w:val="center"/>
          </w:tcPr>
          <w:p w:rsidR="009C1EBF" w:rsidRPr="00447838" w:rsidRDefault="009C1EBF" w:rsidP="00730E8F">
            <w:pPr>
              <w:jc w:val="right"/>
              <w:rPr>
                <w:rFonts w:ascii="Calibri" w:hAnsi="Calibri"/>
                <w:sz w:val="22"/>
                <w:szCs w:val="22"/>
                <w:lang w:val="sr-Cyrl-CS"/>
              </w:rPr>
            </w:pPr>
            <w:r w:rsidRPr="00447838">
              <w:rPr>
                <w:rFonts w:ascii="Calibri" w:hAnsi="Calibri"/>
                <w:sz w:val="22"/>
                <w:szCs w:val="22"/>
                <w:lang w:val="sr-Cyrl-CS"/>
              </w:rPr>
              <w:t>24</w:t>
            </w:r>
            <w:r w:rsidRPr="00447838">
              <w:rPr>
                <w:rFonts w:ascii="Calibri" w:hAnsi="Calibri"/>
                <w:sz w:val="22"/>
                <w:szCs w:val="22"/>
              </w:rPr>
              <w:t>.</w:t>
            </w:r>
            <w:r w:rsidRPr="00447838">
              <w:rPr>
                <w:rFonts w:ascii="Calibri" w:hAnsi="Calibri"/>
                <w:sz w:val="22"/>
                <w:szCs w:val="22"/>
                <w:lang w:val="sr-Cyrl-CS"/>
              </w:rPr>
              <w:t>876</w:t>
            </w:r>
            <w:r w:rsidRPr="00447838">
              <w:rPr>
                <w:rFonts w:ascii="Calibri" w:hAnsi="Calibri"/>
                <w:sz w:val="22"/>
                <w:szCs w:val="22"/>
              </w:rPr>
              <w:t>.</w:t>
            </w:r>
            <w:r w:rsidRPr="00447838">
              <w:rPr>
                <w:rFonts w:ascii="Calibri" w:hAnsi="Calibri"/>
                <w:sz w:val="22"/>
                <w:szCs w:val="22"/>
                <w:lang w:val="sr-Cyrl-CS"/>
              </w:rPr>
              <w:t>303</w:t>
            </w:r>
          </w:p>
        </w:tc>
        <w:tc>
          <w:tcPr>
            <w:tcW w:w="615" w:type="pct"/>
            <w:shd w:val="clear" w:color="auto" w:fill="auto"/>
            <w:vAlign w:val="center"/>
          </w:tcPr>
          <w:p w:rsidR="009C1EBF" w:rsidRPr="00447838" w:rsidRDefault="009C1EBF" w:rsidP="00730E8F">
            <w:pPr>
              <w:jc w:val="right"/>
              <w:rPr>
                <w:rFonts w:ascii="Calibri" w:hAnsi="Calibri"/>
                <w:sz w:val="22"/>
                <w:szCs w:val="22"/>
                <w:lang w:val="en-US"/>
              </w:rPr>
            </w:pPr>
            <w:r w:rsidRPr="00447838">
              <w:rPr>
                <w:rFonts w:ascii="Calibri" w:hAnsi="Calibri"/>
                <w:sz w:val="22"/>
                <w:szCs w:val="22"/>
              </w:rPr>
              <w:t> </w:t>
            </w:r>
          </w:p>
        </w:tc>
        <w:tc>
          <w:tcPr>
            <w:tcW w:w="614" w:type="pct"/>
            <w:vAlign w:val="center"/>
          </w:tcPr>
          <w:p w:rsidR="009C1EBF" w:rsidRPr="00447838" w:rsidRDefault="009C1EBF" w:rsidP="00730E8F">
            <w:pPr>
              <w:jc w:val="right"/>
              <w:rPr>
                <w:rFonts w:ascii="Calibri" w:hAnsi="Calibri"/>
                <w:sz w:val="22"/>
                <w:szCs w:val="22"/>
                <w:lang w:val="sr-Cyrl-BA"/>
              </w:rPr>
            </w:pPr>
            <w:r w:rsidRPr="00447838">
              <w:rPr>
                <w:rFonts w:ascii="Calibri" w:hAnsi="Calibri"/>
                <w:sz w:val="22"/>
                <w:szCs w:val="22"/>
                <w:lang w:val="sr-Cyrl-BA"/>
              </w:rPr>
              <w:t>132</w:t>
            </w:r>
          </w:p>
        </w:tc>
      </w:tr>
    </w:tbl>
    <w:p w:rsidR="007439A5" w:rsidRPr="00CC30D8" w:rsidRDefault="007439A5" w:rsidP="007439A5">
      <w:pPr>
        <w:pStyle w:val="BodyText"/>
        <w:rPr>
          <w:rFonts w:ascii="Calibri" w:hAnsi="Calibri"/>
          <w:color w:val="FF0000"/>
          <w:sz w:val="22"/>
          <w:szCs w:val="22"/>
          <w:lang w:val="sr-Cyrl-CS"/>
        </w:rPr>
      </w:pPr>
      <w:r w:rsidRPr="00CC30D8">
        <w:rPr>
          <w:rFonts w:ascii="Calibri" w:hAnsi="Calibri"/>
          <w:color w:val="FF0000"/>
          <w:sz w:val="22"/>
          <w:szCs w:val="22"/>
          <w:lang w:val="sr-Cyrl-CS"/>
        </w:rPr>
        <w:tab/>
      </w:r>
    </w:p>
    <w:p w:rsidR="007439A5" w:rsidRPr="00CC30D8" w:rsidRDefault="007439A5" w:rsidP="007439A5">
      <w:pPr>
        <w:pStyle w:val="Heading1"/>
        <w:numPr>
          <w:ilvl w:val="0"/>
          <w:numId w:val="0"/>
        </w:numPr>
        <w:spacing w:before="0" w:after="0"/>
        <w:rPr>
          <w:rFonts w:ascii="Calibri" w:hAnsi="Calibri"/>
          <w:iCs/>
          <w:color w:val="FF0000"/>
          <w:kern w:val="0"/>
          <w:sz w:val="22"/>
          <w:szCs w:val="22"/>
          <w:lang w:val="bs-Cyrl-BA"/>
        </w:rPr>
      </w:pPr>
    </w:p>
    <w:p w:rsidR="007439A5" w:rsidRPr="006F6220" w:rsidRDefault="007439A5" w:rsidP="00852CDA">
      <w:pPr>
        <w:pStyle w:val="Heading1"/>
        <w:numPr>
          <w:ilvl w:val="0"/>
          <w:numId w:val="6"/>
        </w:numPr>
        <w:spacing w:before="0" w:after="0"/>
        <w:ind w:left="426"/>
        <w:rPr>
          <w:rFonts w:ascii="Calibri" w:hAnsi="Calibri"/>
          <w:iCs/>
          <w:kern w:val="0"/>
          <w:sz w:val="24"/>
          <w:szCs w:val="24"/>
          <w:lang w:val="en-US"/>
        </w:rPr>
      </w:pPr>
      <w:bookmarkStart w:id="99" w:name="_Toc69205638"/>
      <w:bookmarkStart w:id="100" w:name="_Toc69213520"/>
      <w:r w:rsidRPr="006F6220">
        <w:rPr>
          <w:rFonts w:ascii="Calibri" w:hAnsi="Calibri"/>
          <w:iCs/>
          <w:kern w:val="0"/>
          <w:sz w:val="24"/>
          <w:szCs w:val="24"/>
          <w:lang w:val="en-US"/>
        </w:rPr>
        <w:t>ИМОВИНА</w:t>
      </w:r>
      <w:bookmarkEnd w:id="99"/>
      <w:bookmarkEnd w:id="100"/>
    </w:p>
    <w:p w:rsidR="007439A5" w:rsidRPr="006F6220" w:rsidRDefault="007439A5" w:rsidP="007439A5">
      <w:pPr>
        <w:rPr>
          <w:rFonts w:ascii="Calibri" w:hAnsi="Calibri"/>
          <w:sz w:val="14"/>
          <w:szCs w:val="14"/>
          <w:lang w:val="bs-Cyrl-BA"/>
        </w:rPr>
      </w:pPr>
    </w:p>
    <w:p w:rsidR="009C1EBF" w:rsidRPr="00447838" w:rsidRDefault="009C1EBF" w:rsidP="009C1EBF">
      <w:pPr>
        <w:pStyle w:val="BodyText"/>
        <w:ind w:firstLine="270"/>
        <w:rPr>
          <w:rFonts w:ascii="Calibri" w:hAnsi="Calibri"/>
          <w:sz w:val="22"/>
          <w:szCs w:val="22"/>
          <w:lang w:val="sr-Cyrl-CS"/>
        </w:rPr>
      </w:pPr>
      <w:r w:rsidRPr="00447838">
        <w:rPr>
          <w:rFonts w:ascii="Calibri" w:hAnsi="Calibri"/>
          <w:sz w:val="22"/>
          <w:szCs w:val="22"/>
          <w:lang w:val="sr-Cyrl-CS"/>
        </w:rPr>
        <w:t xml:space="preserve">На дан 31.12.2020. године у билансу стања исказана је укупна актива у износу од </w:t>
      </w:r>
      <w:r w:rsidRPr="00447838">
        <w:rPr>
          <w:rFonts w:ascii="Calibri" w:hAnsi="Calibri"/>
          <w:sz w:val="22"/>
          <w:szCs w:val="22"/>
          <w:lang w:val="sr-Latn-BA"/>
        </w:rPr>
        <w:t>11</w:t>
      </w:r>
      <w:r w:rsidRPr="00447838">
        <w:rPr>
          <w:rFonts w:ascii="Calibri" w:hAnsi="Calibri"/>
          <w:sz w:val="22"/>
          <w:szCs w:val="22"/>
          <w:lang w:val="sr-Cyrl-CS"/>
        </w:rPr>
        <w:t>4</w:t>
      </w:r>
      <w:r w:rsidRPr="00447838">
        <w:rPr>
          <w:rFonts w:ascii="Calibri" w:hAnsi="Calibri"/>
          <w:sz w:val="22"/>
          <w:szCs w:val="22"/>
          <w:lang w:val="sr-Latn-BA"/>
        </w:rPr>
        <w:t>.</w:t>
      </w:r>
      <w:r w:rsidRPr="00447838">
        <w:rPr>
          <w:rFonts w:ascii="Calibri" w:hAnsi="Calibri"/>
          <w:sz w:val="22"/>
          <w:szCs w:val="22"/>
          <w:lang w:val="sr-Cyrl-CS"/>
        </w:rPr>
        <w:t>657</w:t>
      </w:r>
      <w:r w:rsidRPr="00447838">
        <w:rPr>
          <w:rFonts w:ascii="Calibri" w:hAnsi="Calibri"/>
          <w:sz w:val="22"/>
          <w:szCs w:val="22"/>
          <w:lang w:val="sr-Latn-BA"/>
        </w:rPr>
        <w:t>.</w:t>
      </w:r>
      <w:r w:rsidRPr="00447838">
        <w:rPr>
          <w:rFonts w:ascii="Calibri" w:hAnsi="Calibri"/>
          <w:sz w:val="22"/>
          <w:szCs w:val="22"/>
          <w:lang w:val="sr-Cyrl-CS"/>
        </w:rPr>
        <w:t>946</w:t>
      </w:r>
      <w:r w:rsidRPr="00447838">
        <w:rPr>
          <w:rFonts w:ascii="Calibri" w:hAnsi="Calibri"/>
          <w:sz w:val="22"/>
          <w:szCs w:val="22"/>
          <w:lang w:val="sr-Cyrl-BA"/>
        </w:rPr>
        <w:t xml:space="preserve"> </w:t>
      </w:r>
      <w:r w:rsidRPr="00447838">
        <w:rPr>
          <w:rFonts w:ascii="Calibri" w:hAnsi="Calibri"/>
          <w:sz w:val="22"/>
          <w:szCs w:val="22"/>
          <w:lang w:val="sr-Cyrl-CS"/>
        </w:rPr>
        <w:t xml:space="preserve">КМ, од чега </w:t>
      </w:r>
      <w:r w:rsidRPr="00447838">
        <w:rPr>
          <w:rFonts w:ascii="Calibri" w:hAnsi="Calibri"/>
          <w:b/>
          <w:sz w:val="22"/>
          <w:szCs w:val="22"/>
          <w:lang w:val="sr-Cyrl-CS"/>
        </w:rPr>
        <w:t>пословна актива</w:t>
      </w:r>
      <w:r w:rsidRPr="00447838">
        <w:rPr>
          <w:rFonts w:ascii="Calibri" w:hAnsi="Calibri"/>
          <w:sz w:val="22"/>
          <w:szCs w:val="22"/>
          <w:lang w:val="sr-Cyrl-CS"/>
        </w:rPr>
        <w:t xml:space="preserve"> износи </w:t>
      </w:r>
      <w:r w:rsidRPr="00447838">
        <w:rPr>
          <w:rFonts w:ascii="Calibri" w:hAnsi="Calibri"/>
          <w:b/>
          <w:sz w:val="22"/>
          <w:szCs w:val="22"/>
          <w:lang w:val="sr-Latn-BA"/>
        </w:rPr>
        <w:t>81</w:t>
      </w:r>
      <w:r w:rsidRPr="00447838">
        <w:rPr>
          <w:rFonts w:ascii="Calibri" w:hAnsi="Calibri"/>
          <w:b/>
          <w:sz w:val="22"/>
          <w:szCs w:val="22"/>
          <w:lang w:val="en-US"/>
        </w:rPr>
        <w:t>.</w:t>
      </w:r>
      <w:r w:rsidRPr="00447838">
        <w:rPr>
          <w:rFonts w:ascii="Calibri" w:hAnsi="Calibri"/>
          <w:b/>
          <w:sz w:val="22"/>
          <w:szCs w:val="22"/>
          <w:lang w:val="sr-Cyrl-CS"/>
        </w:rPr>
        <w:t>742</w:t>
      </w:r>
      <w:r w:rsidRPr="00447838">
        <w:rPr>
          <w:rFonts w:ascii="Calibri" w:hAnsi="Calibri"/>
          <w:b/>
          <w:sz w:val="22"/>
          <w:szCs w:val="22"/>
          <w:lang w:val="sr-Latn-BA"/>
        </w:rPr>
        <w:t>.</w:t>
      </w:r>
      <w:r w:rsidRPr="00447838">
        <w:rPr>
          <w:rFonts w:ascii="Calibri" w:hAnsi="Calibri"/>
          <w:b/>
          <w:sz w:val="22"/>
          <w:szCs w:val="22"/>
          <w:lang w:val="sr-Cyrl-CS"/>
        </w:rPr>
        <w:t>715 КМ</w:t>
      </w:r>
      <w:r w:rsidRPr="00447838">
        <w:rPr>
          <w:rFonts w:ascii="Calibri" w:hAnsi="Calibri"/>
          <w:sz w:val="22"/>
          <w:szCs w:val="22"/>
          <w:lang w:val="sr-Cyrl-CS"/>
        </w:rPr>
        <w:t xml:space="preserve"> са следећом структуром:</w:t>
      </w:r>
    </w:p>
    <w:p w:rsidR="007439A5" w:rsidRPr="009C1EBF" w:rsidRDefault="007439A5" w:rsidP="007439A5">
      <w:pPr>
        <w:rPr>
          <w:rFonts w:ascii="Calibri" w:hAnsi="Calibri"/>
          <w:sz w:val="22"/>
          <w:szCs w:val="22"/>
          <w:lang w:val="bs-Cyrl-BA"/>
        </w:rPr>
      </w:pPr>
    </w:p>
    <w:p w:rsidR="007439A5" w:rsidRPr="009C1EBF" w:rsidRDefault="007439A5" w:rsidP="007439A5">
      <w:pPr>
        <w:pStyle w:val="Heading2"/>
        <w:numPr>
          <w:ilvl w:val="0"/>
          <w:numId w:val="0"/>
        </w:numPr>
        <w:ind w:left="270"/>
        <w:jc w:val="left"/>
        <w:rPr>
          <w:rFonts w:ascii="Calibri" w:hAnsi="Calibri"/>
          <w:sz w:val="22"/>
          <w:szCs w:val="22"/>
          <w:lang w:val="bs-Cyrl-BA"/>
        </w:rPr>
      </w:pPr>
      <w:bookmarkStart w:id="101" w:name="_Toc69205639"/>
      <w:bookmarkStart w:id="102" w:name="_Toc69213521"/>
      <w:r w:rsidRPr="009C1EBF">
        <w:rPr>
          <w:rFonts w:ascii="Calibri" w:hAnsi="Calibri"/>
          <w:sz w:val="22"/>
          <w:szCs w:val="22"/>
        </w:rPr>
        <w:t>1</w:t>
      </w:r>
      <w:r w:rsidR="00DE17D4">
        <w:rPr>
          <w:rFonts w:ascii="Calibri" w:hAnsi="Calibri"/>
          <w:sz w:val="22"/>
          <w:szCs w:val="22"/>
          <w:lang w:val="bs-Cyrl-BA"/>
        </w:rPr>
        <w:t>0</w:t>
      </w:r>
      <w:r w:rsidRPr="009C1EBF">
        <w:rPr>
          <w:rFonts w:ascii="Calibri" w:hAnsi="Calibri"/>
          <w:sz w:val="22"/>
          <w:szCs w:val="22"/>
        </w:rPr>
        <w:t xml:space="preserve">.1. Стална </w:t>
      </w:r>
      <w:r w:rsidRPr="009C1EBF">
        <w:rPr>
          <w:rFonts w:ascii="Calibri" w:hAnsi="Calibri"/>
          <w:sz w:val="22"/>
          <w:szCs w:val="22"/>
          <w:lang w:val="bs-Cyrl-BA"/>
        </w:rPr>
        <w:t>средства</w:t>
      </w:r>
      <w:bookmarkEnd w:id="101"/>
      <w:bookmarkEnd w:id="102"/>
    </w:p>
    <w:p w:rsidR="007439A5" w:rsidRPr="009C1EBF" w:rsidRDefault="007439A5" w:rsidP="007439A5">
      <w:pPr>
        <w:rPr>
          <w:rFonts w:ascii="Calibri" w:hAnsi="Calibri"/>
          <w:sz w:val="14"/>
          <w:szCs w:val="14"/>
          <w:lang w:val="bs-Cyrl-BA"/>
        </w:rPr>
      </w:pPr>
    </w:p>
    <w:p w:rsidR="009C1EBF" w:rsidRPr="009C1EBF" w:rsidRDefault="009C1EBF" w:rsidP="009C1EBF">
      <w:pPr>
        <w:ind w:firstLine="270"/>
        <w:jc w:val="both"/>
        <w:rPr>
          <w:rFonts w:ascii="Calibri" w:hAnsi="Calibri"/>
          <w:sz w:val="22"/>
          <w:szCs w:val="22"/>
          <w:lang w:val="sr-Cyrl-CS"/>
        </w:rPr>
      </w:pPr>
      <w:r w:rsidRPr="009C1EBF">
        <w:rPr>
          <w:rFonts w:ascii="Calibri" w:hAnsi="Calibri"/>
          <w:sz w:val="22"/>
          <w:szCs w:val="22"/>
          <w:lang w:val="sr-Cyrl-CS"/>
        </w:rPr>
        <w:t xml:space="preserve">Стална средства на дан 31.122020. године износе </w:t>
      </w:r>
      <w:r w:rsidRPr="009C1EBF">
        <w:rPr>
          <w:rFonts w:ascii="Calibri" w:hAnsi="Calibri"/>
          <w:sz w:val="22"/>
          <w:szCs w:val="22"/>
          <w:lang w:val="sr-Latn-BA"/>
        </w:rPr>
        <w:t>70.</w:t>
      </w:r>
      <w:r w:rsidRPr="009C1EBF">
        <w:rPr>
          <w:rFonts w:ascii="Calibri" w:hAnsi="Calibri"/>
          <w:sz w:val="22"/>
          <w:szCs w:val="22"/>
          <w:lang w:val="sr-Cyrl-CS"/>
        </w:rPr>
        <w:t>419</w:t>
      </w:r>
      <w:r w:rsidRPr="009C1EBF">
        <w:rPr>
          <w:rFonts w:ascii="Calibri" w:hAnsi="Calibri"/>
          <w:sz w:val="22"/>
          <w:szCs w:val="22"/>
          <w:lang w:val="sr-Latn-BA"/>
        </w:rPr>
        <w:t>.</w:t>
      </w:r>
      <w:r w:rsidRPr="009C1EBF">
        <w:rPr>
          <w:rFonts w:ascii="Calibri" w:hAnsi="Calibri"/>
          <w:sz w:val="22"/>
          <w:szCs w:val="22"/>
          <w:lang w:val="sr-Cyrl-CS"/>
        </w:rPr>
        <w:t>684 КМ, а чине их некретнине, постројења и опрема у износу од 68.037</w:t>
      </w:r>
      <w:r w:rsidRPr="009C1EBF">
        <w:rPr>
          <w:rFonts w:ascii="Calibri" w:hAnsi="Calibri"/>
          <w:sz w:val="22"/>
          <w:szCs w:val="22"/>
          <w:lang w:val="sr-Latn-BA"/>
        </w:rPr>
        <w:t>.</w:t>
      </w:r>
      <w:r w:rsidRPr="009C1EBF">
        <w:rPr>
          <w:rFonts w:ascii="Calibri" w:hAnsi="Calibri"/>
          <w:sz w:val="22"/>
          <w:szCs w:val="22"/>
          <w:lang w:val="sr-Cyrl-CS"/>
        </w:rPr>
        <w:t>15</w:t>
      </w:r>
      <w:r w:rsidRPr="009C1EBF">
        <w:rPr>
          <w:rFonts w:ascii="Calibri" w:hAnsi="Calibri"/>
          <w:sz w:val="22"/>
          <w:szCs w:val="22"/>
          <w:lang w:val="sr-Latn-BA"/>
        </w:rPr>
        <w:t>6</w:t>
      </w:r>
      <w:r w:rsidRPr="009C1EBF">
        <w:rPr>
          <w:rFonts w:ascii="Calibri" w:hAnsi="Calibri"/>
          <w:sz w:val="22"/>
          <w:szCs w:val="22"/>
          <w:lang w:val="sr-Cyrl-CS"/>
        </w:rPr>
        <w:t xml:space="preserve"> КМ, нематеријална средства у износу од 1.827</w:t>
      </w:r>
      <w:r w:rsidRPr="009C1EBF">
        <w:rPr>
          <w:rFonts w:ascii="Calibri" w:hAnsi="Calibri"/>
          <w:sz w:val="22"/>
          <w:szCs w:val="22"/>
          <w:lang w:val="sr-Latn-BA"/>
        </w:rPr>
        <w:t>.</w:t>
      </w:r>
      <w:r w:rsidRPr="009C1EBF">
        <w:rPr>
          <w:rFonts w:ascii="Calibri" w:hAnsi="Calibri"/>
          <w:sz w:val="22"/>
          <w:szCs w:val="22"/>
          <w:lang w:val="sr-Cyrl-CS"/>
        </w:rPr>
        <w:t>954 КМ, средства културе у износу 550.091 КМ и дугорочни финансијски пласмани у износу од 4</w:t>
      </w:r>
      <w:r w:rsidRPr="009C1EBF">
        <w:rPr>
          <w:rFonts w:ascii="Calibri" w:hAnsi="Calibri"/>
          <w:sz w:val="22"/>
          <w:szCs w:val="22"/>
          <w:lang w:val="sr-Latn-BA"/>
        </w:rPr>
        <w:t>.</w:t>
      </w:r>
      <w:r w:rsidRPr="009C1EBF">
        <w:rPr>
          <w:rFonts w:ascii="Calibri" w:hAnsi="Calibri"/>
          <w:sz w:val="22"/>
          <w:szCs w:val="22"/>
          <w:lang w:val="sr-Cyrl-CS"/>
        </w:rPr>
        <w:t>483 КМ.</w:t>
      </w:r>
    </w:p>
    <w:p w:rsidR="007439A5" w:rsidRPr="009C1EBF" w:rsidRDefault="007439A5" w:rsidP="007439A5">
      <w:pPr>
        <w:rPr>
          <w:rFonts w:ascii="Calibri" w:hAnsi="Calibri"/>
          <w:sz w:val="22"/>
          <w:szCs w:val="22"/>
          <w:lang w:val="sr-Cyrl-BA"/>
        </w:rPr>
      </w:pPr>
    </w:p>
    <w:p w:rsidR="007439A5" w:rsidRPr="009C1EBF" w:rsidRDefault="007439A5" w:rsidP="007439A5">
      <w:pPr>
        <w:ind w:left="360"/>
        <w:rPr>
          <w:rFonts w:ascii="Calibri" w:hAnsi="Calibri"/>
          <w:b/>
          <w:sz w:val="22"/>
          <w:szCs w:val="22"/>
          <w:lang w:val="ru-RU" w:eastAsia="ar-SA"/>
        </w:rPr>
      </w:pPr>
      <w:r w:rsidRPr="009C1EBF">
        <w:rPr>
          <w:rFonts w:ascii="Calibri" w:hAnsi="Calibri"/>
          <w:b/>
          <w:sz w:val="22"/>
          <w:szCs w:val="22"/>
          <w:lang w:val="ru-RU" w:eastAsia="ar-SA"/>
        </w:rPr>
        <w:t>Некретнине, постројења и опрема</w:t>
      </w:r>
    </w:p>
    <w:p w:rsidR="007439A5" w:rsidRPr="009C1EBF" w:rsidRDefault="007439A5" w:rsidP="007439A5">
      <w:pPr>
        <w:rPr>
          <w:rFonts w:ascii="Calibri" w:hAnsi="Calibri" w:cs="Tahoma"/>
          <w:b/>
          <w:bCs/>
          <w:sz w:val="14"/>
          <w:szCs w:val="14"/>
          <w:lang w:val="en-US" w:eastAsia="ar-SA"/>
        </w:rPr>
      </w:pPr>
    </w:p>
    <w:p w:rsidR="007439A5" w:rsidRPr="009C1EBF" w:rsidRDefault="007439A5" w:rsidP="007439A5">
      <w:pPr>
        <w:rPr>
          <w:rFonts w:ascii="Calibri" w:hAnsi="Calibri"/>
          <w:sz w:val="22"/>
          <w:szCs w:val="22"/>
          <w:lang w:val="ru-RU"/>
        </w:rPr>
      </w:pPr>
      <w:r w:rsidRPr="009C1EBF">
        <w:rPr>
          <w:rFonts w:ascii="Calibri" w:hAnsi="Calibri"/>
          <w:sz w:val="22"/>
          <w:szCs w:val="22"/>
          <w:lang w:val="ru-RU"/>
        </w:rPr>
        <w:t xml:space="preserve">Табела бр.  </w:t>
      </w:r>
      <w:r w:rsidR="0020714F" w:rsidRPr="009C1EBF">
        <w:rPr>
          <w:rFonts w:ascii="Calibri" w:hAnsi="Calibri"/>
          <w:sz w:val="22"/>
          <w:szCs w:val="22"/>
          <w:lang w:val="ru-RU"/>
        </w:rPr>
        <w:fldChar w:fldCharType="begin"/>
      </w:r>
      <w:r w:rsidRPr="009C1EBF">
        <w:rPr>
          <w:rFonts w:ascii="Calibri" w:hAnsi="Calibri"/>
          <w:sz w:val="22"/>
          <w:szCs w:val="22"/>
          <w:lang w:val="ru-RU"/>
        </w:rPr>
        <w:instrText xml:space="preserve"> SEQ Табела_бр._ \* ARABIC </w:instrText>
      </w:r>
      <w:r w:rsidR="0020714F" w:rsidRPr="009C1EBF">
        <w:rPr>
          <w:rFonts w:ascii="Calibri" w:hAnsi="Calibri"/>
          <w:sz w:val="22"/>
          <w:szCs w:val="22"/>
          <w:lang w:val="ru-RU"/>
        </w:rPr>
        <w:fldChar w:fldCharType="separate"/>
      </w:r>
      <w:r w:rsidR="00523615">
        <w:rPr>
          <w:rFonts w:ascii="Calibri" w:hAnsi="Calibri"/>
          <w:noProof/>
          <w:sz w:val="22"/>
          <w:szCs w:val="22"/>
          <w:lang w:val="ru-RU"/>
        </w:rPr>
        <w:t>25</w:t>
      </w:r>
      <w:r w:rsidR="0020714F" w:rsidRPr="009C1EBF">
        <w:rPr>
          <w:rFonts w:ascii="Calibri" w:hAnsi="Calibri"/>
          <w:sz w:val="22"/>
          <w:szCs w:val="22"/>
          <w:lang w:val="ru-RU"/>
        </w:rPr>
        <w:fldChar w:fldCharType="end"/>
      </w:r>
      <w:r w:rsidRPr="009C1EBF">
        <w:rPr>
          <w:rFonts w:ascii="Calibri" w:hAnsi="Calibri"/>
          <w:sz w:val="22"/>
          <w:szCs w:val="22"/>
          <w:lang w:val="ru-RU"/>
        </w:rPr>
        <w:t xml:space="preserve"> - Преглед некретнина, постројења и опреме на дан 3</w:t>
      </w:r>
      <w:r w:rsidR="006F6220" w:rsidRPr="009C1EBF">
        <w:rPr>
          <w:rFonts w:ascii="Calibri" w:hAnsi="Calibri"/>
          <w:sz w:val="22"/>
          <w:szCs w:val="22"/>
          <w:lang w:val="ru-RU"/>
        </w:rPr>
        <w:t>1</w:t>
      </w:r>
      <w:r w:rsidRPr="009C1EBF">
        <w:rPr>
          <w:rFonts w:ascii="Calibri" w:hAnsi="Calibri"/>
          <w:sz w:val="22"/>
          <w:szCs w:val="22"/>
          <w:lang w:val="ru-RU"/>
        </w:rPr>
        <w:t>.</w:t>
      </w:r>
      <w:r w:rsidR="006F6220" w:rsidRPr="009C1EBF">
        <w:rPr>
          <w:rFonts w:ascii="Calibri" w:hAnsi="Calibri"/>
          <w:sz w:val="22"/>
          <w:szCs w:val="22"/>
          <w:lang w:val="ru-RU"/>
        </w:rPr>
        <w:t>12</w:t>
      </w:r>
      <w:r w:rsidRPr="009C1EBF">
        <w:rPr>
          <w:rFonts w:ascii="Calibri" w:hAnsi="Calibri"/>
          <w:sz w:val="22"/>
          <w:szCs w:val="22"/>
          <w:lang w:val="ru-RU"/>
        </w:rPr>
        <w:t>.2020. године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9"/>
        <w:gridCol w:w="1349"/>
        <w:gridCol w:w="1351"/>
        <w:gridCol w:w="1260"/>
        <w:gridCol w:w="1130"/>
        <w:gridCol w:w="1346"/>
      </w:tblGrid>
      <w:tr w:rsidR="007439A5" w:rsidRPr="009C1EBF" w:rsidTr="00A71DF0">
        <w:trPr>
          <w:tblHeader/>
          <w:jc w:val="center"/>
        </w:trPr>
        <w:tc>
          <w:tcPr>
            <w:tcW w:w="1771" w:type="pct"/>
            <w:tcBorders>
              <w:bottom w:val="single" w:sz="4" w:space="0" w:color="auto"/>
            </w:tcBorders>
            <w:shd w:val="clear" w:color="auto" w:fill="FFFF99"/>
            <w:vAlign w:val="center"/>
          </w:tcPr>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Е Л Е М Е Н Т И</w:t>
            </w:r>
          </w:p>
        </w:tc>
        <w:tc>
          <w:tcPr>
            <w:tcW w:w="677" w:type="pct"/>
            <w:tcBorders>
              <w:bottom w:val="single" w:sz="4" w:space="0" w:color="auto"/>
            </w:tcBorders>
            <w:shd w:val="clear" w:color="auto" w:fill="FFFF99"/>
            <w:vAlign w:val="center"/>
          </w:tcPr>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Набавна</w:t>
            </w:r>
          </w:p>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вриједност</w:t>
            </w:r>
          </w:p>
        </w:tc>
        <w:tc>
          <w:tcPr>
            <w:tcW w:w="678" w:type="pct"/>
            <w:tcBorders>
              <w:bottom w:val="single" w:sz="4" w:space="0" w:color="auto"/>
            </w:tcBorders>
            <w:shd w:val="clear" w:color="auto" w:fill="FFFF99"/>
            <w:vAlign w:val="center"/>
          </w:tcPr>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Исправка</w:t>
            </w:r>
          </w:p>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вриједности</w:t>
            </w:r>
          </w:p>
        </w:tc>
        <w:tc>
          <w:tcPr>
            <w:tcW w:w="632" w:type="pct"/>
            <w:tcBorders>
              <w:bottom w:val="single" w:sz="4" w:space="0" w:color="auto"/>
            </w:tcBorders>
            <w:shd w:val="clear" w:color="auto" w:fill="FFFF99"/>
            <w:vAlign w:val="center"/>
          </w:tcPr>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Садашња</w:t>
            </w:r>
          </w:p>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вриједност</w:t>
            </w:r>
          </w:p>
        </w:tc>
        <w:tc>
          <w:tcPr>
            <w:tcW w:w="567" w:type="pct"/>
            <w:tcBorders>
              <w:bottom w:val="single" w:sz="4" w:space="0" w:color="auto"/>
            </w:tcBorders>
            <w:shd w:val="clear" w:color="auto" w:fill="FFFF99"/>
            <w:vAlign w:val="center"/>
          </w:tcPr>
          <w:p w:rsidR="007439A5" w:rsidRPr="009C1EBF" w:rsidRDefault="007439A5" w:rsidP="00A71DF0">
            <w:pPr>
              <w:jc w:val="center"/>
              <w:rPr>
                <w:rFonts w:ascii="Calibri" w:hAnsi="Calibri"/>
                <w:b/>
                <w:sz w:val="21"/>
                <w:szCs w:val="21"/>
                <w:lang w:val="bs-Cyrl-BA"/>
              </w:rPr>
            </w:pPr>
            <w:r w:rsidRPr="009C1EBF">
              <w:rPr>
                <w:rFonts w:ascii="Calibri" w:hAnsi="Calibri"/>
                <w:b/>
                <w:sz w:val="21"/>
                <w:szCs w:val="21"/>
                <w:lang w:val="bs-Cyrl-BA"/>
              </w:rPr>
              <w:t>%</w:t>
            </w:r>
          </w:p>
          <w:p w:rsidR="007439A5" w:rsidRPr="009C1EBF" w:rsidRDefault="007439A5" w:rsidP="00A71DF0">
            <w:pPr>
              <w:jc w:val="center"/>
              <w:rPr>
                <w:rFonts w:ascii="Calibri" w:hAnsi="Calibri"/>
                <w:b/>
                <w:sz w:val="21"/>
                <w:szCs w:val="21"/>
                <w:lang w:val="bs-Cyrl-BA"/>
              </w:rPr>
            </w:pPr>
            <w:r w:rsidRPr="009C1EBF">
              <w:rPr>
                <w:rFonts w:ascii="Calibri" w:hAnsi="Calibri"/>
                <w:b/>
                <w:sz w:val="21"/>
                <w:szCs w:val="21"/>
                <w:lang w:val="bs-Cyrl-BA"/>
              </w:rPr>
              <w:t>учешћа</w:t>
            </w:r>
          </w:p>
        </w:tc>
        <w:tc>
          <w:tcPr>
            <w:tcW w:w="675" w:type="pct"/>
            <w:tcBorders>
              <w:bottom w:val="single" w:sz="4" w:space="0" w:color="auto"/>
            </w:tcBorders>
            <w:shd w:val="clear" w:color="auto" w:fill="FFFF99"/>
            <w:vAlign w:val="center"/>
          </w:tcPr>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Степен отписаности</w:t>
            </w:r>
          </w:p>
          <w:p w:rsidR="007439A5" w:rsidRPr="009C1EBF" w:rsidRDefault="007439A5" w:rsidP="00A71DF0">
            <w:pPr>
              <w:jc w:val="center"/>
              <w:rPr>
                <w:rFonts w:ascii="Calibri" w:hAnsi="Calibri"/>
                <w:b/>
                <w:sz w:val="21"/>
                <w:szCs w:val="21"/>
                <w:lang w:val="sr-Cyrl-CS"/>
              </w:rPr>
            </w:pPr>
            <w:r w:rsidRPr="009C1EBF">
              <w:rPr>
                <w:rFonts w:ascii="Calibri" w:hAnsi="Calibri"/>
                <w:b/>
                <w:sz w:val="21"/>
                <w:szCs w:val="21"/>
                <w:lang w:val="sr-Cyrl-CS"/>
              </w:rPr>
              <w:t>3/2</w:t>
            </w:r>
          </w:p>
        </w:tc>
      </w:tr>
      <w:tr w:rsidR="007439A5" w:rsidRPr="009C1EBF" w:rsidTr="00A71DF0">
        <w:trPr>
          <w:tblHeader/>
          <w:jc w:val="center"/>
        </w:trPr>
        <w:tc>
          <w:tcPr>
            <w:tcW w:w="1771" w:type="pct"/>
            <w:tcBorders>
              <w:bottom w:val="single" w:sz="4" w:space="0" w:color="auto"/>
            </w:tcBorders>
            <w:shd w:val="clear" w:color="auto" w:fill="FFCC99"/>
            <w:vAlign w:val="center"/>
          </w:tcPr>
          <w:p w:rsidR="007439A5" w:rsidRPr="009C1EBF" w:rsidRDefault="007439A5" w:rsidP="00A71DF0">
            <w:pPr>
              <w:jc w:val="center"/>
              <w:rPr>
                <w:rFonts w:ascii="Calibri" w:hAnsi="Calibri"/>
                <w:sz w:val="16"/>
                <w:szCs w:val="16"/>
              </w:rPr>
            </w:pPr>
            <w:r w:rsidRPr="009C1EBF">
              <w:rPr>
                <w:rFonts w:ascii="Calibri" w:hAnsi="Calibri"/>
                <w:sz w:val="16"/>
                <w:szCs w:val="16"/>
              </w:rPr>
              <w:t>1</w:t>
            </w:r>
          </w:p>
        </w:tc>
        <w:tc>
          <w:tcPr>
            <w:tcW w:w="677" w:type="pct"/>
            <w:tcBorders>
              <w:bottom w:val="single" w:sz="4" w:space="0" w:color="auto"/>
            </w:tcBorders>
            <w:shd w:val="clear" w:color="auto" w:fill="FFCC99"/>
            <w:vAlign w:val="center"/>
          </w:tcPr>
          <w:p w:rsidR="007439A5" w:rsidRPr="009C1EBF" w:rsidRDefault="007439A5" w:rsidP="00A71DF0">
            <w:pPr>
              <w:jc w:val="center"/>
              <w:rPr>
                <w:rFonts w:ascii="Calibri" w:hAnsi="Calibri"/>
                <w:sz w:val="16"/>
                <w:szCs w:val="16"/>
              </w:rPr>
            </w:pPr>
            <w:r w:rsidRPr="009C1EBF">
              <w:rPr>
                <w:rFonts w:ascii="Calibri" w:hAnsi="Calibri"/>
                <w:sz w:val="16"/>
                <w:szCs w:val="16"/>
              </w:rPr>
              <w:t>2</w:t>
            </w:r>
          </w:p>
        </w:tc>
        <w:tc>
          <w:tcPr>
            <w:tcW w:w="678" w:type="pct"/>
            <w:tcBorders>
              <w:bottom w:val="single" w:sz="4" w:space="0" w:color="auto"/>
            </w:tcBorders>
            <w:shd w:val="clear" w:color="auto" w:fill="FFCC99"/>
            <w:vAlign w:val="center"/>
          </w:tcPr>
          <w:p w:rsidR="007439A5" w:rsidRPr="009C1EBF" w:rsidRDefault="007439A5" w:rsidP="00A71DF0">
            <w:pPr>
              <w:jc w:val="center"/>
              <w:rPr>
                <w:rFonts w:ascii="Calibri" w:hAnsi="Calibri"/>
                <w:sz w:val="16"/>
                <w:szCs w:val="16"/>
              </w:rPr>
            </w:pPr>
            <w:r w:rsidRPr="009C1EBF">
              <w:rPr>
                <w:rFonts w:ascii="Calibri" w:hAnsi="Calibri"/>
                <w:sz w:val="16"/>
                <w:szCs w:val="16"/>
              </w:rPr>
              <w:t>3</w:t>
            </w:r>
          </w:p>
        </w:tc>
        <w:tc>
          <w:tcPr>
            <w:tcW w:w="632" w:type="pct"/>
            <w:tcBorders>
              <w:bottom w:val="single" w:sz="4" w:space="0" w:color="auto"/>
            </w:tcBorders>
            <w:shd w:val="clear" w:color="auto" w:fill="FFCC99"/>
            <w:vAlign w:val="center"/>
          </w:tcPr>
          <w:p w:rsidR="007439A5" w:rsidRPr="009C1EBF" w:rsidRDefault="007439A5" w:rsidP="00A71DF0">
            <w:pPr>
              <w:jc w:val="center"/>
              <w:rPr>
                <w:rFonts w:ascii="Calibri" w:hAnsi="Calibri"/>
                <w:sz w:val="16"/>
                <w:szCs w:val="16"/>
              </w:rPr>
            </w:pPr>
            <w:r w:rsidRPr="009C1EBF">
              <w:rPr>
                <w:rFonts w:ascii="Calibri" w:hAnsi="Calibri"/>
                <w:sz w:val="16"/>
                <w:szCs w:val="16"/>
              </w:rPr>
              <w:t>4</w:t>
            </w:r>
          </w:p>
        </w:tc>
        <w:tc>
          <w:tcPr>
            <w:tcW w:w="567" w:type="pct"/>
            <w:tcBorders>
              <w:bottom w:val="single" w:sz="4" w:space="0" w:color="auto"/>
            </w:tcBorders>
            <w:shd w:val="clear" w:color="auto" w:fill="FFCC99"/>
            <w:vAlign w:val="center"/>
          </w:tcPr>
          <w:p w:rsidR="007439A5" w:rsidRPr="009C1EBF" w:rsidRDefault="007439A5" w:rsidP="00A71DF0">
            <w:pPr>
              <w:jc w:val="center"/>
              <w:rPr>
                <w:rFonts w:ascii="Calibri" w:hAnsi="Calibri"/>
                <w:sz w:val="16"/>
                <w:szCs w:val="16"/>
                <w:lang w:val="bs-Cyrl-BA"/>
              </w:rPr>
            </w:pPr>
            <w:r w:rsidRPr="009C1EBF">
              <w:rPr>
                <w:rFonts w:ascii="Calibri" w:hAnsi="Calibri"/>
                <w:sz w:val="16"/>
                <w:szCs w:val="16"/>
                <w:lang w:val="bs-Cyrl-BA"/>
              </w:rPr>
              <w:t>5</w:t>
            </w:r>
          </w:p>
        </w:tc>
        <w:tc>
          <w:tcPr>
            <w:tcW w:w="675" w:type="pct"/>
            <w:tcBorders>
              <w:bottom w:val="single" w:sz="4" w:space="0" w:color="auto"/>
            </w:tcBorders>
            <w:shd w:val="clear" w:color="auto" w:fill="FFCC99"/>
            <w:vAlign w:val="center"/>
          </w:tcPr>
          <w:p w:rsidR="007439A5" w:rsidRPr="009C1EBF" w:rsidRDefault="007439A5" w:rsidP="00A71DF0">
            <w:pPr>
              <w:jc w:val="center"/>
              <w:rPr>
                <w:rFonts w:ascii="Calibri" w:hAnsi="Calibri"/>
                <w:sz w:val="16"/>
                <w:szCs w:val="16"/>
                <w:lang w:val="bs-Cyrl-BA"/>
              </w:rPr>
            </w:pPr>
            <w:r w:rsidRPr="009C1EBF">
              <w:rPr>
                <w:rFonts w:ascii="Calibri" w:hAnsi="Calibri"/>
                <w:sz w:val="16"/>
                <w:szCs w:val="16"/>
                <w:lang w:val="bs-Cyrl-BA"/>
              </w:rPr>
              <w:t>6</w:t>
            </w:r>
          </w:p>
        </w:tc>
      </w:tr>
      <w:tr w:rsidR="009C1EBF" w:rsidRPr="009C1EBF" w:rsidTr="00A71DF0">
        <w:trPr>
          <w:trHeight w:val="317"/>
          <w:jc w:val="center"/>
        </w:trPr>
        <w:tc>
          <w:tcPr>
            <w:tcW w:w="1771" w:type="pct"/>
            <w:tcBorders>
              <w:bottom w:val="dotted" w:sz="4" w:space="0" w:color="auto"/>
            </w:tcBorders>
            <w:shd w:val="clear" w:color="auto" w:fill="auto"/>
            <w:vAlign w:val="center"/>
          </w:tcPr>
          <w:p w:rsidR="009C1EBF" w:rsidRPr="009C1EBF" w:rsidRDefault="009C1EBF" w:rsidP="00A71DF0">
            <w:pPr>
              <w:jc w:val="both"/>
              <w:rPr>
                <w:rFonts w:ascii="Calibri" w:hAnsi="Calibri"/>
                <w:sz w:val="22"/>
                <w:szCs w:val="22"/>
                <w:lang w:val="sr-Cyrl-CS"/>
              </w:rPr>
            </w:pPr>
            <w:r w:rsidRPr="009C1EBF">
              <w:rPr>
                <w:rFonts w:ascii="Calibri" w:hAnsi="Calibri"/>
                <w:sz w:val="22"/>
                <w:szCs w:val="22"/>
                <w:lang w:val="sr-Cyrl-CS"/>
              </w:rPr>
              <w:t>Земљиште</w:t>
            </w:r>
          </w:p>
        </w:tc>
        <w:tc>
          <w:tcPr>
            <w:tcW w:w="677" w:type="pct"/>
            <w:tcBorders>
              <w:bottom w:val="dotted" w:sz="4" w:space="0" w:color="auto"/>
            </w:tcBorders>
            <w:shd w:val="clear" w:color="auto" w:fill="auto"/>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en-US"/>
              </w:rPr>
              <w:t>14.</w:t>
            </w:r>
            <w:r w:rsidRPr="009C1EBF">
              <w:rPr>
                <w:rFonts w:ascii="Calibri" w:hAnsi="Calibri"/>
                <w:sz w:val="20"/>
                <w:szCs w:val="20"/>
                <w:lang w:val="sr-Cyrl-CS"/>
              </w:rPr>
              <w:t>524</w:t>
            </w:r>
            <w:r w:rsidRPr="009C1EBF">
              <w:rPr>
                <w:rFonts w:ascii="Calibri" w:hAnsi="Calibri"/>
                <w:sz w:val="20"/>
                <w:szCs w:val="20"/>
                <w:lang w:val="en-US"/>
              </w:rPr>
              <w:t>.</w:t>
            </w:r>
            <w:r w:rsidRPr="009C1EBF">
              <w:rPr>
                <w:rFonts w:ascii="Calibri" w:hAnsi="Calibri"/>
                <w:sz w:val="20"/>
                <w:szCs w:val="20"/>
                <w:lang w:val="sr-Cyrl-CS"/>
              </w:rPr>
              <w:t>730</w:t>
            </w:r>
          </w:p>
        </w:tc>
        <w:tc>
          <w:tcPr>
            <w:tcW w:w="678" w:type="pct"/>
            <w:tcBorders>
              <w:bottom w:val="dotted" w:sz="4" w:space="0" w:color="auto"/>
            </w:tcBorders>
            <w:shd w:val="clear" w:color="auto" w:fill="auto"/>
            <w:vAlign w:val="center"/>
          </w:tcPr>
          <w:p w:rsidR="009C1EBF" w:rsidRPr="009C1EBF" w:rsidRDefault="009C1EBF" w:rsidP="00730E8F">
            <w:pPr>
              <w:jc w:val="right"/>
              <w:rPr>
                <w:rFonts w:ascii="Calibri" w:hAnsi="Calibri"/>
                <w:sz w:val="20"/>
                <w:szCs w:val="20"/>
                <w:lang w:val="en-US"/>
              </w:rPr>
            </w:pPr>
            <w:r w:rsidRPr="009C1EBF">
              <w:rPr>
                <w:rFonts w:ascii="Calibri" w:hAnsi="Calibri"/>
                <w:sz w:val="20"/>
                <w:szCs w:val="20"/>
                <w:lang w:val="en-US"/>
              </w:rPr>
              <w:t>0</w:t>
            </w:r>
          </w:p>
        </w:tc>
        <w:tc>
          <w:tcPr>
            <w:tcW w:w="632" w:type="pct"/>
            <w:tcBorders>
              <w:bottom w:val="dotted" w:sz="4" w:space="0" w:color="auto"/>
            </w:tcBorders>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en-US"/>
              </w:rPr>
              <w:t>14.</w:t>
            </w:r>
            <w:r w:rsidRPr="009C1EBF">
              <w:rPr>
                <w:rFonts w:ascii="Calibri" w:hAnsi="Calibri"/>
                <w:sz w:val="20"/>
                <w:szCs w:val="20"/>
                <w:lang w:val="sr-Cyrl-CS"/>
              </w:rPr>
              <w:t>524</w:t>
            </w:r>
            <w:r w:rsidRPr="009C1EBF">
              <w:rPr>
                <w:rFonts w:ascii="Calibri" w:hAnsi="Calibri"/>
                <w:sz w:val="20"/>
                <w:szCs w:val="20"/>
                <w:lang w:val="en-US"/>
              </w:rPr>
              <w:t>.</w:t>
            </w:r>
            <w:r w:rsidRPr="009C1EBF">
              <w:rPr>
                <w:rFonts w:ascii="Calibri" w:hAnsi="Calibri"/>
                <w:sz w:val="20"/>
                <w:szCs w:val="20"/>
                <w:lang w:val="sr-Cyrl-CS"/>
              </w:rPr>
              <w:t>730</w:t>
            </w:r>
          </w:p>
        </w:tc>
        <w:tc>
          <w:tcPr>
            <w:tcW w:w="567" w:type="pct"/>
            <w:tcBorders>
              <w:bottom w:val="dotted" w:sz="4" w:space="0" w:color="auto"/>
            </w:tcBorders>
            <w:vAlign w:val="center"/>
          </w:tcPr>
          <w:p w:rsidR="009C1EBF" w:rsidRPr="009C1EBF" w:rsidRDefault="009C1EBF" w:rsidP="00730E8F">
            <w:pPr>
              <w:jc w:val="right"/>
              <w:rPr>
                <w:rFonts w:ascii="Calibri" w:hAnsi="Calibri"/>
                <w:sz w:val="20"/>
                <w:szCs w:val="20"/>
                <w:lang w:val="sr-Cyrl-BA"/>
              </w:rPr>
            </w:pPr>
            <w:r w:rsidRPr="009C1EBF">
              <w:rPr>
                <w:rFonts w:ascii="Calibri" w:hAnsi="Calibri"/>
                <w:sz w:val="20"/>
                <w:szCs w:val="20"/>
                <w:lang w:val="sr-Cyrl-BA"/>
              </w:rPr>
              <w:t>21,35</w:t>
            </w:r>
          </w:p>
        </w:tc>
        <w:tc>
          <w:tcPr>
            <w:tcW w:w="675" w:type="pct"/>
            <w:tcBorders>
              <w:bottom w:val="dotted" w:sz="4" w:space="0" w:color="auto"/>
            </w:tcBorders>
            <w:vAlign w:val="center"/>
          </w:tcPr>
          <w:p w:rsidR="009C1EBF" w:rsidRPr="009C1EBF" w:rsidRDefault="009C1EBF" w:rsidP="00730E8F">
            <w:pPr>
              <w:jc w:val="center"/>
              <w:rPr>
                <w:rFonts w:ascii="Calibri" w:hAnsi="Calibri"/>
                <w:sz w:val="20"/>
                <w:szCs w:val="20"/>
                <w:lang w:val="sr-Cyrl-BA"/>
              </w:rPr>
            </w:pPr>
            <w:r w:rsidRPr="009C1EBF">
              <w:rPr>
                <w:rFonts w:ascii="Calibri" w:hAnsi="Calibri"/>
                <w:sz w:val="20"/>
                <w:szCs w:val="20"/>
                <w:lang w:val="sr-Cyrl-BA"/>
              </w:rPr>
              <w:t>0</w:t>
            </w:r>
          </w:p>
        </w:tc>
      </w:tr>
      <w:tr w:rsidR="009C1EBF" w:rsidRPr="009C1EBF" w:rsidTr="00A71DF0">
        <w:trPr>
          <w:trHeight w:val="317"/>
          <w:jc w:val="center"/>
        </w:trPr>
        <w:tc>
          <w:tcPr>
            <w:tcW w:w="1771" w:type="pct"/>
            <w:tcBorders>
              <w:top w:val="dotted" w:sz="4" w:space="0" w:color="auto"/>
              <w:bottom w:val="dotted" w:sz="4" w:space="0" w:color="auto"/>
            </w:tcBorders>
            <w:shd w:val="clear" w:color="auto" w:fill="auto"/>
            <w:vAlign w:val="center"/>
          </w:tcPr>
          <w:p w:rsidR="009C1EBF" w:rsidRPr="009C1EBF" w:rsidRDefault="009C1EBF" w:rsidP="00A71DF0">
            <w:pPr>
              <w:rPr>
                <w:rFonts w:ascii="Calibri" w:hAnsi="Calibri"/>
                <w:sz w:val="22"/>
                <w:szCs w:val="22"/>
                <w:lang w:val="sr-Cyrl-CS"/>
              </w:rPr>
            </w:pPr>
            <w:r w:rsidRPr="009C1EBF">
              <w:rPr>
                <w:rFonts w:ascii="Calibri" w:hAnsi="Calibri"/>
                <w:sz w:val="22"/>
                <w:szCs w:val="22"/>
                <w:lang w:val="sr-Cyrl-CS"/>
              </w:rPr>
              <w:t>Грађевински објекти</w:t>
            </w:r>
          </w:p>
        </w:tc>
        <w:tc>
          <w:tcPr>
            <w:tcW w:w="677" w:type="pct"/>
            <w:tcBorders>
              <w:top w:val="dotted" w:sz="4" w:space="0" w:color="auto"/>
              <w:bottom w:val="dotted" w:sz="4" w:space="0" w:color="auto"/>
            </w:tcBorders>
            <w:shd w:val="clear" w:color="auto" w:fill="auto"/>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en-US"/>
              </w:rPr>
              <w:t>91.</w:t>
            </w:r>
            <w:r w:rsidRPr="009C1EBF">
              <w:rPr>
                <w:rFonts w:ascii="Calibri" w:hAnsi="Calibri"/>
                <w:sz w:val="20"/>
                <w:szCs w:val="20"/>
                <w:lang w:val="sr-Cyrl-CS"/>
              </w:rPr>
              <w:t>740</w:t>
            </w:r>
            <w:r w:rsidRPr="009C1EBF">
              <w:rPr>
                <w:rFonts w:ascii="Calibri" w:hAnsi="Calibri"/>
                <w:sz w:val="20"/>
                <w:szCs w:val="20"/>
                <w:lang w:val="en-US"/>
              </w:rPr>
              <w:t>.</w:t>
            </w:r>
            <w:r w:rsidRPr="009C1EBF">
              <w:rPr>
                <w:rFonts w:ascii="Calibri" w:hAnsi="Calibri"/>
                <w:sz w:val="20"/>
                <w:szCs w:val="20"/>
                <w:lang w:val="sr-Cyrl-CS"/>
              </w:rPr>
              <w:t>212</w:t>
            </w:r>
          </w:p>
        </w:tc>
        <w:tc>
          <w:tcPr>
            <w:tcW w:w="678" w:type="pct"/>
            <w:tcBorders>
              <w:top w:val="dotted" w:sz="4" w:space="0" w:color="auto"/>
              <w:bottom w:val="dotted" w:sz="4" w:space="0" w:color="auto"/>
            </w:tcBorders>
            <w:shd w:val="clear" w:color="auto" w:fill="auto"/>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en-US"/>
              </w:rPr>
              <w:t>46.7</w:t>
            </w:r>
            <w:r w:rsidRPr="009C1EBF">
              <w:rPr>
                <w:rFonts w:ascii="Calibri" w:hAnsi="Calibri"/>
                <w:sz w:val="20"/>
                <w:szCs w:val="20"/>
                <w:lang w:val="sr-Cyrl-CS"/>
              </w:rPr>
              <w:t>82</w:t>
            </w:r>
            <w:r w:rsidRPr="009C1EBF">
              <w:rPr>
                <w:rFonts w:ascii="Calibri" w:hAnsi="Calibri"/>
                <w:sz w:val="20"/>
                <w:szCs w:val="20"/>
                <w:lang w:val="en-US"/>
              </w:rPr>
              <w:t>.</w:t>
            </w:r>
            <w:r w:rsidRPr="009C1EBF">
              <w:rPr>
                <w:rFonts w:ascii="Calibri" w:hAnsi="Calibri"/>
                <w:sz w:val="20"/>
                <w:szCs w:val="20"/>
                <w:lang w:val="sr-Cyrl-CS"/>
              </w:rPr>
              <w:t>557</w:t>
            </w:r>
          </w:p>
        </w:tc>
        <w:tc>
          <w:tcPr>
            <w:tcW w:w="632" w:type="pct"/>
            <w:tcBorders>
              <w:top w:val="dotted" w:sz="4" w:space="0" w:color="auto"/>
              <w:bottom w:val="dotted" w:sz="4" w:space="0" w:color="auto"/>
            </w:tcBorders>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en-US"/>
              </w:rPr>
              <w:t>44.</w:t>
            </w:r>
            <w:r w:rsidRPr="009C1EBF">
              <w:rPr>
                <w:rFonts w:ascii="Calibri" w:hAnsi="Calibri"/>
                <w:sz w:val="20"/>
                <w:szCs w:val="20"/>
                <w:lang w:val="sr-Cyrl-CS"/>
              </w:rPr>
              <w:t>957</w:t>
            </w:r>
            <w:r w:rsidRPr="009C1EBF">
              <w:rPr>
                <w:rFonts w:ascii="Calibri" w:hAnsi="Calibri"/>
                <w:sz w:val="20"/>
                <w:szCs w:val="20"/>
                <w:lang w:val="en-US"/>
              </w:rPr>
              <w:t>.6</w:t>
            </w:r>
            <w:r w:rsidRPr="009C1EBF">
              <w:rPr>
                <w:rFonts w:ascii="Calibri" w:hAnsi="Calibri"/>
                <w:sz w:val="20"/>
                <w:szCs w:val="20"/>
                <w:lang w:val="sr-Cyrl-CS"/>
              </w:rPr>
              <w:t>55</w:t>
            </w:r>
          </w:p>
        </w:tc>
        <w:tc>
          <w:tcPr>
            <w:tcW w:w="567" w:type="pct"/>
            <w:tcBorders>
              <w:top w:val="dotted" w:sz="4" w:space="0" w:color="auto"/>
              <w:bottom w:val="dotted" w:sz="4" w:space="0" w:color="auto"/>
            </w:tcBorders>
            <w:vAlign w:val="center"/>
          </w:tcPr>
          <w:p w:rsidR="009C1EBF" w:rsidRPr="009C1EBF" w:rsidRDefault="009C1EBF" w:rsidP="00730E8F">
            <w:pPr>
              <w:jc w:val="right"/>
              <w:rPr>
                <w:rFonts w:ascii="Calibri" w:hAnsi="Calibri"/>
                <w:sz w:val="20"/>
                <w:szCs w:val="20"/>
                <w:lang w:val="sr-Cyrl-BA"/>
              </w:rPr>
            </w:pPr>
            <w:r w:rsidRPr="009C1EBF">
              <w:rPr>
                <w:rFonts w:ascii="Calibri" w:hAnsi="Calibri"/>
                <w:sz w:val="20"/>
                <w:szCs w:val="20"/>
                <w:lang w:val="sr-Cyrl-BA"/>
              </w:rPr>
              <w:t>66,08</w:t>
            </w:r>
          </w:p>
        </w:tc>
        <w:tc>
          <w:tcPr>
            <w:tcW w:w="675" w:type="pct"/>
            <w:tcBorders>
              <w:top w:val="dotted" w:sz="4" w:space="0" w:color="auto"/>
              <w:bottom w:val="dotted" w:sz="4" w:space="0" w:color="auto"/>
            </w:tcBorders>
            <w:vAlign w:val="center"/>
          </w:tcPr>
          <w:p w:rsidR="009C1EBF" w:rsidRPr="009C1EBF" w:rsidRDefault="009C1EBF" w:rsidP="00730E8F">
            <w:pPr>
              <w:jc w:val="center"/>
              <w:rPr>
                <w:rFonts w:ascii="Calibri" w:hAnsi="Calibri"/>
                <w:sz w:val="20"/>
                <w:szCs w:val="20"/>
                <w:lang w:val="sr-Cyrl-BA"/>
              </w:rPr>
            </w:pPr>
            <w:r w:rsidRPr="009C1EBF">
              <w:rPr>
                <w:rFonts w:ascii="Calibri" w:hAnsi="Calibri"/>
                <w:sz w:val="20"/>
                <w:szCs w:val="20"/>
                <w:lang w:val="sr-Cyrl-BA"/>
              </w:rPr>
              <w:t>51</w:t>
            </w:r>
          </w:p>
        </w:tc>
      </w:tr>
      <w:tr w:rsidR="009C1EBF" w:rsidRPr="009C1EBF" w:rsidTr="00A71DF0">
        <w:trPr>
          <w:trHeight w:val="317"/>
          <w:jc w:val="center"/>
        </w:trPr>
        <w:tc>
          <w:tcPr>
            <w:tcW w:w="1771" w:type="pct"/>
            <w:tcBorders>
              <w:top w:val="dotted" w:sz="4" w:space="0" w:color="auto"/>
              <w:bottom w:val="dotted" w:sz="4" w:space="0" w:color="auto"/>
            </w:tcBorders>
            <w:shd w:val="clear" w:color="auto" w:fill="auto"/>
            <w:vAlign w:val="center"/>
          </w:tcPr>
          <w:p w:rsidR="009C1EBF" w:rsidRPr="009C1EBF" w:rsidRDefault="009C1EBF" w:rsidP="00A71DF0">
            <w:pPr>
              <w:rPr>
                <w:rFonts w:ascii="Calibri" w:hAnsi="Calibri"/>
                <w:sz w:val="22"/>
                <w:szCs w:val="22"/>
                <w:lang w:val="sr-Cyrl-CS"/>
              </w:rPr>
            </w:pPr>
            <w:r w:rsidRPr="009C1EBF">
              <w:rPr>
                <w:rFonts w:ascii="Calibri" w:hAnsi="Calibri"/>
                <w:sz w:val="22"/>
                <w:szCs w:val="22"/>
                <w:lang w:val="sr-Cyrl-CS"/>
              </w:rPr>
              <w:t>Опрема</w:t>
            </w:r>
          </w:p>
        </w:tc>
        <w:tc>
          <w:tcPr>
            <w:tcW w:w="677" w:type="pct"/>
            <w:tcBorders>
              <w:top w:val="dotted" w:sz="4" w:space="0" w:color="auto"/>
              <w:bottom w:val="dotted" w:sz="4" w:space="0" w:color="auto"/>
            </w:tcBorders>
            <w:shd w:val="clear" w:color="auto" w:fill="auto"/>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sr-Cyrl-CS"/>
              </w:rPr>
              <w:t>29</w:t>
            </w:r>
            <w:r w:rsidRPr="009C1EBF">
              <w:rPr>
                <w:rFonts w:ascii="Calibri" w:hAnsi="Calibri"/>
                <w:sz w:val="20"/>
                <w:szCs w:val="20"/>
                <w:lang w:val="en-US"/>
              </w:rPr>
              <w:t>.</w:t>
            </w:r>
            <w:r w:rsidRPr="009C1EBF">
              <w:rPr>
                <w:rFonts w:ascii="Calibri" w:hAnsi="Calibri"/>
                <w:sz w:val="20"/>
                <w:szCs w:val="20"/>
                <w:lang w:val="sr-Cyrl-CS"/>
              </w:rPr>
              <w:t>406</w:t>
            </w:r>
            <w:r w:rsidRPr="009C1EBF">
              <w:rPr>
                <w:rFonts w:ascii="Calibri" w:hAnsi="Calibri"/>
                <w:sz w:val="20"/>
                <w:szCs w:val="20"/>
                <w:lang w:val="en-US"/>
              </w:rPr>
              <w:t>.</w:t>
            </w:r>
            <w:r w:rsidRPr="009C1EBF">
              <w:rPr>
                <w:rFonts w:ascii="Calibri" w:hAnsi="Calibri"/>
                <w:sz w:val="20"/>
                <w:szCs w:val="20"/>
                <w:lang w:val="sr-Cyrl-CS"/>
              </w:rPr>
              <w:t>727</w:t>
            </w:r>
          </w:p>
        </w:tc>
        <w:tc>
          <w:tcPr>
            <w:tcW w:w="678" w:type="pct"/>
            <w:tcBorders>
              <w:top w:val="dotted" w:sz="4" w:space="0" w:color="auto"/>
              <w:bottom w:val="dotted" w:sz="4" w:space="0" w:color="auto"/>
            </w:tcBorders>
            <w:shd w:val="clear" w:color="auto" w:fill="auto"/>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sr-Cyrl-CS"/>
              </w:rPr>
              <w:t>21</w:t>
            </w:r>
            <w:r w:rsidRPr="009C1EBF">
              <w:rPr>
                <w:rFonts w:ascii="Calibri" w:hAnsi="Calibri"/>
                <w:sz w:val="20"/>
                <w:szCs w:val="20"/>
                <w:lang w:val="en-US"/>
              </w:rPr>
              <w:t>.</w:t>
            </w:r>
            <w:r w:rsidRPr="009C1EBF">
              <w:rPr>
                <w:rFonts w:ascii="Calibri" w:hAnsi="Calibri"/>
                <w:sz w:val="20"/>
                <w:szCs w:val="20"/>
                <w:lang w:val="sr-Cyrl-CS"/>
              </w:rPr>
              <w:t>975</w:t>
            </w:r>
            <w:r w:rsidRPr="009C1EBF">
              <w:rPr>
                <w:rFonts w:ascii="Calibri" w:hAnsi="Calibri"/>
                <w:sz w:val="20"/>
                <w:szCs w:val="20"/>
                <w:lang w:val="en-US"/>
              </w:rPr>
              <w:t>.</w:t>
            </w:r>
            <w:r w:rsidRPr="009C1EBF">
              <w:rPr>
                <w:rFonts w:ascii="Calibri" w:hAnsi="Calibri"/>
                <w:sz w:val="20"/>
                <w:szCs w:val="20"/>
                <w:lang w:val="sr-Cyrl-CS"/>
              </w:rPr>
              <w:t>910</w:t>
            </w:r>
          </w:p>
        </w:tc>
        <w:tc>
          <w:tcPr>
            <w:tcW w:w="632" w:type="pct"/>
            <w:tcBorders>
              <w:top w:val="dotted" w:sz="4" w:space="0" w:color="auto"/>
              <w:bottom w:val="dotted" w:sz="4" w:space="0" w:color="auto"/>
            </w:tcBorders>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en-US"/>
              </w:rPr>
              <w:t>7.</w:t>
            </w:r>
            <w:r w:rsidRPr="009C1EBF">
              <w:rPr>
                <w:rFonts w:ascii="Calibri" w:hAnsi="Calibri"/>
                <w:sz w:val="20"/>
                <w:szCs w:val="20"/>
                <w:lang w:val="sr-Cyrl-CS"/>
              </w:rPr>
              <w:t>430</w:t>
            </w:r>
            <w:r w:rsidRPr="009C1EBF">
              <w:rPr>
                <w:rFonts w:ascii="Calibri" w:hAnsi="Calibri"/>
                <w:sz w:val="20"/>
                <w:szCs w:val="20"/>
                <w:lang w:val="en-US"/>
              </w:rPr>
              <w:t>.</w:t>
            </w:r>
            <w:r w:rsidRPr="009C1EBF">
              <w:rPr>
                <w:rFonts w:ascii="Calibri" w:hAnsi="Calibri"/>
                <w:sz w:val="20"/>
                <w:szCs w:val="20"/>
                <w:lang w:val="sr-Cyrl-CS"/>
              </w:rPr>
              <w:t>817</w:t>
            </w:r>
          </w:p>
        </w:tc>
        <w:tc>
          <w:tcPr>
            <w:tcW w:w="567" w:type="pct"/>
            <w:tcBorders>
              <w:top w:val="dotted" w:sz="4" w:space="0" w:color="auto"/>
              <w:bottom w:val="dotted" w:sz="4" w:space="0" w:color="auto"/>
            </w:tcBorders>
            <w:vAlign w:val="center"/>
          </w:tcPr>
          <w:p w:rsidR="009C1EBF" w:rsidRPr="009C1EBF" w:rsidRDefault="009C1EBF" w:rsidP="00730E8F">
            <w:pPr>
              <w:jc w:val="right"/>
              <w:rPr>
                <w:rFonts w:ascii="Calibri" w:hAnsi="Calibri"/>
                <w:sz w:val="20"/>
                <w:szCs w:val="20"/>
                <w:lang w:val="sr-Cyrl-BA"/>
              </w:rPr>
            </w:pPr>
            <w:r w:rsidRPr="009C1EBF">
              <w:rPr>
                <w:rFonts w:ascii="Calibri" w:hAnsi="Calibri"/>
                <w:sz w:val="20"/>
                <w:szCs w:val="20"/>
                <w:lang w:val="sr-Cyrl-BA"/>
              </w:rPr>
              <w:t>10,92</w:t>
            </w:r>
          </w:p>
        </w:tc>
        <w:tc>
          <w:tcPr>
            <w:tcW w:w="675" w:type="pct"/>
            <w:tcBorders>
              <w:top w:val="dotted" w:sz="4" w:space="0" w:color="auto"/>
              <w:bottom w:val="dotted" w:sz="4" w:space="0" w:color="auto"/>
            </w:tcBorders>
            <w:vAlign w:val="center"/>
          </w:tcPr>
          <w:p w:rsidR="009C1EBF" w:rsidRPr="009C1EBF" w:rsidRDefault="009C1EBF" w:rsidP="00730E8F">
            <w:pPr>
              <w:jc w:val="center"/>
              <w:rPr>
                <w:rFonts w:ascii="Calibri" w:hAnsi="Calibri"/>
                <w:sz w:val="20"/>
                <w:szCs w:val="20"/>
                <w:lang w:val="sr-Cyrl-BA"/>
              </w:rPr>
            </w:pPr>
            <w:r w:rsidRPr="009C1EBF">
              <w:rPr>
                <w:rFonts w:ascii="Calibri" w:hAnsi="Calibri"/>
                <w:sz w:val="20"/>
                <w:szCs w:val="20"/>
                <w:lang w:val="sr-Cyrl-BA"/>
              </w:rPr>
              <w:t>75</w:t>
            </w:r>
          </w:p>
        </w:tc>
      </w:tr>
      <w:tr w:rsidR="009C1EBF" w:rsidRPr="009C1EBF" w:rsidTr="00A71DF0">
        <w:trPr>
          <w:trHeight w:val="317"/>
          <w:jc w:val="center"/>
        </w:trPr>
        <w:tc>
          <w:tcPr>
            <w:tcW w:w="1771" w:type="pct"/>
            <w:tcBorders>
              <w:top w:val="dotted" w:sz="4" w:space="0" w:color="auto"/>
            </w:tcBorders>
            <w:shd w:val="clear" w:color="auto" w:fill="auto"/>
            <w:vAlign w:val="center"/>
          </w:tcPr>
          <w:p w:rsidR="009C1EBF" w:rsidRPr="009C1EBF" w:rsidRDefault="009C1EBF" w:rsidP="00A71DF0">
            <w:pPr>
              <w:rPr>
                <w:rFonts w:ascii="Calibri" w:hAnsi="Calibri"/>
                <w:sz w:val="22"/>
                <w:szCs w:val="22"/>
                <w:lang w:val="sr-Cyrl-CS"/>
              </w:rPr>
            </w:pPr>
            <w:r w:rsidRPr="009C1EBF">
              <w:rPr>
                <w:rFonts w:ascii="Calibri" w:hAnsi="Calibri"/>
                <w:sz w:val="22"/>
                <w:szCs w:val="22"/>
                <w:lang w:val="sr-Cyrl-CS"/>
              </w:rPr>
              <w:t>Аванси и осн. средства у припреми</w:t>
            </w:r>
          </w:p>
        </w:tc>
        <w:tc>
          <w:tcPr>
            <w:tcW w:w="677" w:type="pct"/>
            <w:tcBorders>
              <w:top w:val="dotted" w:sz="4" w:space="0" w:color="auto"/>
            </w:tcBorders>
            <w:shd w:val="clear" w:color="auto" w:fill="auto"/>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sr-Cyrl-CS"/>
              </w:rPr>
              <w:t>1</w:t>
            </w:r>
            <w:r w:rsidRPr="009C1EBF">
              <w:rPr>
                <w:rFonts w:ascii="Calibri" w:hAnsi="Calibri"/>
                <w:sz w:val="20"/>
                <w:szCs w:val="20"/>
                <w:lang w:val="en-US"/>
              </w:rPr>
              <w:t>.3</w:t>
            </w:r>
            <w:r w:rsidRPr="009C1EBF">
              <w:rPr>
                <w:rFonts w:ascii="Calibri" w:hAnsi="Calibri"/>
                <w:sz w:val="20"/>
                <w:szCs w:val="20"/>
                <w:lang w:val="sr-Cyrl-CS"/>
              </w:rPr>
              <w:t>53</w:t>
            </w:r>
            <w:r w:rsidRPr="009C1EBF">
              <w:rPr>
                <w:rFonts w:ascii="Calibri" w:hAnsi="Calibri"/>
                <w:sz w:val="20"/>
                <w:szCs w:val="20"/>
                <w:lang w:val="en-US"/>
              </w:rPr>
              <w:t>.</w:t>
            </w:r>
            <w:r w:rsidRPr="009C1EBF">
              <w:rPr>
                <w:rFonts w:ascii="Calibri" w:hAnsi="Calibri"/>
                <w:sz w:val="20"/>
                <w:szCs w:val="20"/>
                <w:lang w:val="sr-Cyrl-CS"/>
              </w:rPr>
              <w:t>320</w:t>
            </w:r>
          </w:p>
        </w:tc>
        <w:tc>
          <w:tcPr>
            <w:tcW w:w="678" w:type="pct"/>
            <w:tcBorders>
              <w:top w:val="dotted" w:sz="4" w:space="0" w:color="auto"/>
            </w:tcBorders>
            <w:shd w:val="clear" w:color="auto" w:fill="auto"/>
            <w:vAlign w:val="center"/>
          </w:tcPr>
          <w:p w:rsidR="009C1EBF" w:rsidRPr="009C1EBF" w:rsidRDefault="009C1EBF" w:rsidP="00730E8F">
            <w:pPr>
              <w:jc w:val="right"/>
              <w:rPr>
                <w:rFonts w:ascii="Calibri" w:hAnsi="Calibri"/>
                <w:sz w:val="20"/>
                <w:szCs w:val="20"/>
                <w:lang w:val="en-US"/>
              </w:rPr>
            </w:pPr>
            <w:r w:rsidRPr="009C1EBF">
              <w:rPr>
                <w:rFonts w:ascii="Calibri" w:hAnsi="Calibri"/>
                <w:sz w:val="20"/>
                <w:szCs w:val="20"/>
                <w:lang w:val="en-US"/>
              </w:rPr>
              <w:t>229.366</w:t>
            </w:r>
          </w:p>
        </w:tc>
        <w:tc>
          <w:tcPr>
            <w:tcW w:w="632" w:type="pct"/>
            <w:tcBorders>
              <w:top w:val="dotted" w:sz="4" w:space="0" w:color="auto"/>
            </w:tcBorders>
            <w:vAlign w:val="center"/>
          </w:tcPr>
          <w:p w:rsidR="009C1EBF" w:rsidRPr="009C1EBF" w:rsidRDefault="009C1EBF" w:rsidP="00730E8F">
            <w:pPr>
              <w:jc w:val="right"/>
              <w:rPr>
                <w:rFonts w:ascii="Calibri" w:hAnsi="Calibri"/>
                <w:sz w:val="20"/>
                <w:szCs w:val="20"/>
                <w:lang w:val="sr-Cyrl-CS"/>
              </w:rPr>
            </w:pPr>
            <w:r w:rsidRPr="009C1EBF">
              <w:rPr>
                <w:rFonts w:ascii="Calibri" w:hAnsi="Calibri"/>
                <w:sz w:val="20"/>
                <w:szCs w:val="20"/>
                <w:lang w:val="sr-Cyrl-CS"/>
              </w:rPr>
              <w:t>1</w:t>
            </w:r>
            <w:r w:rsidRPr="009C1EBF">
              <w:rPr>
                <w:rFonts w:ascii="Calibri" w:hAnsi="Calibri"/>
                <w:sz w:val="20"/>
                <w:szCs w:val="20"/>
                <w:lang w:val="en-US"/>
              </w:rPr>
              <w:t>.</w:t>
            </w:r>
            <w:r w:rsidRPr="009C1EBF">
              <w:rPr>
                <w:rFonts w:ascii="Calibri" w:hAnsi="Calibri"/>
                <w:sz w:val="20"/>
                <w:szCs w:val="20"/>
                <w:lang w:val="sr-Cyrl-CS"/>
              </w:rPr>
              <w:t>123</w:t>
            </w:r>
            <w:r w:rsidRPr="009C1EBF">
              <w:rPr>
                <w:rFonts w:ascii="Calibri" w:hAnsi="Calibri"/>
                <w:sz w:val="20"/>
                <w:szCs w:val="20"/>
                <w:lang w:val="en-US"/>
              </w:rPr>
              <w:t>.</w:t>
            </w:r>
            <w:r w:rsidRPr="009C1EBF">
              <w:rPr>
                <w:rFonts w:ascii="Calibri" w:hAnsi="Calibri"/>
                <w:sz w:val="20"/>
                <w:szCs w:val="20"/>
                <w:lang w:val="sr-Cyrl-CS"/>
              </w:rPr>
              <w:t>954</w:t>
            </w:r>
          </w:p>
        </w:tc>
        <w:tc>
          <w:tcPr>
            <w:tcW w:w="567" w:type="pct"/>
            <w:tcBorders>
              <w:top w:val="dotted" w:sz="4" w:space="0" w:color="auto"/>
            </w:tcBorders>
            <w:vAlign w:val="center"/>
          </w:tcPr>
          <w:p w:rsidR="009C1EBF" w:rsidRPr="009C1EBF" w:rsidRDefault="009C1EBF" w:rsidP="00730E8F">
            <w:pPr>
              <w:jc w:val="right"/>
              <w:rPr>
                <w:rFonts w:ascii="Calibri" w:hAnsi="Calibri"/>
                <w:sz w:val="20"/>
                <w:szCs w:val="20"/>
                <w:lang w:val="sr-Cyrl-BA"/>
              </w:rPr>
            </w:pPr>
            <w:r w:rsidRPr="009C1EBF">
              <w:rPr>
                <w:rFonts w:ascii="Calibri" w:hAnsi="Calibri"/>
                <w:sz w:val="20"/>
                <w:szCs w:val="20"/>
                <w:lang w:val="sr-Cyrl-BA"/>
              </w:rPr>
              <w:t>1,65</w:t>
            </w:r>
          </w:p>
        </w:tc>
        <w:tc>
          <w:tcPr>
            <w:tcW w:w="675" w:type="pct"/>
            <w:tcBorders>
              <w:top w:val="dotted" w:sz="4" w:space="0" w:color="auto"/>
            </w:tcBorders>
            <w:vAlign w:val="center"/>
          </w:tcPr>
          <w:p w:rsidR="009C1EBF" w:rsidRPr="009C1EBF" w:rsidRDefault="009C1EBF" w:rsidP="00730E8F">
            <w:pPr>
              <w:jc w:val="center"/>
              <w:rPr>
                <w:rFonts w:ascii="Calibri" w:hAnsi="Calibri"/>
                <w:sz w:val="20"/>
                <w:szCs w:val="20"/>
                <w:lang w:val="sr-Cyrl-BA"/>
              </w:rPr>
            </w:pPr>
            <w:r w:rsidRPr="009C1EBF">
              <w:rPr>
                <w:rFonts w:ascii="Calibri" w:hAnsi="Calibri"/>
                <w:sz w:val="20"/>
                <w:szCs w:val="20"/>
                <w:lang w:val="sr-Cyrl-BA"/>
              </w:rPr>
              <w:t>17</w:t>
            </w:r>
          </w:p>
        </w:tc>
      </w:tr>
      <w:tr w:rsidR="00FD7630" w:rsidRPr="009C1EBF" w:rsidTr="00A71DF0">
        <w:trPr>
          <w:trHeight w:val="317"/>
          <w:jc w:val="center"/>
        </w:trPr>
        <w:tc>
          <w:tcPr>
            <w:tcW w:w="1771" w:type="pct"/>
            <w:tcBorders>
              <w:top w:val="dotted" w:sz="4" w:space="0" w:color="auto"/>
            </w:tcBorders>
            <w:shd w:val="clear" w:color="auto" w:fill="auto"/>
            <w:vAlign w:val="center"/>
          </w:tcPr>
          <w:p w:rsidR="00FD7630" w:rsidRPr="007B129C" w:rsidRDefault="00FD7630" w:rsidP="00730E8F">
            <w:pPr>
              <w:rPr>
                <w:rFonts w:ascii="Calibri" w:hAnsi="Calibri"/>
                <w:b/>
                <w:sz w:val="22"/>
                <w:szCs w:val="22"/>
                <w:lang w:val="sr-Latn-BA"/>
              </w:rPr>
            </w:pPr>
            <w:r w:rsidRPr="007B129C">
              <w:rPr>
                <w:rFonts w:ascii="Calibri" w:hAnsi="Calibri"/>
                <w:b/>
                <w:sz w:val="22"/>
                <w:szCs w:val="22"/>
                <w:lang w:val="sr-Cyrl-CS"/>
              </w:rPr>
              <w:t xml:space="preserve">Стање 31.12.2020. </w:t>
            </w:r>
          </w:p>
        </w:tc>
        <w:tc>
          <w:tcPr>
            <w:tcW w:w="677" w:type="pct"/>
            <w:tcBorders>
              <w:top w:val="dotted" w:sz="4" w:space="0" w:color="auto"/>
            </w:tcBorders>
            <w:shd w:val="clear" w:color="auto" w:fill="auto"/>
            <w:vAlign w:val="center"/>
          </w:tcPr>
          <w:p w:rsidR="00FD7630" w:rsidRPr="009C1EBF" w:rsidRDefault="00FD7630" w:rsidP="00730E8F">
            <w:pPr>
              <w:jc w:val="right"/>
              <w:rPr>
                <w:rFonts w:ascii="Calibri" w:hAnsi="Calibri"/>
                <w:b/>
                <w:bCs/>
                <w:sz w:val="20"/>
                <w:szCs w:val="20"/>
                <w:lang w:val="sr-Cyrl-CS"/>
              </w:rPr>
            </w:pPr>
            <w:r w:rsidRPr="009C1EBF">
              <w:rPr>
                <w:rFonts w:ascii="Calibri" w:hAnsi="Calibri"/>
                <w:b/>
                <w:bCs/>
                <w:sz w:val="20"/>
                <w:szCs w:val="20"/>
              </w:rPr>
              <w:t>13</w:t>
            </w:r>
            <w:r w:rsidRPr="009C1EBF">
              <w:rPr>
                <w:rFonts w:ascii="Calibri" w:hAnsi="Calibri"/>
                <w:b/>
                <w:bCs/>
                <w:sz w:val="20"/>
                <w:szCs w:val="20"/>
                <w:lang w:val="sr-Cyrl-CS"/>
              </w:rPr>
              <w:t>7</w:t>
            </w:r>
            <w:r w:rsidRPr="009C1EBF">
              <w:rPr>
                <w:rFonts w:ascii="Calibri" w:hAnsi="Calibri"/>
                <w:b/>
                <w:bCs/>
                <w:sz w:val="20"/>
                <w:szCs w:val="20"/>
              </w:rPr>
              <w:t>.</w:t>
            </w:r>
            <w:r w:rsidRPr="009C1EBF">
              <w:rPr>
                <w:rFonts w:ascii="Calibri" w:hAnsi="Calibri"/>
                <w:b/>
                <w:bCs/>
                <w:sz w:val="20"/>
                <w:szCs w:val="20"/>
                <w:lang w:val="sr-Cyrl-CS"/>
              </w:rPr>
              <w:t>024</w:t>
            </w:r>
            <w:r w:rsidRPr="009C1EBF">
              <w:rPr>
                <w:rFonts w:ascii="Calibri" w:hAnsi="Calibri"/>
                <w:b/>
                <w:bCs/>
                <w:sz w:val="20"/>
                <w:szCs w:val="20"/>
              </w:rPr>
              <w:t>.9</w:t>
            </w:r>
            <w:r w:rsidRPr="009C1EBF">
              <w:rPr>
                <w:rFonts w:ascii="Calibri" w:hAnsi="Calibri"/>
                <w:b/>
                <w:bCs/>
                <w:sz w:val="20"/>
                <w:szCs w:val="20"/>
                <w:lang w:val="sr-Cyrl-CS"/>
              </w:rPr>
              <w:t>89</w:t>
            </w:r>
          </w:p>
        </w:tc>
        <w:tc>
          <w:tcPr>
            <w:tcW w:w="678" w:type="pct"/>
            <w:tcBorders>
              <w:top w:val="dotted" w:sz="4" w:space="0" w:color="auto"/>
            </w:tcBorders>
            <w:shd w:val="clear" w:color="auto" w:fill="auto"/>
            <w:vAlign w:val="center"/>
          </w:tcPr>
          <w:p w:rsidR="00FD7630" w:rsidRPr="009C1EBF" w:rsidRDefault="00FD7630" w:rsidP="00730E8F">
            <w:pPr>
              <w:jc w:val="right"/>
              <w:rPr>
                <w:rFonts w:ascii="Calibri" w:hAnsi="Calibri"/>
                <w:b/>
                <w:bCs/>
                <w:sz w:val="20"/>
                <w:szCs w:val="20"/>
                <w:lang w:val="sr-Cyrl-CS"/>
              </w:rPr>
            </w:pPr>
            <w:r w:rsidRPr="009C1EBF">
              <w:rPr>
                <w:rFonts w:ascii="Calibri" w:hAnsi="Calibri"/>
                <w:b/>
                <w:bCs/>
                <w:sz w:val="20"/>
                <w:szCs w:val="20"/>
                <w:lang w:val="sr-Cyrl-CS"/>
              </w:rPr>
              <w:t>68</w:t>
            </w:r>
            <w:r w:rsidRPr="009C1EBF">
              <w:rPr>
                <w:rFonts w:ascii="Calibri" w:hAnsi="Calibri"/>
                <w:b/>
                <w:bCs/>
                <w:sz w:val="20"/>
                <w:szCs w:val="20"/>
              </w:rPr>
              <w:t>.</w:t>
            </w:r>
            <w:r w:rsidRPr="009C1EBF">
              <w:rPr>
                <w:rFonts w:ascii="Calibri" w:hAnsi="Calibri"/>
                <w:b/>
                <w:bCs/>
                <w:sz w:val="20"/>
                <w:szCs w:val="20"/>
                <w:lang w:val="sr-Cyrl-CS"/>
              </w:rPr>
              <w:t>987</w:t>
            </w:r>
            <w:r w:rsidRPr="009C1EBF">
              <w:rPr>
                <w:rFonts w:ascii="Calibri" w:hAnsi="Calibri"/>
                <w:b/>
                <w:bCs/>
                <w:sz w:val="20"/>
                <w:szCs w:val="20"/>
              </w:rPr>
              <w:t>.</w:t>
            </w:r>
            <w:r w:rsidRPr="009C1EBF">
              <w:rPr>
                <w:rFonts w:ascii="Calibri" w:hAnsi="Calibri"/>
                <w:b/>
                <w:bCs/>
                <w:sz w:val="20"/>
                <w:szCs w:val="20"/>
                <w:lang w:val="sr-Cyrl-CS"/>
              </w:rPr>
              <w:t>833</w:t>
            </w:r>
          </w:p>
        </w:tc>
        <w:tc>
          <w:tcPr>
            <w:tcW w:w="632" w:type="pct"/>
            <w:tcBorders>
              <w:top w:val="dotted" w:sz="4" w:space="0" w:color="auto"/>
            </w:tcBorders>
            <w:vAlign w:val="center"/>
          </w:tcPr>
          <w:p w:rsidR="00FD7630" w:rsidRPr="009C1EBF" w:rsidRDefault="00FD7630" w:rsidP="00730E8F">
            <w:pPr>
              <w:jc w:val="right"/>
              <w:rPr>
                <w:rFonts w:ascii="Calibri" w:hAnsi="Calibri"/>
                <w:b/>
                <w:bCs/>
                <w:sz w:val="20"/>
                <w:szCs w:val="20"/>
                <w:lang w:val="sr-Cyrl-CS"/>
              </w:rPr>
            </w:pPr>
            <w:r w:rsidRPr="009C1EBF">
              <w:rPr>
                <w:rFonts w:ascii="Calibri" w:hAnsi="Calibri"/>
                <w:b/>
                <w:bCs/>
                <w:sz w:val="20"/>
                <w:szCs w:val="20"/>
              </w:rPr>
              <w:t>6</w:t>
            </w:r>
            <w:r w:rsidRPr="009C1EBF">
              <w:rPr>
                <w:rFonts w:ascii="Calibri" w:hAnsi="Calibri"/>
                <w:b/>
                <w:bCs/>
                <w:sz w:val="20"/>
                <w:szCs w:val="20"/>
                <w:lang w:val="sr-Cyrl-CS"/>
              </w:rPr>
              <w:t>8</w:t>
            </w:r>
            <w:r w:rsidRPr="009C1EBF">
              <w:rPr>
                <w:rFonts w:ascii="Calibri" w:hAnsi="Calibri"/>
                <w:b/>
                <w:bCs/>
                <w:sz w:val="20"/>
                <w:szCs w:val="20"/>
              </w:rPr>
              <w:t>.</w:t>
            </w:r>
            <w:r w:rsidRPr="009C1EBF">
              <w:rPr>
                <w:rFonts w:ascii="Calibri" w:hAnsi="Calibri"/>
                <w:b/>
                <w:bCs/>
                <w:sz w:val="20"/>
                <w:szCs w:val="20"/>
                <w:lang w:val="sr-Cyrl-CS"/>
              </w:rPr>
              <w:t>037</w:t>
            </w:r>
            <w:r w:rsidRPr="009C1EBF">
              <w:rPr>
                <w:rFonts w:ascii="Calibri" w:hAnsi="Calibri"/>
                <w:b/>
                <w:bCs/>
                <w:sz w:val="20"/>
                <w:szCs w:val="20"/>
              </w:rPr>
              <w:t>.</w:t>
            </w:r>
            <w:r w:rsidRPr="009C1EBF">
              <w:rPr>
                <w:rFonts w:ascii="Calibri" w:hAnsi="Calibri"/>
                <w:b/>
                <w:bCs/>
                <w:sz w:val="20"/>
                <w:szCs w:val="20"/>
                <w:lang w:val="sr-Cyrl-CS"/>
              </w:rPr>
              <w:t>156</w:t>
            </w:r>
          </w:p>
        </w:tc>
        <w:tc>
          <w:tcPr>
            <w:tcW w:w="567" w:type="pct"/>
            <w:tcBorders>
              <w:top w:val="dotted" w:sz="4" w:space="0" w:color="auto"/>
            </w:tcBorders>
            <w:vAlign w:val="center"/>
          </w:tcPr>
          <w:p w:rsidR="00FD7630" w:rsidRPr="009C1EBF" w:rsidRDefault="00FD7630" w:rsidP="00730E8F">
            <w:pPr>
              <w:jc w:val="right"/>
              <w:rPr>
                <w:rFonts w:ascii="Calibri" w:hAnsi="Calibri"/>
                <w:b/>
                <w:bCs/>
                <w:sz w:val="20"/>
                <w:szCs w:val="20"/>
              </w:rPr>
            </w:pPr>
            <w:r w:rsidRPr="009C1EBF">
              <w:rPr>
                <w:rFonts w:ascii="Calibri" w:hAnsi="Calibri"/>
                <w:b/>
                <w:bCs/>
                <w:sz w:val="20"/>
                <w:szCs w:val="20"/>
              </w:rPr>
              <w:t>100,00</w:t>
            </w:r>
          </w:p>
        </w:tc>
        <w:tc>
          <w:tcPr>
            <w:tcW w:w="675" w:type="pct"/>
            <w:tcBorders>
              <w:top w:val="dotted" w:sz="4" w:space="0" w:color="auto"/>
            </w:tcBorders>
            <w:vAlign w:val="center"/>
          </w:tcPr>
          <w:p w:rsidR="00FD7630" w:rsidRPr="009C1EBF" w:rsidRDefault="00FD7630" w:rsidP="00730E8F">
            <w:pPr>
              <w:jc w:val="center"/>
              <w:rPr>
                <w:rFonts w:ascii="Calibri" w:hAnsi="Calibri"/>
                <w:b/>
                <w:sz w:val="20"/>
                <w:szCs w:val="20"/>
                <w:lang w:val="sr-Cyrl-BA"/>
              </w:rPr>
            </w:pPr>
            <w:r w:rsidRPr="009C1EBF">
              <w:rPr>
                <w:rFonts w:ascii="Calibri" w:hAnsi="Calibri"/>
                <w:b/>
                <w:sz w:val="20"/>
                <w:szCs w:val="20"/>
                <w:lang w:val="sr-Cyrl-BA"/>
              </w:rPr>
              <w:t>50</w:t>
            </w:r>
          </w:p>
        </w:tc>
      </w:tr>
      <w:tr w:rsidR="00FD7630" w:rsidRPr="009C1EBF" w:rsidTr="00A71DF0">
        <w:trPr>
          <w:trHeight w:val="317"/>
          <w:jc w:val="center"/>
        </w:trPr>
        <w:tc>
          <w:tcPr>
            <w:tcW w:w="1771" w:type="pct"/>
            <w:shd w:val="clear" w:color="auto" w:fill="auto"/>
            <w:vAlign w:val="center"/>
          </w:tcPr>
          <w:p w:rsidR="00FD7630" w:rsidRPr="007B129C" w:rsidRDefault="00FD7630" w:rsidP="00730E8F">
            <w:pPr>
              <w:rPr>
                <w:rFonts w:ascii="Calibri" w:hAnsi="Calibri"/>
                <w:b/>
                <w:sz w:val="22"/>
                <w:szCs w:val="22"/>
                <w:lang w:val="sr-Latn-BA"/>
              </w:rPr>
            </w:pPr>
            <w:r w:rsidRPr="007B129C">
              <w:rPr>
                <w:rFonts w:ascii="Calibri" w:hAnsi="Calibri"/>
                <w:b/>
                <w:sz w:val="22"/>
                <w:szCs w:val="22"/>
                <w:lang w:val="sr-Cyrl-CS"/>
              </w:rPr>
              <w:t xml:space="preserve">Стање 31.12.2019. </w:t>
            </w:r>
          </w:p>
        </w:tc>
        <w:tc>
          <w:tcPr>
            <w:tcW w:w="677" w:type="pct"/>
            <w:shd w:val="clear" w:color="auto" w:fill="auto"/>
            <w:vAlign w:val="center"/>
          </w:tcPr>
          <w:p w:rsidR="00FD7630" w:rsidRPr="009C1EBF" w:rsidRDefault="00FD7630" w:rsidP="00730E8F">
            <w:pPr>
              <w:jc w:val="right"/>
              <w:rPr>
                <w:rFonts w:ascii="Calibri" w:hAnsi="Calibri"/>
                <w:b/>
                <w:bCs/>
                <w:sz w:val="20"/>
                <w:szCs w:val="20"/>
                <w:lang w:val="sr-Cyrl-CS"/>
              </w:rPr>
            </w:pPr>
            <w:r w:rsidRPr="009C1EBF">
              <w:rPr>
                <w:rFonts w:ascii="Calibri" w:hAnsi="Calibri"/>
                <w:b/>
                <w:bCs/>
                <w:sz w:val="20"/>
                <w:szCs w:val="20"/>
              </w:rPr>
              <w:t>13</w:t>
            </w:r>
            <w:r w:rsidRPr="009C1EBF">
              <w:rPr>
                <w:rFonts w:ascii="Calibri" w:hAnsi="Calibri"/>
                <w:b/>
                <w:bCs/>
                <w:sz w:val="20"/>
                <w:szCs w:val="20"/>
                <w:lang w:val="sr-Cyrl-CS"/>
              </w:rPr>
              <w:t>7</w:t>
            </w:r>
            <w:r w:rsidRPr="009C1EBF">
              <w:rPr>
                <w:rFonts w:ascii="Calibri" w:hAnsi="Calibri"/>
                <w:b/>
                <w:bCs/>
                <w:sz w:val="20"/>
                <w:szCs w:val="20"/>
              </w:rPr>
              <w:t>.</w:t>
            </w:r>
            <w:r w:rsidRPr="009C1EBF">
              <w:rPr>
                <w:rFonts w:ascii="Calibri" w:hAnsi="Calibri"/>
                <w:b/>
                <w:bCs/>
                <w:sz w:val="20"/>
                <w:szCs w:val="20"/>
                <w:lang w:val="sr-Cyrl-CS"/>
              </w:rPr>
              <w:t>765</w:t>
            </w:r>
            <w:r w:rsidRPr="009C1EBF">
              <w:rPr>
                <w:rFonts w:ascii="Calibri" w:hAnsi="Calibri"/>
                <w:b/>
                <w:bCs/>
                <w:sz w:val="20"/>
                <w:szCs w:val="20"/>
              </w:rPr>
              <w:t>.</w:t>
            </w:r>
            <w:r w:rsidRPr="009C1EBF">
              <w:rPr>
                <w:rFonts w:ascii="Calibri" w:hAnsi="Calibri"/>
                <w:b/>
                <w:bCs/>
                <w:sz w:val="20"/>
                <w:szCs w:val="20"/>
                <w:lang w:val="sr-Cyrl-CS"/>
              </w:rPr>
              <w:t>146</w:t>
            </w:r>
          </w:p>
        </w:tc>
        <w:tc>
          <w:tcPr>
            <w:tcW w:w="678" w:type="pct"/>
            <w:shd w:val="clear" w:color="auto" w:fill="auto"/>
            <w:vAlign w:val="center"/>
          </w:tcPr>
          <w:p w:rsidR="00FD7630" w:rsidRPr="009C1EBF" w:rsidRDefault="00FD7630" w:rsidP="00730E8F">
            <w:pPr>
              <w:jc w:val="right"/>
              <w:rPr>
                <w:rFonts w:ascii="Calibri" w:hAnsi="Calibri"/>
                <w:b/>
                <w:bCs/>
                <w:sz w:val="20"/>
                <w:szCs w:val="20"/>
                <w:lang w:val="sr-Cyrl-CS"/>
              </w:rPr>
            </w:pPr>
            <w:r w:rsidRPr="009C1EBF">
              <w:rPr>
                <w:rFonts w:ascii="Calibri" w:hAnsi="Calibri"/>
                <w:b/>
                <w:bCs/>
                <w:sz w:val="20"/>
                <w:szCs w:val="20"/>
                <w:lang w:val="sr-Cyrl-CS"/>
              </w:rPr>
              <w:t>67</w:t>
            </w:r>
            <w:r w:rsidRPr="009C1EBF">
              <w:rPr>
                <w:rFonts w:ascii="Calibri" w:hAnsi="Calibri"/>
                <w:b/>
                <w:bCs/>
                <w:sz w:val="20"/>
                <w:szCs w:val="20"/>
              </w:rPr>
              <w:t>.</w:t>
            </w:r>
            <w:r w:rsidRPr="009C1EBF">
              <w:rPr>
                <w:rFonts w:ascii="Calibri" w:hAnsi="Calibri"/>
                <w:b/>
                <w:bCs/>
                <w:sz w:val="20"/>
                <w:szCs w:val="20"/>
                <w:lang w:val="sr-Cyrl-CS"/>
              </w:rPr>
              <w:t>257</w:t>
            </w:r>
            <w:r w:rsidRPr="009C1EBF">
              <w:rPr>
                <w:rFonts w:ascii="Calibri" w:hAnsi="Calibri"/>
                <w:b/>
                <w:bCs/>
                <w:sz w:val="20"/>
                <w:szCs w:val="20"/>
              </w:rPr>
              <w:t>.</w:t>
            </w:r>
            <w:r w:rsidRPr="009C1EBF">
              <w:rPr>
                <w:rFonts w:ascii="Calibri" w:hAnsi="Calibri"/>
                <w:b/>
                <w:bCs/>
                <w:sz w:val="20"/>
                <w:szCs w:val="20"/>
                <w:lang w:val="sr-Cyrl-CS"/>
              </w:rPr>
              <w:t>378</w:t>
            </w:r>
          </w:p>
        </w:tc>
        <w:tc>
          <w:tcPr>
            <w:tcW w:w="632" w:type="pct"/>
            <w:vAlign w:val="center"/>
          </w:tcPr>
          <w:p w:rsidR="00FD7630" w:rsidRPr="009C1EBF" w:rsidRDefault="00FD7630" w:rsidP="00730E8F">
            <w:pPr>
              <w:jc w:val="right"/>
              <w:rPr>
                <w:rFonts w:ascii="Calibri" w:hAnsi="Calibri"/>
                <w:b/>
                <w:bCs/>
                <w:sz w:val="20"/>
                <w:szCs w:val="20"/>
                <w:lang w:val="sr-Cyrl-CS"/>
              </w:rPr>
            </w:pPr>
            <w:r w:rsidRPr="009C1EBF">
              <w:rPr>
                <w:rFonts w:ascii="Calibri" w:hAnsi="Calibri"/>
                <w:b/>
                <w:bCs/>
                <w:sz w:val="20"/>
                <w:szCs w:val="20"/>
              </w:rPr>
              <w:t>70.</w:t>
            </w:r>
            <w:r w:rsidRPr="009C1EBF">
              <w:rPr>
                <w:rFonts w:ascii="Calibri" w:hAnsi="Calibri"/>
                <w:b/>
                <w:bCs/>
                <w:sz w:val="20"/>
                <w:szCs w:val="20"/>
                <w:lang w:val="sr-Cyrl-CS"/>
              </w:rPr>
              <w:t>507</w:t>
            </w:r>
            <w:r w:rsidRPr="009C1EBF">
              <w:rPr>
                <w:rFonts w:ascii="Calibri" w:hAnsi="Calibri"/>
                <w:b/>
                <w:bCs/>
                <w:sz w:val="20"/>
                <w:szCs w:val="20"/>
              </w:rPr>
              <w:t>.</w:t>
            </w:r>
            <w:r w:rsidRPr="009C1EBF">
              <w:rPr>
                <w:rFonts w:ascii="Calibri" w:hAnsi="Calibri"/>
                <w:b/>
                <w:bCs/>
                <w:sz w:val="20"/>
                <w:szCs w:val="20"/>
                <w:lang w:val="sr-Cyrl-CS"/>
              </w:rPr>
              <w:t>768</w:t>
            </w:r>
          </w:p>
        </w:tc>
        <w:tc>
          <w:tcPr>
            <w:tcW w:w="567" w:type="pct"/>
            <w:vAlign w:val="center"/>
          </w:tcPr>
          <w:p w:rsidR="00FD7630" w:rsidRPr="009C1EBF" w:rsidRDefault="00FD7630" w:rsidP="00730E8F">
            <w:pPr>
              <w:jc w:val="right"/>
              <w:rPr>
                <w:rFonts w:ascii="Calibri" w:hAnsi="Calibri"/>
                <w:b/>
                <w:bCs/>
                <w:sz w:val="20"/>
                <w:szCs w:val="20"/>
                <w:lang w:val="bs-Cyrl-BA"/>
              </w:rPr>
            </w:pPr>
            <w:r w:rsidRPr="009C1EBF">
              <w:rPr>
                <w:rFonts w:ascii="Calibri" w:hAnsi="Calibri"/>
                <w:b/>
                <w:bCs/>
                <w:sz w:val="20"/>
                <w:szCs w:val="20"/>
              </w:rPr>
              <w:t>100</w:t>
            </w:r>
            <w:r w:rsidRPr="009C1EBF">
              <w:rPr>
                <w:rFonts w:ascii="Calibri" w:hAnsi="Calibri"/>
                <w:b/>
                <w:bCs/>
                <w:sz w:val="20"/>
                <w:szCs w:val="20"/>
                <w:lang w:val="bs-Cyrl-BA"/>
              </w:rPr>
              <w:t>,00</w:t>
            </w:r>
          </w:p>
        </w:tc>
        <w:tc>
          <w:tcPr>
            <w:tcW w:w="675" w:type="pct"/>
            <w:vAlign w:val="center"/>
          </w:tcPr>
          <w:p w:rsidR="00FD7630" w:rsidRPr="009C1EBF" w:rsidRDefault="00FD7630" w:rsidP="00730E8F">
            <w:pPr>
              <w:jc w:val="center"/>
              <w:rPr>
                <w:rFonts w:ascii="Calibri" w:hAnsi="Calibri"/>
                <w:b/>
                <w:bCs/>
                <w:sz w:val="20"/>
                <w:szCs w:val="20"/>
                <w:lang w:val="sr-Cyrl-BA"/>
              </w:rPr>
            </w:pPr>
            <w:r w:rsidRPr="009C1EBF">
              <w:rPr>
                <w:rFonts w:ascii="Calibri" w:hAnsi="Calibri"/>
                <w:b/>
                <w:bCs/>
                <w:sz w:val="20"/>
                <w:szCs w:val="20"/>
                <w:lang w:val="sr-Cyrl-BA"/>
              </w:rPr>
              <w:t>49</w:t>
            </w:r>
          </w:p>
        </w:tc>
      </w:tr>
    </w:tbl>
    <w:p w:rsidR="004D2AF5" w:rsidRPr="00CC30D8" w:rsidRDefault="004D2AF5" w:rsidP="007439A5">
      <w:pPr>
        <w:ind w:firstLine="270"/>
        <w:jc w:val="both"/>
        <w:rPr>
          <w:rFonts w:ascii="Calibri" w:hAnsi="Calibri"/>
          <w:color w:val="FF0000"/>
          <w:sz w:val="22"/>
          <w:szCs w:val="22"/>
          <w:lang w:val="sr-Cyrl-CS"/>
        </w:rPr>
      </w:pPr>
    </w:p>
    <w:p w:rsidR="00FD7630" w:rsidRPr="007B129C" w:rsidRDefault="00FD7630" w:rsidP="00FD7630">
      <w:pPr>
        <w:ind w:firstLine="270"/>
        <w:jc w:val="both"/>
        <w:rPr>
          <w:rFonts w:ascii="Calibri" w:hAnsi="Calibri"/>
          <w:sz w:val="22"/>
          <w:szCs w:val="22"/>
          <w:lang w:val="sr-Cyrl-CS"/>
        </w:rPr>
      </w:pPr>
      <w:r w:rsidRPr="007B129C">
        <w:rPr>
          <w:rFonts w:ascii="Calibri" w:hAnsi="Calibri"/>
          <w:sz w:val="22"/>
          <w:szCs w:val="22"/>
          <w:lang w:val="sr-Cyrl-CS"/>
        </w:rPr>
        <w:t xml:space="preserve">Највеће учешће у структури некретнина, постројења, опреме имају грађевински објекти са </w:t>
      </w:r>
      <w:r w:rsidRPr="007B129C">
        <w:rPr>
          <w:rFonts w:ascii="Calibri" w:hAnsi="Calibri"/>
          <w:sz w:val="22"/>
          <w:szCs w:val="22"/>
          <w:lang w:val="bs-Latn-BA"/>
        </w:rPr>
        <w:t>6</w:t>
      </w:r>
      <w:r w:rsidRPr="007B129C">
        <w:rPr>
          <w:rFonts w:ascii="Calibri" w:hAnsi="Calibri"/>
          <w:sz w:val="22"/>
          <w:szCs w:val="22"/>
          <w:lang w:val="sr-Cyrl-CS"/>
        </w:rPr>
        <w:t>6,08</w:t>
      </w:r>
      <w:r w:rsidRPr="007B129C">
        <w:rPr>
          <w:rFonts w:ascii="Calibri" w:hAnsi="Calibri"/>
          <w:sz w:val="22"/>
          <w:szCs w:val="22"/>
          <w:lang w:val="bs-Latn-BA"/>
        </w:rPr>
        <w:t>%</w:t>
      </w:r>
      <w:r w:rsidRPr="007B129C">
        <w:rPr>
          <w:rFonts w:ascii="Calibri" w:hAnsi="Calibri"/>
          <w:sz w:val="22"/>
          <w:szCs w:val="22"/>
          <w:lang w:val="sr-Cyrl-CS"/>
        </w:rPr>
        <w:t xml:space="preserve">. </w:t>
      </w:r>
    </w:p>
    <w:p w:rsidR="007439A5" w:rsidRPr="00CC30D8" w:rsidRDefault="007439A5" w:rsidP="007439A5">
      <w:pPr>
        <w:ind w:firstLine="270"/>
        <w:jc w:val="both"/>
        <w:rPr>
          <w:rFonts w:ascii="Calibri" w:hAnsi="Calibri"/>
          <w:color w:val="FF0000"/>
          <w:sz w:val="10"/>
          <w:szCs w:val="10"/>
          <w:lang w:val="sr-Cyrl-BA"/>
        </w:rPr>
      </w:pPr>
    </w:p>
    <w:p w:rsidR="0054734E" w:rsidRPr="00607E39" w:rsidRDefault="0054734E" w:rsidP="0054734E">
      <w:pPr>
        <w:jc w:val="both"/>
        <w:rPr>
          <w:rFonts w:ascii="Calibri" w:hAnsi="Calibri"/>
          <w:sz w:val="22"/>
          <w:szCs w:val="22"/>
          <w:lang w:val="sr-Cyrl-CS"/>
        </w:rPr>
      </w:pPr>
      <w:r w:rsidRPr="00995540">
        <w:rPr>
          <w:rFonts w:ascii="Calibri" w:hAnsi="Calibri"/>
          <w:b/>
          <w:sz w:val="22"/>
          <w:szCs w:val="22"/>
          <w:lang w:val="sr-Cyrl-CS"/>
        </w:rPr>
        <w:t xml:space="preserve">Степен отписаности грађевинских </w:t>
      </w:r>
      <w:r w:rsidRPr="00995540">
        <w:rPr>
          <w:rFonts w:ascii="Calibri" w:hAnsi="Calibri"/>
          <w:sz w:val="22"/>
          <w:szCs w:val="22"/>
          <w:lang w:val="sr-Cyrl-CS"/>
        </w:rPr>
        <w:t xml:space="preserve">објеката је </w:t>
      </w:r>
      <w:r w:rsidRPr="00607E39">
        <w:rPr>
          <w:rFonts w:ascii="Calibri" w:hAnsi="Calibri"/>
          <w:sz w:val="22"/>
          <w:szCs w:val="22"/>
          <w:lang w:val="bs-Latn-BA"/>
        </w:rPr>
        <w:t>5</w:t>
      </w:r>
      <w:r w:rsidRPr="00607E39">
        <w:rPr>
          <w:rFonts w:ascii="Calibri" w:hAnsi="Calibri"/>
          <w:sz w:val="22"/>
          <w:szCs w:val="22"/>
          <w:lang w:val="sr-Cyrl-BA"/>
        </w:rPr>
        <w:t>1</w:t>
      </w:r>
      <w:r w:rsidRPr="00607E39">
        <w:rPr>
          <w:rFonts w:ascii="Calibri" w:hAnsi="Calibri"/>
          <w:sz w:val="22"/>
          <w:szCs w:val="22"/>
          <w:lang w:val="sr-Cyrl-CS"/>
        </w:rPr>
        <w:t xml:space="preserve">%, а </w:t>
      </w:r>
      <w:r w:rsidRPr="00607E39">
        <w:rPr>
          <w:rFonts w:ascii="Calibri" w:hAnsi="Calibri"/>
          <w:b/>
          <w:sz w:val="22"/>
          <w:szCs w:val="22"/>
          <w:lang w:val="sr-Cyrl-CS"/>
        </w:rPr>
        <w:t xml:space="preserve">опреме </w:t>
      </w:r>
      <w:r w:rsidRPr="00607E39">
        <w:rPr>
          <w:rFonts w:ascii="Calibri" w:hAnsi="Calibri"/>
          <w:sz w:val="22"/>
          <w:szCs w:val="22"/>
          <w:lang w:val="sr-Cyrl-CS"/>
        </w:rPr>
        <w:t>75%, што представља врло висок ниво отписаности  и указује на застарјелост опреме и објеката у Предузећу.</w:t>
      </w:r>
    </w:p>
    <w:p w:rsidR="0054734E" w:rsidRPr="00607E39" w:rsidRDefault="0054734E" w:rsidP="0054734E">
      <w:pPr>
        <w:jc w:val="both"/>
        <w:rPr>
          <w:rFonts w:ascii="Calibri" w:hAnsi="Calibri"/>
          <w:sz w:val="22"/>
          <w:szCs w:val="22"/>
          <w:lang w:val="sr-Cyrl-CS"/>
        </w:rPr>
      </w:pPr>
      <w:r w:rsidRPr="00607E39">
        <w:rPr>
          <w:rFonts w:ascii="Calibri" w:hAnsi="Calibri"/>
          <w:sz w:val="22"/>
          <w:szCs w:val="22"/>
          <w:lang w:val="sr-Cyrl-CS"/>
        </w:rPr>
        <w:t>Значајн</w:t>
      </w:r>
      <w:r w:rsidRPr="00607E39">
        <w:rPr>
          <w:rFonts w:ascii="Calibri" w:hAnsi="Calibri"/>
          <w:sz w:val="22"/>
          <w:szCs w:val="22"/>
          <w:lang w:val="bs-Latn-BA"/>
        </w:rPr>
        <w:t>a</w:t>
      </w:r>
      <w:r w:rsidRPr="00607E39">
        <w:rPr>
          <w:rFonts w:ascii="Calibri" w:hAnsi="Calibri"/>
          <w:sz w:val="22"/>
          <w:szCs w:val="22"/>
          <w:lang w:val="sr-Cyrl-CS"/>
        </w:rPr>
        <w:t xml:space="preserve"> ставк</w:t>
      </w:r>
      <w:r w:rsidRPr="00607E39">
        <w:rPr>
          <w:rFonts w:ascii="Calibri" w:hAnsi="Calibri"/>
          <w:sz w:val="22"/>
          <w:szCs w:val="22"/>
          <w:lang w:val="bs-Latn-BA"/>
        </w:rPr>
        <w:t>a</w:t>
      </w:r>
      <w:r w:rsidRPr="00607E39">
        <w:rPr>
          <w:rFonts w:ascii="Calibri" w:hAnsi="Calibri"/>
          <w:sz w:val="22"/>
          <w:szCs w:val="22"/>
          <w:lang w:val="sr-Cyrl-CS"/>
        </w:rPr>
        <w:t xml:space="preserve"> код основних средстава</w:t>
      </w:r>
      <w:r w:rsidRPr="00607E39">
        <w:rPr>
          <w:rFonts w:ascii="Calibri" w:hAnsi="Calibri"/>
          <w:sz w:val="22"/>
          <w:szCs w:val="22"/>
          <w:lang w:val="bs-Latn-BA"/>
        </w:rPr>
        <w:t>, a</w:t>
      </w:r>
      <w:r w:rsidRPr="00607E39">
        <w:rPr>
          <w:rFonts w:ascii="Calibri" w:hAnsi="Calibri"/>
          <w:sz w:val="22"/>
          <w:szCs w:val="22"/>
          <w:lang w:val="sr-Cyrl-CS"/>
        </w:rPr>
        <w:t xml:space="preserve"> која се дужи временски период вод</w:t>
      </w:r>
      <w:r w:rsidRPr="00607E39">
        <w:rPr>
          <w:rFonts w:ascii="Calibri" w:hAnsi="Calibri"/>
          <w:sz w:val="22"/>
          <w:szCs w:val="22"/>
          <w:lang w:val="bs-Cyrl-BA"/>
        </w:rPr>
        <w:t>и</w:t>
      </w:r>
      <w:r w:rsidRPr="00607E39">
        <w:rPr>
          <w:rFonts w:ascii="Calibri" w:hAnsi="Calibri"/>
          <w:sz w:val="22"/>
          <w:szCs w:val="22"/>
          <w:lang w:val="sr-Cyrl-CS"/>
        </w:rPr>
        <w:t xml:space="preserve"> у припреми је инвестиција стамбено пословни објекат Соколац која на дан 31.12.2020. године износи 97</w:t>
      </w:r>
      <w:r w:rsidRPr="00607E39">
        <w:rPr>
          <w:rFonts w:ascii="Calibri" w:hAnsi="Calibri"/>
          <w:sz w:val="22"/>
          <w:szCs w:val="22"/>
          <w:lang w:val="bs-Cyrl-BA"/>
        </w:rPr>
        <w:t xml:space="preserve">6.483 КМ. </w:t>
      </w:r>
      <w:r w:rsidRPr="00607E39">
        <w:rPr>
          <w:rFonts w:ascii="Calibri" w:hAnsi="Calibri"/>
          <w:sz w:val="22"/>
          <w:szCs w:val="22"/>
          <w:lang w:val="sr-Cyrl-CS"/>
        </w:rPr>
        <w:t xml:space="preserve">У току су активности око рјешавања статуса наведене инвестиције. </w:t>
      </w:r>
    </w:p>
    <w:p w:rsidR="0054734E" w:rsidRDefault="0054734E" w:rsidP="0054734E">
      <w:pPr>
        <w:pStyle w:val="Header"/>
        <w:jc w:val="both"/>
        <w:rPr>
          <w:rFonts w:ascii="Calibri" w:hAnsi="Calibri"/>
          <w:color w:val="FF0000"/>
          <w:sz w:val="10"/>
          <w:szCs w:val="10"/>
          <w:lang w:val="sr-Cyrl-CS"/>
        </w:rPr>
      </w:pPr>
    </w:p>
    <w:p w:rsidR="0054734E" w:rsidRPr="00607E39" w:rsidRDefault="00607E39" w:rsidP="00607E39">
      <w:pPr>
        <w:ind w:firstLine="270"/>
        <w:jc w:val="both"/>
        <w:rPr>
          <w:rFonts w:ascii="Calibri" w:hAnsi="Calibri"/>
          <w:sz w:val="22"/>
          <w:szCs w:val="22"/>
          <w:lang w:val="sr-Cyrl-CS"/>
        </w:rPr>
      </w:pPr>
      <w:r w:rsidRPr="00607E39">
        <w:rPr>
          <w:rFonts w:ascii="Calibri" w:hAnsi="Calibri"/>
          <w:sz w:val="22"/>
          <w:szCs w:val="22"/>
          <w:lang w:val="sr-Cyrl-CS"/>
        </w:rPr>
        <w:t>Такође</w:t>
      </w:r>
      <w:r w:rsidR="0054734E" w:rsidRPr="00607E39">
        <w:rPr>
          <w:rFonts w:ascii="Calibri" w:hAnsi="Calibri"/>
          <w:sz w:val="22"/>
          <w:szCs w:val="22"/>
          <w:lang w:val="sr-Cyrl-CS"/>
        </w:rPr>
        <w:t xml:space="preserve">, </w:t>
      </w:r>
      <w:r w:rsidRPr="00607E39">
        <w:rPr>
          <w:rFonts w:ascii="Calibri" w:hAnsi="Calibri"/>
          <w:sz w:val="22"/>
          <w:szCs w:val="22"/>
          <w:lang w:val="sr-Cyrl-CS"/>
        </w:rPr>
        <w:t>већ</w:t>
      </w:r>
      <w:r w:rsidR="0054734E" w:rsidRPr="00607E39">
        <w:rPr>
          <w:rFonts w:ascii="Calibri" w:hAnsi="Calibri"/>
          <w:sz w:val="22"/>
          <w:szCs w:val="22"/>
          <w:lang w:val="sr-Cyrl-CS"/>
        </w:rPr>
        <w:t xml:space="preserve"> </w:t>
      </w:r>
      <w:r w:rsidRPr="00607E39">
        <w:rPr>
          <w:rFonts w:ascii="Calibri" w:hAnsi="Calibri"/>
          <w:sz w:val="22"/>
          <w:szCs w:val="22"/>
          <w:lang w:val="sr-Cyrl-CS"/>
        </w:rPr>
        <w:t>дужи</w:t>
      </w:r>
      <w:r w:rsidR="0054734E" w:rsidRPr="00607E39">
        <w:rPr>
          <w:rFonts w:ascii="Calibri" w:hAnsi="Calibri"/>
          <w:sz w:val="22"/>
          <w:szCs w:val="22"/>
          <w:lang w:val="sr-Cyrl-CS"/>
        </w:rPr>
        <w:t xml:space="preserve"> </w:t>
      </w:r>
      <w:r w:rsidRPr="00607E39">
        <w:rPr>
          <w:rFonts w:ascii="Calibri" w:hAnsi="Calibri"/>
          <w:sz w:val="22"/>
          <w:szCs w:val="22"/>
          <w:lang w:val="sr-Cyrl-CS"/>
        </w:rPr>
        <w:t>број</w:t>
      </w:r>
      <w:r w:rsidR="0054734E" w:rsidRPr="00607E39">
        <w:rPr>
          <w:rFonts w:ascii="Calibri" w:hAnsi="Calibri"/>
          <w:sz w:val="22"/>
          <w:szCs w:val="22"/>
          <w:lang w:val="sr-Cyrl-CS"/>
        </w:rPr>
        <w:t xml:space="preserve"> </w:t>
      </w:r>
      <w:r w:rsidRPr="00607E39">
        <w:rPr>
          <w:rFonts w:ascii="Calibri" w:hAnsi="Calibri"/>
          <w:sz w:val="22"/>
          <w:szCs w:val="22"/>
          <w:lang w:val="sr-Cyrl-CS"/>
        </w:rPr>
        <w:t>година</w:t>
      </w:r>
      <w:r w:rsidR="0054734E" w:rsidRPr="00607E39">
        <w:rPr>
          <w:rFonts w:ascii="Calibri" w:hAnsi="Calibri"/>
          <w:sz w:val="22"/>
          <w:szCs w:val="22"/>
          <w:lang w:val="sr-Cyrl-CS"/>
        </w:rPr>
        <w:t xml:space="preserve"> </w:t>
      </w:r>
      <w:r w:rsidRPr="00607E39">
        <w:rPr>
          <w:rFonts w:ascii="Calibri" w:hAnsi="Calibri"/>
          <w:sz w:val="22"/>
          <w:szCs w:val="22"/>
          <w:lang w:val="sr-Cyrl-CS"/>
        </w:rPr>
        <w:t>се</w:t>
      </w:r>
      <w:r w:rsidR="0054734E" w:rsidRPr="00607E39">
        <w:rPr>
          <w:rFonts w:ascii="Calibri" w:hAnsi="Calibri"/>
          <w:sz w:val="22"/>
          <w:szCs w:val="22"/>
          <w:lang w:val="sr-Cyrl-CS"/>
        </w:rPr>
        <w:t xml:space="preserve"> </w:t>
      </w:r>
      <w:r w:rsidRPr="00607E39">
        <w:rPr>
          <w:rFonts w:ascii="Calibri" w:hAnsi="Calibri"/>
          <w:sz w:val="22"/>
          <w:szCs w:val="22"/>
          <w:lang w:val="sr-Cyrl-CS"/>
        </w:rPr>
        <w:t>у</w:t>
      </w:r>
      <w:r w:rsidR="0054734E" w:rsidRPr="00607E39">
        <w:rPr>
          <w:rFonts w:ascii="Calibri" w:hAnsi="Calibri"/>
          <w:sz w:val="22"/>
          <w:szCs w:val="22"/>
          <w:lang w:val="sr-Cyrl-CS"/>
        </w:rPr>
        <w:t xml:space="preserve"> </w:t>
      </w:r>
      <w:r w:rsidRPr="00607E39">
        <w:rPr>
          <w:rFonts w:ascii="Calibri" w:hAnsi="Calibri"/>
          <w:sz w:val="22"/>
          <w:szCs w:val="22"/>
          <w:lang w:val="sr-Cyrl-CS"/>
        </w:rPr>
        <w:t>пословним</w:t>
      </w:r>
      <w:r w:rsidR="0054734E" w:rsidRPr="00607E39">
        <w:rPr>
          <w:rFonts w:ascii="Calibri" w:hAnsi="Calibri"/>
          <w:sz w:val="22"/>
          <w:szCs w:val="22"/>
          <w:lang w:val="sr-Cyrl-CS"/>
        </w:rPr>
        <w:t xml:space="preserve"> </w:t>
      </w:r>
      <w:r w:rsidRPr="00607E39">
        <w:rPr>
          <w:rFonts w:ascii="Calibri" w:hAnsi="Calibri"/>
          <w:sz w:val="22"/>
          <w:szCs w:val="22"/>
          <w:lang w:val="sr-Cyrl-CS"/>
        </w:rPr>
        <w:t>књигама</w:t>
      </w:r>
      <w:r w:rsidR="0054734E" w:rsidRPr="00607E39">
        <w:rPr>
          <w:rFonts w:ascii="Calibri" w:hAnsi="Calibri"/>
          <w:sz w:val="22"/>
          <w:szCs w:val="22"/>
          <w:lang w:val="sr-Cyrl-CS"/>
        </w:rPr>
        <w:t xml:space="preserve"> </w:t>
      </w:r>
      <w:r w:rsidRPr="00607E39">
        <w:rPr>
          <w:rFonts w:ascii="Calibri" w:hAnsi="Calibri"/>
          <w:sz w:val="22"/>
          <w:szCs w:val="22"/>
          <w:lang w:val="sr-Cyrl-CS"/>
        </w:rPr>
        <w:t>воде</w:t>
      </w:r>
      <w:r w:rsidR="0054734E" w:rsidRPr="00607E39">
        <w:rPr>
          <w:rFonts w:ascii="Calibri" w:hAnsi="Calibri"/>
          <w:sz w:val="22"/>
          <w:szCs w:val="22"/>
          <w:lang w:val="sr-Cyrl-CS"/>
        </w:rPr>
        <w:t xml:space="preserve"> </w:t>
      </w:r>
      <w:r w:rsidRPr="00607E39">
        <w:rPr>
          <w:rFonts w:ascii="Calibri" w:hAnsi="Calibri"/>
          <w:sz w:val="22"/>
          <w:szCs w:val="22"/>
          <w:lang w:val="sr-Cyrl-CS"/>
        </w:rPr>
        <w:t>потраживања</w:t>
      </w:r>
      <w:r w:rsidR="0054734E" w:rsidRPr="00607E39">
        <w:rPr>
          <w:rFonts w:ascii="Calibri" w:hAnsi="Calibri"/>
          <w:sz w:val="22"/>
          <w:szCs w:val="22"/>
          <w:lang w:val="sr-Cyrl-CS"/>
        </w:rPr>
        <w:t xml:space="preserve"> </w:t>
      </w:r>
      <w:r w:rsidRPr="00607E39">
        <w:rPr>
          <w:rFonts w:ascii="Calibri" w:hAnsi="Calibri"/>
          <w:sz w:val="22"/>
          <w:szCs w:val="22"/>
          <w:lang w:val="sr-Cyrl-CS"/>
        </w:rPr>
        <w:t>за</w:t>
      </w:r>
      <w:r w:rsidR="0054734E" w:rsidRPr="00607E39">
        <w:rPr>
          <w:rFonts w:ascii="Calibri" w:hAnsi="Calibri"/>
          <w:sz w:val="22"/>
          <w:szCs w:val="22"/>
          <w:lang w:val="sr-Cyrl-CS"/>
        </w:rPr>
        <w:t xml:space="preserve"> </w:t>
      </w:r>
      <w:r w:rsidRPr="00607E39">
        <w:rPr>
          <w:rFonts w:ascii="Calibri" w:hAnsi="Calibri"/>
          <w:sz w:val="22"/>
          <w:szCs w:val="22"/>
          <w:lang w:val="sr-Cyrl-CS"/>
        </w:rPr>
        <w:t>дате</w:t>
      </w:r>
      <w:r w:rsidR="0054734E" w:rsidRPr="00607E39">
        <w:rPr>
          <w:rFonts w:ascii="Calibri" w:hAnsi="Calibri"/>
          <w:sz w:val="22"/>
          <w:szCs w:val="22"/>
          <w:lang w:val="sr-Cyrl-CS"/>
        </w:rPr>
        <w:t xml:space="preserve"> </w:t>
      </w:r>
      <w:r w:rsidRPr="00607E39">
        <w:rPr>
          <w:rFonts w:ascii="Calibri" w:hAnsi="Calibri"/>
          <w:sz w:val="22"/>
          <w:szCs w:val="22"/>
          <w:lang w:val="sr-Cyrl-CS"/>
        </w:rPr>
        <w:t>авансе</w:t>
      </w:r>
      <w:r w:rsidR="0054734E" w:rsidRPr="00607E39">
        <w:rPr>
          <w:rFonts w:ascii="Calibri" w:hAnsi="Calibri"/>
          <w:sz w:val="22"/>
          <w:szCs w:val="22"/>
          <w:lang w:val="sr-Cyrl-CS"/>
        </w:rPr>
        <w:t xml:space="preserve"> (</w:t>
      </w:r>
      <w:r w:rsidRPr="00607E39">
        <w:rPr>
          <w:rFonts w:ascii="Calibri" w:hAnsi="Calibri"/>
          <w:sz w:val="22"/>
          <w:szCs w:val="22"/>
          <w:lang w:val="sr-Cyrl-CS"/>
        </w:rPr>
        <w:t>кто</w:t>
      </w:r>
      <w:r w:rsidR="0054734E" w:rsidRPr="00607E39">
        <w:rPr>
          <w:rFonts w:ascii="Calibri" w:hAnsi="Calibri"/>
          <w:sz w:val="22"/>
          <w:szCs w:val="22"/>
          <w:lang w:val="sr-Cyrl-CS"/>
        </w:rPr>
        <w:t xml:space="preserve"> 028),</w:t>
      </w:r>
      <w:r w:rsidRPr="00607E39">
        <w:rPr>
          <w:rFonts w:ascii="Calibri" w:hAnsi="Calibri"/>
          <w:sz w:val="22"/>
          <w:szCs w:val="22"/>
          <w:lang w:val="sr-Cyrl-CS"/>
        </w:rPr>
        <w:t xml:space="preserve"> </w:t>
      </w:r>
      <w:r w:rsidR="0054734E" w:rsidRPr="00607E39">
        <w:rPr>
          <w:rFonts w:ascii="Calibri" w:hAnsi="Calibri"/>
          <w:sz w:val="22"/>
          <w:szCs w:val="22"/>
          <w:lang w:val="sr-Cyrl-CS"/>
        </w:rPr>
        <w:t xml:space="preserve">а то су </w:t>
      </w:r>
      <w:r w:rsidRPr="00607E39">
        <w:rPr>
          <w:rFonts w:ascii="Calibri" w:hAnsi="Calibri"/>
          <w:sz w:val="22"/>
          <w:szCs w:val="22"/>
          <w:lang w:val="sr-Cyrl-CS"/>
        </w:rPr>
        <w:t>следећи</w:t>
      </w:r>
      <w:r w:rsidR="0054734E" w:rsidRPr="00607E39">
        <w:rPr>
          <w:rFonts w:ascii="Calibri" w:hAnsi="Calibri"/>
          <w:sz w:val="22"/>
          <w:szCs w:val="22"/>
          <w:lang w:val="sr-Cyrl-CS"/>
        </w:rPr>
        <w:t xml:space="preserve"> </w:t>
      </w:r>
      <w:r w:rsidRPr="00607E39">
        <w:rPr>
          <w:rFonts w:ascii="Calibri" w:hAnsi="Calibri"/>
          <w:sz w:val="22"/>
          <w:szCs w:val="22"/>
          <w:lang w:val="sr-Cyrl-CS"/>
        </w:rPr>
        <w:t>дати</w:t>
      </w:r>
      <w:r w:rsidR="0054734E" w:rsidRPr="00607E39">
        <w:rPr>
          <w:rFonts w:ascii="Calibri" w:hAnsi="Calibri"/>
          <w:sz w:val="22"/>
          <w:szCs w:val="22"/>
          <w:lang w:val="sr-Cyrl-CS"/>
        </w:rPr>
        <w:t xml:space="preserve"> </w:t>
      </w:r>
      <w:r w:rsidRPr="00607E39">
        <w:rPr>
          <w:rFonts w:ascii="Calibri" w:hAnsi="Calibri"/>
          <w:sz w:val="22"/>
          <w:szCs w:val="22"/>
          <w:lang w:val="sr-Cyrl-CS"/>
        </w:rPr>
        <w:t>аванси</w:t>
      </w:r>
      <w:r w:rsidR="0054734E" w:rsidRPr="00607E39">
        <w:rPr>
          <w:rFonts w:ascii="Calibri" w:hAnsi="Calibri"/>
          <w:sz w:val="22"/>
          <w:szCs w:val="22"/>
          <w:lang w:val="sr-Cyrl-CS"/>
        </w:rPr>
        <w:t>:</w:t>
      </w:r>
    </w:p>
    <w:p w:rsidR="0054734E" w:rsidRPr="00607E39" w:rsidRDefault="00607E39" w:rsidP="00852CDA">
      <w:pPr>
        <w:pStyle w:val="ListParagraph"/>
        <w:numPr>
          <w:ilvl w:val="0"/>
          <w:numId w:val="10"/>
        </w:numPr>
        <w:jc w:val="both"/>
        <w:rPr>
          <w:rFonts w:ascii="Calibri" w:hAnsi="Calibri"/>
          <w:sz w:val="22"/>
          <w:szCs w:val="22"/>
          <w:lang w:val="sr-Cyrl-CS"/>
        </w:rPr>
      </w:pPr>
      <w:r>
        <w:rPr>
          <w:rFonts w:ascii="Calibri" w:hAnsi="Calibri"/>
          <w:sz w:val="22"/>
          <w:szCs w:val="22"/>
          <w:lang w:val="sr-Cyrl-CS"/>
        </w:rPr>
        <w:t>Д</w:t>
      </w:r>
      <w:r w:rsidRPr="00607E39">
        <w:rPr>
          <w:rFonts w:ascii="Calibri" w:hAnsi="Calibri"/>
          <w:sz w:val="22"/>
          <w:szCs w:val="22"/>
          <w:lang w:val="sr-Cyrl-CS"/>
        </w:rPr>
        <w:t>ати</w:t>
      </w:r>
      <w:r w:rsidR="0054734E" w:rsidRPr="00607E39">
        <w:rPr>
          <w:rFonts w:ascii="Calibri" w:hAnsi="Calibri"/>
          <w:sz w:val="22"/>
          <w:szCs w:val="22"/>
          <w:lang w:val="sr-Cyrl-CS"/>
        </w:rPr>
        <w:t xml:space="preserve"> </w:t>
      </w:r>
      <w:r w:rsidRPr="00607E39">
        <w:rPr>
          <w:rFonts w:ascii="Calibri" w:hAnsi="Calibri"/>
          <w:sz w:val="22"/>
          <w:szCs w:val="22"/>
          <w:lang w:val="sr-Cyrl-CS"/>
        </w:rPr>
        <w:t>аванс</w:t>
      </w:r>
      <w:r w:rsidR="0054734E" w:rsidRPr="00607E39">
        <w:rPr>
          <w:rFonts w:ascii="Calibri" w:hAnsi="Calibri"/>
          <w:sz w:val="22"/>
          <w:szCs w:val="22"/>
          <w:lang w:val="sr-Cyrl-CS"/>
        </w:rPr>
        <w:t xml:space="preserve"> </w:t>
      </w:r>
      <w:r w:rsidRPr="00607E39">
        <w:rPr>
          <w:rFonts w:ascii="Calibri" w:hAnsi="Calibri"/>
          <w:sz w:val="22"/>
          <w:szCs w:val="22"/>
          <w:lang w:val="sr-Cyrl-CS"/>
        </w:rPr>
        <w:t>за</w:t>
      </w:r>
      <w:r w:rsidR="0054734E" w:rsidRPr="00607E39">
        <w:rPr>
          <w:rFonts w:ascii="Calibri" w:hAnsi="Calibri"/>
          <w:sz w:val="22"/>
          <w:szCs w:val="22"/>
          <w:lang w:val="sr-Cyrl-CS"/>
        </w:rPr>
        <w:t xml:space="preserve"> </w:t>
      </w:r>
      <w:r w:rsidRPr="00607E39">
        <w:rPr>
          <w:rFonts w:ascii="Calibri" w:hAnsi="Calibri"/>
          <w:sz w:val="22"/>
          <w:szCs w:val="22"/>
          <w:lang w:val="sr-Cyrl-CS"/>
        </w:rPr>
        <w:t>објекат</w:t>
      </w:r>
      <w:r w:rsidR="0054734E" w:rsidRPr="00607E39">
        <w:rPr>
          <w:rFonts w:ascii="Calibri" w:hAnsi="Calibri"/>
          <w:sz w:val="22"/>
          <w:szCs w:val="22"/>
          <w:lang w:val="sr-Cyrl-CS"/>
        </w:rPr>
        <w:t xml:space="preserve"> </w:t>
      </w:r>
      <w:r w:rsidRPr="00607E39">
        <w:rPr>
          <w:rFonts w:ascii="Calibri" w:hAnsi="Calibri"/>
          <w:sz w:val="22"/>
          <w:szCs w:val="22"/>
          <w:lang w:val="sr-Cyrl-CS"/>
        </w:rPr>
        <w:t>на</w:t>
      </w:r>
      <w:r w:rsidR="0054734E" w:rsidRPr="00607E39">
        <w:rPr>
          <w:rFonts w:ascii="Calibri" w:hAnsi="Calibri"/>
          <w:sz w:val="22"/>
          <w:szCs w:val="22"/>
          <w:lang w:val="sr-Cyrl-CS"/>
        </w:rPr>
        <w:t xml:space="preserve"> </w:t>
      </w:r>
      <w:r w:rsidRPr="00607E39">
        <w:rPr>
          <w:rFonts w:ascii="Calibri" w:hAnsi="Calibri"/>
          <w:sz w:val="22"/>
          <w:szCs w:val="22"/>
          <w:lang w:val="sr-Cyrl-CS"/>
        </w:rPr>
        <w:t>Соколцу</w:t>
      </w:r>
      <w:r>
        <w:rPr>
          <w:rFonts w:ascii="Calibri" w:hAnsi="Calibri"/>
          <w:sz w:val="22"/>
          <w:szCs w:val="22"/>
          <w:lang w:val="sr-Cyrl-CS"/>
        </w:rPr>
        <w:t xml:space="preserve"> – </w:t>
      </w:r>
      <w:r w:rsidRPr="00607E39">
        <w:rPr>
          <w:rFonts w:ascii="Calibri" w:hAnsi="Calibri"/>
          <w:sz w:val="22"/>
          <w:szCs w:val="22"/>
          <w:lang w:val="sr-Cyrl-CS"/>
        </w:rPr>
        <w:t>Грбавица</w:t>
      </w:r>
      <w:r>
        <w:rPr>
          <w:rFonts w:ascii="Calibri" w:hAnsi="Calibri"/>
          <w:sz w:val="22"/>
          <w:szCs w:val="22"/>
          <w:lang w:val="sr-Cyrl-CS"/>
        </w:rPr>
        <w:t xml:space="preserve"> </w:t>
      </w:r>
      <w:r w:rsidR="0054734E" w:rsidRPr="00607E39">
        <w:rPr>
          <w:rFonts w:ascii="Calibri" w:hAnsi="Calibri"/>
          <w:sz w:val="22"/>
          <w:szCs w:val="22"/>
          <w:lang w:val="sr-Cyrl-CS"/>
        </w:rPr>
        <w:t xml:space="preserve">221.905 </w:t>
      </w:r>
      <w:r w:rsidRPr="00607E39">
        <w:rPr>
          <w:rFonts w:ascii="Calibri" w:hAnsi="Calibri"/>
          <w:sz w:val="22"/>
          <w:szCs w:val="22"/>
          <w:lang w:val="sr-Cyrl-CS"/>
        </w:rPr>
        <w:t>КМ</w:t>
      </w:r>
      <w:r w:rsidR="0054734E" w:rsidRPr="00607E39">
        <w:rPr>
          <w:rFonts w:ascii="Calibri" w:hAnsi="Calibri"/>
          <w:sz w:val="22"/>
          <w:szCs w:val="22"/>
          <w:lang w:val="sr-Cyrl-CS"/>
        </w:rPr>
        <w:t xml:space="preserve">  </w:t>
      </w:r>
      <w:r w:rsidRPr="00607E39">
        <w:rPr>
          <w:rFonts w:ascii="Calibri" w:hAnsi="Calibri"/>
          <w:sz w:val="22"/>
          <w:szCs w:val="22"/>
          <w:lang w:val="sr-Cyrl-CS"/>
        </w:rPr>
        <w:t>и</w:t>
      </w:r>
    </w:p>
    <w:p w:rsidR="0054734E" w:rsidRPr="00607E39" w:rsidRDefault="00607E39" w:rsidP="00852CDA">
      <w:pPr>
        <w:pStyle w:val="ListParagraph"/>
        <w:numPr>
          <w:ilvl w:val="0"/>
          <w:numId w:val="10"/>
        </w:numPr>
        <w:jc w:val="both"/>
        <w:rPr>
          <w:rFonts w:ascii="Calibri" w:hAnsi="Calibri"/>
          <w:sz w:val="22"/>
          <w:szCs w:val="22"/>
          <w:lang w:val="sr-Cyrl-CS"/>
        </w:rPr>
      </w:pPr>
      <w:r w:rsidRPr="00607E39">
        <w:rPr>
          <w:rFonts w:ascii="Calibri" w:hAnsi="Calibri"/>
          <w:sz w:val="22"/>
          <w:szCs w:val="22"/>
          <w:lang w:val="sr-Cyrl-CS"/>
        </w:rPr>
        <w:t>Дати</w:t>
      </w:r>
      <w:r w:rsidR="0054734E" w:rsidRPr="00607E39">
        <w:rPr>
          <w:rFonts w:ascii="Calibri" w:hAnsi="Calibri"/>
          <w:sz w:val="22"/>
          <w:szCs w:val="22"/>
          <w:lang w:val="sr-Cyrl-CS"/>
        </w:rPr>
        <w:t xml:space="preserve"> </w:t>
      </w:r>
      <w:r w:rsidRPr="00607E39">
        <w:rPr>
          <w:rFonts w:ascii="Calibri" w:hAnsi="Calibri"/>
          <w:sz w:val="22"/>
          <w:szCs w:val="22"/>
          <w:lang w:val="sr-Cyrl-CS"/>
        </w:rPr>
        <w:t>аванс</w:t>
      </w:r>
      <w:r w:rsidR="0054734E" w:rsidRPr="00607E39">
        <w:rPr>
          <w:rFonts w:ascii="Calibri" w:hAnsi="Calibri"/>
          <w:sz w:val="22"/>
          <w:szCs w:val="22"/>
          <w:lang w:val="sr-Cyrl-CS"/>
        </w:rPr>
        <w:t xml:space="preserve"> </w:t>
      </w:r>
      <w:r w:rsidRPr="00607E39">
        <w:rPr>
          <w:rFonts w:ascii="Calibri" w:hAnsi="Calibri"/>
          <w:sz w:val="22"/>
          <w:szCs w:val="22"/>
          <w:lang w:val="sr-Cyrl-CS"/>
        </w:rPr>
        <w:t>Хидроградња</w:t>
      </w:r>
      <w:r w:rsidR="0054734E" w:rsidRPr="00607E39">
        <w:rPr>
          <w:rFonts w:ascii="Calibri" w:hAnsi="Calibri"/>
          <w:sz w:val="22"/>
          <w:szCs w:val="22"/>
          <w:lang w:val="sr-Cyrl-CS"/>
        </w:rPr>
        <w:t xml:space="preserve"> </w:t>
      </w:r>
      <w:r w:rsidRPr="00607E39">
        <w:rPr>
          <w:rFonts w:ascii="Calibri" w:hAnsi="Calibri"/>
          <w:sz w:val="22"/>
          <w:szCs w:val="22"/>
          <w:lang w:val="sr-Cyrl-CS"/>
        </w:rPr>
        <w:t>Источно</w:t>
      </w:r>
      <w:r w:rsidR="0054734E" w:rsidRPr="00607E39">
        <w:rPr>
          <w:rFonts w:ascii="Calibri" w:hAnsi="Calibri"/>
          <w:sz w:val="22"/>
          <w:szCs w:val="22"/>
          <w:lang w:val="sr-Cyrl-CS"/>
        </w:rPr>
        <w:t xml:space="preserve"> </w:t>
      </w:r>
      <w:r w:rsidRPr="00607E39">
        <w:rPr>
          <w:rFonts w:ascii="Calibri" w:hAnsi="Calibri"/>
          <w:sz w:val="22"/>
          <w:szCs w:val="22"/>
          <w:lang w:val="sr-Cyrl-CS"/>
        </w:rPr>
        <w:t>Сарајево</w:t>
      </w:r>
      <w:r w:rsidR="0054734E" w:rsidRPr="00607E39">
        <w:rPr>
          <w:rFonts w:ascii="Calibri" w:hAnsi="Calibri"/>
          <w:sz w:val="22"/>
          <w:szCs w:val="22"/>
          <w:lang w:val="sr-Cyrl-CS"/>
        </w:rPr>
        <w:t xml:space="preserve"> 7.461 </w:t>
      </w:r>
      <w:r w:rsidRPr="00607E39">
        <w:rPr>
          <w:rFonts w:ascii="Calibri" w:hAnsi="Calibri"/>
          <w:sz w:val="22"/>
          <w:szCs w:val="22"/>
          <w:lang w:val="sr-Cyrl-CS"/>
        </w:rPr>
        <w:t>КМ</w:t>
      </w:r>
      <w:r w:rsidR="0054734E" w:rsidRPr="00607E39">
        <w:rPr>
          <w:rFonts w:ascii="Calibri" w:hAnsi="Calibri"/>
          <w:sz w:val="22"/>
          <w:szCs w:val="22"/>
          <w:lang w:val="sr-Cyrl-CS"/>
        </w:rPr>
        <w:t xml:space="preserve">.    </w:t>
      </w:r>
    </w:p>
    <w:p w:rsidR="0054734E" w:rsidRPr="00D76997" w:rsidRDefault="00607E39" w:rsidP="00607E39">
      <w:pPr>
        <w:ind w:firstLine="270"/>
        <w:jc w:val="both"/>
        <w:rPr>
          <w:rFonts w:ascii="Calibri" w:hAnsi="Calibri"/>
          <w:sz w:val="22"/>
          <w:szCs w:val="22"/>
          <w:lang w:val="sr-Cyrl-CS"/>
        </w:rPr>
      </w:pPr>
      <w:r w:rsidRPr="00607E39">
        <w:rPr>
          <w:rFonts w:ascii="Calibri" w:hAnsi="Calibri"/>
          <w:sz w:val="22"/>
          <w:szCs w:val="22"/>
          <w:lang w:val="sr-Cyrl-CS"/>
        </w:rPr>
        <w:t>За</w:t>
      </w:r>
      <w:r w:rsidR="0054734E" w:rsidRPr="00607E39">
        <w:rPr>
          <w:rFonts w:ascii="Calibri" w:hAnsi="Calibri"/>
          <w:sz w:val="22"/>
          <w:szCs w:val="22"/>
          <w:lang w:val="sr-Cyrl-CS"/>
        </w:rPr>
        <w:t xml:space="preserve"> </w:t>
      </w:r>
      <w:r w:rsidRPr="00607E39">
        <w:rPr>
          <w:rFonts w:ascii="Calibri" w:hAnsi="Calibri"/>
          <w:sz w:val="22"/>
          <w:szCs w:val="22"/>
          <w:lang w:val="sr-Cyrl-CS"/>
        </w:rPr>
        <w:t>поврат</w:t>
      </w:r>
      <w:r w:rsidR="0054734E" w:rsidRPr="00607E39">
        <w:rPr>
          <w:rFonts w:ascii="Calibri" w:hAnsi="Calibri"/>
          <w:sz w:val="22"/>
          <w:szCs w:val="22"/>
          <w:lang w:val="sr-Cyrl-CS"/>
        </w:rPr>
        <w:t xml:space="preserve"> </w:t>
      </w:r>
      <w:r w:rsidRPr="00607E39">
        <w:rPr>
          <w:rFonts w:ascii="Calibri" w:hAnsi="Calibri"/>
          <w:sz w:val="22"/>
          <w:szCs w:val="22"/>
          <w:lang w:val="sr-Cyrl-CS"/>
        </w:rPr>
        <w:t>ових</w:t>
      </w:r>
      <w:r w:rsidR="0054734E" w:rsidRPr="00607E39">
        <w:rPr>
          <w:rFonts w:ascii="Calibri" w:hAnsi="Calibri"/>
          <w:sz w:val="22"/>
          <w:szCs w:val="22"/>
          <w:lang w:val="sr-Cyrl-CS"/>
        </w:rPr>
        <w:t xml:space="preserve"> </w:t>
      </w:r>
      <w:r w:rsidRPr="00607E39">
        <w:rPr>
          <w:rFonts w:ascii="Calibri" w:hAnsi="Calibri"/>
          <w:sz w:val="22"/>
          <w:szCs w:val="22"/>
          <w:lang w:val="sr-Cyrl-CS"/>
        </w:rPr>
        <w:t>аванса</w:t>
      </w:r>
      <w:r w:rsidR="0054734E" w:rsidRPr="00607E39">
        <w:rPr>
          <w:rFonts w:ascii="Calibri" w:hAnsi="Calibri"/>
          <w:sz w:val="22"/>
          <w:szCs w:val="22"/>
          <w:lang w:val="sr-Cyrl-CS"/>
        </w:rPr>
        <w:t xml:space="preserve"> </w:t>
      </w:r>
      <w:r w:rsidRPr="00607E39">
        <w:rPr>
          <w:rFonts w:ascii="Calibri" w:hAnsi="Calibri"/>
          <w:sz w:val="22"/>
          <w:szCs w:val="22"/>
          <w:lang w:val="sr-Cyrl-CS"/>
        </w:rPr>
        <w:t>су</w:t>
      </w:r>
      <w:r w:rsidR="0054734E" w:rsidRPr="00607E39">
        <w:rPr>
          <w:rFonts w:ascii="Calibri" w:hAnsi="Calibri"/>
          <w:sz w:val="22"/>
          <w:szCs w:val="22"/>
          <w:lang w:val="sr-Cyrl-CS"/>
        </w:rPr>
        <w:t xml:space="preserve"> </w:t>
      </w:r>
      <w:r w:rsidRPr="00607E39">
        <w:rPr>
          <w:rFonts w:ascii="Calibri" w:hAnsi="Calibri"/>
          <w:sz w:val="22"/>
          <w:szCs w:val="22"/>
          <w:lang w:val="sr-Cyrl-CS"/>
        </w:rPr>
        <w:t>покренути</w:t>
      </w:r>
      <w:r w:rsidR="0054734E" w:rsidRPr="00607E39">
        <w:rPr>
          <w:rFonts w:ascii="Calibri" w:hAnsi="Calibri"/>
          <w:sz w:val="22"/>
          <w:szCs w:val="22"/>
          <w:lang w:val="sr-Cyrl-CS"/>
        </w:rPr>
        <w:t xml:space="preserve"> </w:t>
      </w:r>
      <w:r w:rsidRPr="00607E39">
        <w:rPr>
          <w:rFonts w:ascii="Calibri" w:hAnsi="Calibri"/>
          <w:sz w:val="22"/>
          <w:szCs w:val="22"/>
          <w:lang w:val="sr-Cyrl-CS"/>
        </w:rPr>
        <w:t>судски</w:t>
      </w:r>
      <w:r w:rsidR="0054734E" w:rsidRPr="00607E39">
        <w:rPr>
          <w:rFonts w:ascii="Calibri" w:hAnsi="Calibri"/>
          <w:sz w:val="22"/>
          <w:szCs w:val="22"/>
          <w:lang w:val="sr-Cyrl-CS"/>
        </w:rPr>
        <w:t xml:space="preserve"> </w:t>
      </w:r>
      <w:r w:rsidRPr="00607E39">
        <w:rPr>
          <w:rFonts w:ascii="Calibri" w:hAnsi="Calibri"/>
          <w:sz w:val="22"/>
          <w:szCs w:val="22"/>
          <w:lang w:val="sr-Cyrl-CS"/>
        </w:rPr>
        <w:t>поступци</w:t>
      </w:r>
      <w:r w:rsidR="0054734E" w:rsidRPr="00607E39">
        <w:rPr>
          <w:rFonts w:ascii="Calibri" w:hAnsi="Calibri"/>
          <w:sz w:val="22"/>
          <w:szCs w:val="22"/>
          <w:lang w:val="sr-Cyrl-CS"/>
        </w:rPr>
        <w:t xml:space="preserve">, </w:t>
      </w:r>
      <w:r w:rsidRPr="00607E39">
        <w:rPr>
          <w:rFonts w:ascii="Calibri" w:hAnsi="Calibri"/>
          <w:sz w:val="22"/>
          <w:szCs w:val="22"/>
          <w:lang w:val="sr-Cyrl-CS"/>
        </w:rPr>
        <w:t>а</w:t>
      </w:r>
      <w:r w:rsidR="0054734E" w:rsidRPr="00607E39">
        <w:rPr>
          <w:rFonts w:ascii="Calibri" w:hAnsi="Calibri"/>
          <w:sz w:val="22"/>
          <w:szCs w:val="22"/>
          <w:lang w:val="sr-Cyrl-CS"/>
        </w:rPr>
        <w:t xml:space="preserve"> </w:t>
      </w:r>
      <w:r w:rsidRPr="00607E39">
        <w:rPr>
          <w:rFonts w:ascii="Calibri" w:hAnsi="Calibri"/>
          <w:sz w:val="22"/>
          <w:szCs w:val="22"/>
          <w:lang w:val="sr-Cyrl-CS"/>
        </w:rPr>
        <w:t>у</w:t>
      </w:r>
      <w:r w:rsidR="0054734E" w:rsidRPr="00607E39">
        <w:rPr>
          <w:rFonts w:ascii="Calibri" w:hAnsi="Calibri"/>
          <w:sz w:val="22"/>
          <w:szCs w:val="22"/>
          <w:lang w:val="sr-Cyrl-CS"/>
        </w:rPr>
        <w:t xml:space="preserve"> </w:t>
      </w:r>
      <w:r w:rsidRPr="00607E39">
        <w:rPr>
          <w:rFonts w:ascii="Calibri" w:hAnsi="Calibri"/>
          <w:sz w:val="22"/>
          <w:szCs w:val="22"/>
          <w:lang w:val="sr-Cyrl-CS"/>
        </w:rPr>
        <w:t>пословним</w:t>
      </w:r>
      <w:r w:rsidR="0054734E" w:rsidRPr="00607E39">
        <w:rPr>
          <w:rFonts w:ascii="Calibri" w:hAnsi="Calibri"/>
          <w:sz w:val="22"/>
          <w:szCs w:val="22"/>
          <w:lang w:val="sr-Cyrl-CS"/>
        </w:rPr>
        <w:t xml:space="preserve"> </w:t>
      </w:r>
      <w:r w:rsidRPr="00607E39">
        <w:rPr>
          <w:rFonts w:ascii="Calibri" w:hAnsi="Calibri"/>
          <w:sz w:val="22"/>
          <w:szCs w:val="22"/>
          <w:lang w:val="sr-Cyrl-CS"/>
        </w:rPr>
        <w:t>књигама</w:t>
      </w:r>
      <w:r w:rsidR="0054734E" w:rsidRPr="00607E39">
        <w:rPr>
          <w:rFonts w:ascii="Calibri" w:hAnsi="Calibri"/>
          <w:sz w:val="22"/>
          <w:szCs w:val="22"/>
          <w:lang w:val="sr-Cyrl-CS"/>
        </w:rPr>
        <w:t xml:space="preserve"> </w:t>
      </w:r>
      <w:r w:rsidRPr="00607E39">
        <w:rPr>
          <w:rFonts w:ascii="Calibri" w:hAnsi="Calibri"/>
          <w:sz w:val="22"/>
          <w:szCs w:val="22"/>
          <w:lang w:val="sr-Cyrl-CS"/>
        </w:rPr>
        <w:t>Предузећа</w:t>
      </w:r>
      <w:r w:rsidR="0054734E" w:rsidRPr="00607E39">
        <w:rPr>
          <w:rFonts w:ascii="Calibri" w:hAnsi="Calibri"/>
          <w:sz w:val="22"/>
          <w:szCs w:val="22"/>
          <w:lang w:val="sr-Cyrl-CS"/>
        </w:rPr>
        <w:t xml:space="preserve"> </w:t>
      </w:r>
      <w:r w:rsidRPr="00607E39">
        <w:rPr>
          <w:rFonts w:ascii="Calibri" w:hAnsi="Calibri"/>
          <w:sz w:val="22"/>
          <w:szCs w:val="22"/>
          <w:lang w:val="sr-Cyrl-CS"/>
        </w:rPr>
        <w:t>је</w:t>
      </w:r>
      <w:r w:rsidR="0054734E" w:rsidRPr="00607E39">
        <w:rPr>
          <w:rFonts w:ascii="Calibri" w:hAnsi="Calibri"/>
          <w:sz w:val="22"/>
          <w:szCs w:val="22"/>
          <w:lang w:val="sr-Cyrl-CS"/>
        </w:rPr>
        <w:t xml:space="preserve"> </w:t>
      </w:r>
      <w:r w:rsidRPr="00D76997">
        <w:rPr>
          <w:rFonts w:ascii="Calibri" w:hAnsi="Calibri"/>
          <w:sz w:val="22"/>
          <w:szCs w:val="22"/>
          <w:lang w:val="sr-Cyrl-CS"/>
        </w:rPr>
        <w:t>извршена</w:t>
      </w:r>
      <w:r w:rsidR="0054734E" w:rsidRPr="00D76997">
        <w:rPr>
          <w:rFonts w:ascii="Calibri" w:hAnsi="Calibri"/>
          <w:sz w:val="22"/>
          <w:szCs w:val="22"/>
          <w:lang w:val="sr-Cyrl-CS"/>
        </w:rPr>
        <w:t xml:space="preserve"> </w:t>
      </w:r>
      <w:r w:rsidRPr="00D76997">
        <w:rPr>
          <w:rFonts w:ascii="Calibri" w:hAnsi="Calibri"/>
          <w:sz w:val="22"/>
          <w:szCs w:val="22"/>
          <w:lang w:val="sr-Cyrl-CS"/>
        </w:rPr>
        <w:t>исправка</w:t>
      </w:r>
      <w:r w:rsidR="0054734E" w:rsidRPr="00D76997">
        <w:rPr>
          <w:rFonts w:ascii="Calibri" w:hAnsi="Calibri"/>
          <w:sz w:val="22"/>
          <w:szCs w:val="22"/>
          <w:lang w:val="sr-Cyrl-CS"/>
        </w:rPr>
        <w:t xml:space="preserve"> </w:t>
      </w:r>
      <w:r w:rsidRPr="00D76997">
        <w:rPr>
          <w:rFonts w:ascii="Calibri" w:hAnsi="Calibri"/>
          <w:sz w:val="22"/>
          <w:szCs w:val="22"/>
          <w:lang w:val="sr-Cyrl-CS"/>
        </w:rPr>
        <w:t>ових</w:t>
      </w:r>
      <w:r w:rsidR="0054734E" w:rsidRPr="00D76997">
        <w:rPr>
          <w:rFonts w:ascii="Calibri" w:hAnsi="Calibri"/>
          <w:sz w:val="22"/>
          <w:szCs w:val="22"/>
          <w:lang w:val="sr-Cyrl-CS"/>
        </w:rPr>
        <w:t xml:space="preserve"> </w:t>
      </w:r>
      <w:r w:rsidRPr="00D76997">
        <w:rPr>
          <w:rFonts w:ascii="Calibri" w:hAnsi="Calibri"/>
          <w:sz w:val="22"/>
          <w:szCs w:val="22"/>
          <w:lang w:val="sr-Cyrl-CS"/>
        </w:rPr>
        <w:t>аванса</w:t>
      </w:r>
      <w:r w:rsidR="0054734E" w:rsidRPr="00D76997">
        <w:rPr>
          <w:rFonts w:ascii="Calibri" w:hAnsi="Calibri"/>
          <w:sz w:val="22"/>
          <w:szCs w:val="22"/>
          <w:lang w:val="sr-Cyrl-CS"/>
        </w:rPr>
        <w:t xml:space="preserve"> </w:t>
      </w:r>
      <w:r w:rsidRPr="00D76997">
        <w:rPr>
          <w:rFonts w:ascii="Calibri" w:hAnsi="Calibri"/>
          <w:sz w:val="22"/>
          <w:szCs w:val="22"/>
          <w:lang w:val="sr-Cyrl-CS"/>
        </w:rPr>
        <w:t>у</w:t>
      </w:r>
      <w:r w:rsidR="0054734E" w:rsidRPr="00D76997">
        <w:rPr>
          <w:rFonts w:ascii="Calibri" w:hAnsi="Calibri"/>
          <w:sz w:val="22"/>
          <w:szCs w:val="22"/>
          <w:lang w:val="sr-Cyrl-CS"/>
        </w:rPr>
        <w:t xml:space="preserve"> </w:t>
      </w:r>
      <w:r w:rsidRPr="00D76997">
        <w:rPr>
          <w:rFonts w:ascii="Calibri" w:hAnsi="Calibri"/>
          <w:sz w:val="22"/>
          <w:szCs w:val="22"/>
          <w:lang w:val="sr-Cyrl-CS"/>
        </w:rPr>
        <w:t>претходним</w:t>
      </w:r>
      <w:r w:rsidR="0054734E" w:rsidRPr="00D76997">
        <w:rPr>
          <w:rFonts w:ascii="Calibri" w:hAnsi="Calibri"/>
          <w:sz w:val="22"/>
          <w:szCs w:val="22"/>
          <w:lang w:val="sr-Cyrl-CS"/>
        </w:rPr>
        <w:t xml:space="preserve"> </w:t>
      </w:r>
      <w:r w:rsidRPr="00D76997">
        <w:rPr>
          <w:rFonts w:ascii="Calibri" w:hAnsi="Calibri"/>
          <w:sz w:val="22"/>
          <w:szCs w:val="22"/>
          <w:lang w:val="sr-Cyrl-CS"/>
        </w:rPr>
        <w:t>годинама</w:t>
      </w:r>
      <w:r w:rsidR="0054734E" w:rsidRPr="00D76997">
        <w:rPr>
          <w:rFonts w:ascii="Calibri" w:hAnsi="Calibri"/>
          <w:sz w:val="22"/>
          <w:szCs w:val="22"/>
          <w:lang w:val="sr-Cyrl-CS"/>
        </w:rPr>
        <w:t>.</w:t>
      </w:r>
    </w:p>
    <w:p w:rsidR="0054734E" w:rsidRPr="00D76997" w:rsidRDefault="0054734E" w:rsidP="0054734E">
      <w:pPr>
        <w:pStyle w:val="Header"/>
        <w:jc w:val="both"/>
        <w:rPr>
          <w:rFonts w:ascii="Calibri" w:hAnsi="Calibri"/>
          <w:sz w:val="10"/>
          <w:szCs w:val="10"/>
          <w:lang w:val="sr-Cyrl-CS"/>
        </w:rPr>
      </w:pPr>
    </w:p>
    <w:p w:rsidR="0054734E" w:rsidRPr="00D76997" w:rsidRDefault="0054734E" w:rsidP="0054734E">
      <w:pPr>
        <w:pStyle w:val="Header"/>
        <w:jc w:val="both"/>
        <w:rPr>
          <w:rFonts w:ascii="Calibri" w:hAnsi="Calibri"/>
          <w:sz w:val="10"/>
          <w:szCs w:val="10"/>
          <w:lang w:val="sr-Cyrl-CS"/>
        </w:rPr>
      </w:pPr>
    </w:p>
    <w:p w:rsidR="00D76997" w:rsidRDefault="0054734E" w:rsidP="0054734E">
      <w:pPr>
        <w:ind w:firstLine="270"/>
        <w:jc w:val="both"/>
        <w:rPr>
          <w:rFonts w:ascii="Calibri" w:hAnsi="Calibri"/>
          <w:sz w:val="22"/>
          <w:szCs w:val="22"/>
          <w:lang w:val="bs-Cyrl-BA"/>
        </w:rPr>
      </w:pPr>
      <w:r w:rsidRPr="00D76997">
        <w:rPr>
          <w:rFonts w:ascii="Calibri" w:hAnsi="Calibri"/>
          <w:b/>
          <w:sz w:val="22"/>
          <w:szCs w:val="22"/>
          <w:lang w:val="sr-Cyrl-CS"/>
        </w:rPr>
        <w:t>Нематеријална средства</w:t>
      </w:r>
      <w:r w:rsidRPr="00D76997">
        <w:rPr>
          <w:rFonts w:ascii="Calibri" w:hAnsi="Calibri"/>
          <w:sz w:val="22"/>
          <w:szCs w:val="22"/>
          <w:lang w:val="sr-Cyrl-CS"/>
        </w:rPr>
        <w:t xml:space="preserve"> на дан 31.12.2020. године износе 1.8</w:t>
      </w:r>
      <w:r w:rsidRPr="00D76997">
        <w:rPr>
          <w:rFonts w:ascii="Calibri" w:hAnsi="Calibri"/>
          <w:sz w:val="22"/>
          <w:szCs w:val="22"/>
          <w:lang w:val="sr-Latn-BA"/>
        </w:rPr>
        <w:t>27.</w:t>
      </w:r>
      <w:r w:rsidRPr="00D76997">
        <w:rPr>
          <w:rFonts w:ascii="Calibri" w:hAnsi="Calibri"/>
          <w:sz w:val="22"/>
          <w:szCs w:val="22"/>
          <w:lang w:val="sr-Cyrl-CS"/>
        </w:rPr>
        <w:t xml:space="preserve">954 КМ, а </w:t>
      </w:r>
      <w:r w:rsidR="00D76997" w:rsidRPr="00D76997">
        <w:rPr>
          <w:rFonts w:ascii="Calibri" w:hAnsi="Calibri"/>
          <w:sz w:val="22"/>
          <w:szCs w:val="22"/>
          <w:lang w:val="sr-Cyrl-CS"/>
        </w:rPr>
        <w:t xml:space="preserve">чине их остала нематеријална средства у износу 860.606 КМ (лиценце и </w:t>
      </w:r>
      <w:r w:rsidR="00D76997" w:rsidRPr="00D76997">
        <w:rPr>
          <w:rFonts w:ascii="Calibri" w:hAnsi="Calibri"/>
          <w:sz w:val="22"/>
          <w:szCs w:val="22"/>
          <w:lang w:val="bs-Latn-BA"/>
        </w:rPr>
        <w:t>software</w:t>
      </w:r>
      <w:r w:rsidR="00D76997" w:rsidRPr="00D76997">
        <w:rPr>
          <w:rFonts w:ascii="Calibri" w:hAnsi="Calibri"/>
          <w:sz w:val="22"/>
          <w:szCs w:val="22"/>
          <w:lang w:val="bs-Cyrl-BA"/>
        </w:rPr>
        <w:t>) и нематеријална средства у припреми у износу 967.348 КМ.</w:t>
      </w:r>
      <w:r w:rsidR="00D76997">
        <w:rPr>
          <w:rFonts w:ascii="Calibri" w:hAnsi="Calibri"/>
          <w:sz w:val="22"/>
          <w:szCs w:val="22"/>
          <w:lang w:val="bs-Cyrl-BA"/>
        </w:rPr>
        <w:t xml:space="preserve"> Нематеријална средства у припреми чине: </w:t>
      </w:r>
    </w:p>
    <w:p w:rsidR="00D76997" w:rsidRDefault="00D76997" w:rsidP="00852CDA">
      <w:pPr>
        <w:pStyle w:val="ListParagraph"/>
        <w:numPr>
          <w:ilvl w:val="0"/>
          <w:numId w:val="10"/>
        </w:numPr>
        <w:jc w:val="both"/>
        <w:rPr>
          <w:rFonts w:ascii="Calibri" w:hAnsi="Calibri"/>
          <w:sz w:val="22"/>
          <w:szCs w:val="22"/>
          <w:lang w:val="sr-Cyrl-CS"/>
        </w:rPr>
      </w:pPr>
      <w:r>
        <w:rPr>
          <w:rFonts w:ascii="Calibri" w:hAnsi="Calibri"/>
          <w:sz w:val="22"/>
          <w:szCs w:val="22"/>
          <w:lang w:val="sr-Cyrl-CS"/>
        </w:rPr>
        <w:t>Модификација ИТ система у износу 652.095 КМ,</w:t>
      </w:r>
    </w:p>
    <w:p w:rsidR="00D76997" w:rsidRDefault="00D76997" w:rsidP="00852CDA">
      <w:pPr>
        <w:pStyle w:val="ListParagraph"/>
        <w:numPr>
          <w:ilvl w:val="0"/>
          <w:numId w:val="10"/>
        </w:numPr>
        <w:jc w:val="both"/>
        <w:rPr>
          <w:rFonts w:ascii="Calibri" w:hAnsi="Calibri"/>
          <w:sz w:val="22"/>
          <w:szCs w:val="22"/>
          <w:lang w:val="sr-Cyrl-CS"/>
        </w:rPr>
      </w:pPr>
      <w:r>
        <w:rPr>
          <w:rFonts w:ascii="Calibri" w:hAnsi="Calibri"/>
          <w:sz w:val="22"/>
          <w:szCs w:val="22"/>
          <w:lang w:val="sr-Cyrl-CS"/>
        </w:rPr>
        <w:t>Е – пошта, Е – шалтер, Е – шоп, и апликација за мобилне уређаје у износу 223.898 КМ,</w:t>
      </w:r>
    </w:p>
    <w:p w:rsidR="00D76997" w:rsidRDefault="00D76997" w:rsidP="00852CDA">
      <w:pPr>
        <w:pStyle w:val="ListParagraph"/>
        <w:numPr>
          <w:ilvl w:val="0"/>
          <w:numId w:val="10"/>
        </w:numPr>
        <w:jc w:val="both"/>
        <w:rPr>
          <w:rFonts w:ascii="Calibri" w:hAnsi="Calibri"/>
          <w:sz w:val="22"/>
          <w:szCs w:val="22"/>
          <w:lang w:val="sr-Cyrl-CS"/>
        </w:rPr>
      </w:pPr>
      <w:r>
        <w:rPr>
          <w:rFonts w:ascii="Calibri" w:hAnsi="Calibri"/>
          <w:sz w:val="22"/>
          <w:szCs w:val="22"/>
          <w:lang w:val="sr-Cyrl-CS"/>
        </w:rPr>
        <w:t>ИСО стандард у износу 62.459 КМ и</w:t>
      </w:r>
    </w:p>
    <w:p w:rsidR="00D76997" w:rsidRDefault="00D76997" w:rsidP="00852CDA">
      <w:pPr>
        <w:pStyle w:val="ListParagraph"/>
        <w:numPr>
          <w:ilvl w:val="0"/>
          <w:numId w:val="10"/>
        </w:numPr>
        <w:jc w:val="both"/>
        <w:rPr>
          <w:rFonts w:ascii="Calibri" w:hAnsi="Calibri"/>
          <w:sz w:val="22"/>
          <w:szCs w:val="22"/>
          <w:lang w:val="sr-Cyrl-CS"/>
        </w:rPr>
      </w:pPr>
      <w:r>
        <w:rPr>
          <w:rFonts w:ascii="Calibri" w:hAnsi="Calibri"/>
          <w:sz w:val="22"/>
          <w:szCs w:val="22"/>
          <w:lang w:val="sr-Cyrl-CS"/>
        </w:rPr>
        <w:t>Брза пошта покретни шалтер у износу 28.896 КМ.</w:t>
      </w:r>
    </w:p>
    <w:p w:rsidR="00D76997" w:rsidRPr="00D76997" w:rsidRDefault="00D76997" w:rsidP="00D76997">
      <w:pPr>
        <w:jc w:val="both"/>
        <w:rPr>
          <w:rFonts w:ascii="Calibri" w:hAnsi="Calibri"/>
          <w:sz w:val="22"/>
          <w:szCs w:val="22"/>
          <w:lang w:val="sr-Cyrl-CS"/>
        </w:rPr>
      </w:pPr>
    </w:p>
    <w:p w:rsidR="0054734E" w:rsidRDefault="0054734E" w:rsidP="0054734E">
      <w:pPr>
        <w:ind w:firstLine="270"/>
        <w:jc w:val="both"/>
        <w:rPr>
          <w:rFonts w:eastAsia="Arial"/>
          <w:bCs/>
          <w:color w:val="00B0F0"/>
          <w:sz w:val="22"/>
          <w:szCs w:val="22"/>
          <w:lang w:val="bs-Cyrl-BA"/>
        </w:rPr>
      </w:pPr>
      <w:r w:rsidRPr="00633697">
        <w:rPr>
          <w:rFonts w:ascii="Calibri" w:hAnsi="Calibri"/>
          <w:b/>
          <w:sz w:val="22"/>
          <w:szCs w:val="22"/>
          <w:lang w:val="sr-Cyrl-CS"/>
        </w:rPr>
        <w:t xml:space="preserve">Средства културе </w:t>
      </w:r>
      <w:r w:rsidRPr="00633697">
        <w:rPr>
          <w:rFonts w:ascii="Calibri" w:hAnsi="Calibri"/>
          <w:sz w:val="22"/>
          <w:szCs w:val="22"/>
          <w:lang w:val="sr-Cyrl-CS"/>
        </w:rPr>
        <w:t xml:space="preserve">на дан 31.12.2020. године износе 550.091 КМ, а </w:t>
      </w:r>
      <w:r w:rsidRPr="00633697">
        <w:rPr>
          <w:rFonts w:ascii="Calibri" w:hAnsi="Calibri"/>
          <w:sz w:val="22"/>
          <w:szCs w:val="22"/>
          <w:lang w:val="bs-Cyrl-BA"/>
        </w:rPr>
        <w:t xml:space="preserve">чине их </w:t>
      </w:r>
      <w:r w:rsidRPr="00633697">
        <w:rPr>
          <w:rFonts w:ascii="Calibri" w:hAnsi="Calibri"/>
          <w:sz w:val="22"/>
          <w:szCs w:val="22"/>
          <w:lang w:val="sr-Cyrl-CS"/>
        </w:rPr>
        <w:t>стална збирка поштанских марака и вриједносница у износу 532.735 КМ и дјела ликовне и друге умјетности у износу 17.356 КМ.</w:t>
      </w:r>
      <w:r w:rsidRPr="00351769">
        <w:rPr>
          <w:rFonts w:eastAsia="Arial"/>
          <w:bCs/>
          <w:sz w:val="22"/>
          <w:szCs w:val="22"/>
        </w:rPr>
        <w:t xml:space="preserve"> </w:t>
      </w:r>
      <w:r w:rsidR="00E607F1">
        <w:rPr>
          <w:rFonts w:eastAsia="Arial"/>
          <w:bCs/>
          <w:sz w:val="22"/>
          <w:szCs w:val="22"/>
          <w:lang w:val="bs-Cyrl-BA"/>
        </w:rPr>
        <w:t xml:space="preserve">У односу на 2019. годину вриједност средстава културе повећана је за </w:t>
      </w:r>
      <w:r w:rsidR="00E607F1" w:rsidRPr="00E607F1">
        <w:rPr>
          <w:rFonts w:asciiTheme="minorHAnsi" w:eastAsia="Arial" w:hAnsiTheme="minorHAnsi"/>
          <w:bCs/>
          <w:noProof/>
          <w:sz w:val="22"/>
          <w:szCs w:val="22"/>
          <w:lang w:val="sr-Cyrl-CS"/>
        </w:rPr>
        <w:t>8.397 КМ, а односи се на повећање сталне збирке за ново издате серије поштанских марака у 2020. години</w:t>
      </w:r>
      <w:r w:rsidR="00E607F1" w:rsidRPr="00E607F1">
        <w:rPr>
          <w:rFonts w:asciiTheme="minorHAnsi" w:eastAsia="Arial" w:hAnsiTheme="minorHAnsi"/>
          <w:bCs/>
          <w:sz w:val="22"/>
          <w:szCs w:val="22"/>
          <w:lang w:val="sr-Cyrl-CS"/>
        </w:rPr>
        <w:t>.</w:t>
      </w:r>
    </w:p>
    <w:p w:rsidR="00E607F1" w:rsidRDefault="00E607F1" w:rsidP="0054734E">
      <w:pPr>
        <w:ind w:firstLine="270"/>
        <w:jc w:val="both"/>
        <w:rPr>
          <w:rFonts w:eastAsia="Arial"/>
          <w:bCs/>
          <w:color w:val="00B0F0"/>
          <w:sz w:val="22"/>
          <w:szCs w:val="22"/>
          <w:lang w:val="bs-Cyrl-BA"/>
        </w:rPr>
      </w:pPr>
    </w:p>
    <w:p w:rsidR="0054734E" w:rsidRPr="008A64D3" w:rsidRDefault="0054734E" w:rsidP="0054734E">
      <w:pPr>
        <w:ind w:firstLine="270"/>
        <w:jc w:val="both"/>
        <w:rPr>
          <w:rFonts w:ascii="Calibri" w:hAnsi="Calibri"/>
          <w:sz w:val="22"/>
          <w:szCs w:val="22"/>
          <w:lang w:val="en-US"/>
        </w:rPr>
      </w:pPr>
      <w:r w:rsidRPr="008A64D3">
        <w:rPr>
          <w:rFonts w:ascii="Calibri" w:hAnsi="Calibri"/>
          <w:b/>
          <w:sz w:val="22"/>
          <w:szCs w:val="22"/>
          <w:lang w:val="ru-RU"/>
        </w:rPr>
        <w:t>Дугорочн</w:t>
      </w:r>
      <w:r w:rsidRPr="008A64D3">
        <w:rPr>
          <w:rFonts w:ascii="Calibri" w:hAnsi="Calibri"/>
          <w:b/>
          <w:sz w:val="22"/>
          <w:szCs w:val="22"/>
          <w:lang w:val="bs-Cyrl-BA"/>
        </w:rPr>
        <w:t>и</w:t>
      </w:r>
      <w:r w:rsidRPr="008A64D3">
        <w:rPr>
          <w:rFonts w:ascii="Calibri" w:hAnsi="Calibri"/>
          <w:b/>
          <w:sz w:val="22"/>
          <w:szCs w:val="22"/>
          <w:lang w:val="ru-RU"/>
        </w:rPr>
        <w:t xml:space="preserve"> финансијск</w:t>
      </w:r>
      <w:r w:rsidRPr="008A64D3">
        <w:rPr>
          <w:rFonts w:ascii="Calibri" w:hAnsi="Calibri"/>
          <w:b/>
          <w:sz w:val="22"/>
          <w:szCs w:val="22"/>
          <w:lang w:val="bs-Cyrl-BA"/>
        </w:rPr>
        <w:t xml:space="preserve">и </w:t>
      </w:r>
      <w:r w:rsidRPr="008A64D3">
        <w:rPr>
          <w:rFonts w:ascii="Calibri" w:hAnsi="Calibri"/>
          <w:b/>
          <w:sz w:val="22"/>
          <w:szCs w:val="22"/>
          <w:lang w:val="ru-RU"/>
        </w:rPr>
        <w:t>пласман</w:t>
      </w:r>
      <w:r w:rsidRPr="008A64D3">
        <w:rPr>
          <w:rFonts w:ascii="Calibri" w:hAnsi="Calibri"/>
          <w:b/>
          <w:sz w:val="22"/>
          <w:szCs w:val="22"/>
          <w:lang w:val="bs-Cyrl-BA"/>
        </w:rPr>
        <w:t>и</w:t>
      </w:r>
      <w:r w:rsidRPr="008A64D3">
        <w:rPr>
          <w:rFonts w:ascii="Calibri" w:hAnsi="Calibri"/>
          <w:b/>
          <w:sz w:val="22"/>
          <w:szCs w:val="22"/>
          <w:lang w:val="ru-RU"/>
        </w:rPr>
        <w:t xml:space="preserve"> </w:t>
      </w:r>
      <w:r w:rsidRPr="008A64D3">
        <w:rPr>
          <w:rFonts w:ascii="Calibri" w:hAnsi="Calibri"/>
          <w:sz w:val="22"/>
          <w:szCs w:val="22"/>
          <w:lang w:val="ru-RU"/>
        </w:rPr>
        <w:t>на дан 31.12.2020. године износе</w:t>
      </w:r>
      <w:r w:rsidRPr="008A64D3">
        <w:rPr>
          <w:rFonts w:ascii="Calibri" w:hAnsi="Calibri"/>
          <w:b/>
          <w:sz w:val="22"/>
          <w:szCs w:val="22"/>
          <w:lang w:val="ru-RU"/>
        </w:rPr>
        <w:t xml:space="preserve"> </w:t>
      </w:r>
      <w:r w:rsidRPr="00006241">
        <w:rPr>
          <w:rFonts w:ascii="Calibri" w:hAnsi="Calibri"/>
          <w:sz w:val="22"/>
          <w:szCs w:val="22"/>
          <w:lang w:val="ru-RU"/>
        </w:rPr>
        <w:t>4</w:t>
      </w:r>
      <w:r w:rsidRPr="008A64D3">
        <w:rPr>
          <w:rFonts w:ascii="Calibri" w:hAnsi="Calibri"/>
          <w:sz w:val="22"/>
          <w:szCs w:val="22"/>
          <w:lang w:val="sr-Latn-BA"/>
        </w:rPr>
        <w:t>.</w:t>
      </w:r>
      <w:r w:rsidRPr="008A64D3">
        <w:rPr>
          <w:rFonts w:ascii="Calibri" w:hAnsi="Calibri"/>
          <w:sz w:val="22"/>
          <w:szCs w:val="22"/>
          <w:lang w:val="sr-Cyrl-CS"/>
        </w:rPr>
        <w:t>483</w:t>
      </w:r>
      <w:r w:rsidRPr="008A64D3">
        <w:rPr>
          <w:rFonts w:ascii="Calibri" w:hAnsi="Calibri"/>
          <w:sz w:val="22"/>
          <w:szCs w:val="22"/>
          <w:lang w:val="ru-RU"/>
        </w:rPr>
        <w:t xml:space="preserve"> КМ, а односе се на кредите за стамбену изградњу запослених, који су одобрени у периоду 1999. до 2002. године. У односу на </w:t>
      </w:r>
      <w:r w:rsidR="00006241">
        <w:rPr>
          <w:rFonts w:ascii="Calibri" w:hAnsi="Calibri"/>
          <w:sz w:val="22"/>
          <w:szCs w:val="22"/>
          <w:lang w:val="ru-RU"/>
        </w:rPr>
        <w:t>31</w:t>
      </w:r>
      <w:r w:rsidRPr="008A64D3">
        <w:rPr>
          <w:rFonts w:ascii="Calibri" w:hAnsi="Calibri"/>
          <w:sz w:val="22"/>
          <w:szCs w:val="22"/>
          <w:lang w:val="ru-RU"/>
        </w:rPr>
        <w:t>.</w:t>
      </w:r>
      <w:r w:rsidR="00006241">
        <w:rPr>
          <w:rFonts w:ascii="Calibri" w:hAnsi="Calibri"/>
          <w:sz w:val="22"/>
          <w:szCs w:val="22"/>
          <w:lang w:val="ru-RU"/>
        </w:rPr>
        <w:t>12</w:t>
      </w:r>
      <w:r w:rsidRPr="008A64D3">
        <w:rPr>
          <w:rFonts w:ascii="Calibri" w:hAnsi="Calibri"/>
          <w:sz w:val="22"/>
          <w:szCs w:val="22"/>
          <w:lang w:val="ru-RU"/>
        </w:rPr>
        <w:t>.2019. године дугорочни финансијски пласмани мањи су за 66% или за 8</w:t>
      </w:r>
      <w:r w:rsidRPr="008A64D3">
        <w:rPr>
          <w:rFonts w:ascii="Calibri" w:hAnsi="Calibri"/>
          <w:sz w:val="22"/>
          <w:szCs w:val="22"/>
          <w:lang w:val="sr-Latn-BA"/>
        </w:rPr>
        <w:t>.</w:t>
      </w:r>
      <w:r w:rsidRPr="008A64D3">
        <w:rPr>
          <w:rFonts w:ascii="Calibri" w:hAnsi="Calibri"/>
          <w:sz w:val="22"/>
          <w:szCs w:val="22"/>
          <w:lang w:val="sr-Cyrl-CS"/>
        </w:rPr>
        <w:t>692</w:t>
      </w:r>
      <w:r w:rsidRPr="008A64D3">
        <w:rPr>
          <w:rFonts w:ascii="Calibri" w:hAnsi="Calibri"/>
          <w:sz w:val="22"/>
          <w:szCs w:val="22"/>
          <w:lang w:val="ru-RU"/>
        </w:rPr>
        <w:t xml:space="preserve"> КМ, а због поврата дијела истих.</w:t>
      </w:r>
    </w:p>
    <w:p w:rsidR="007439A5" w:rsidRPr="00CC30D8" w:rsidRDefault="0054734E" w:rsidP="007439A5">
      <w:pPr>
        <w:pStyle w:val="Heading2"/>
        <w:numPr>
          <w:ilvl w:val="0"/>
          <w:numId w:val="0"/>
        </w:numPr>
        <w:jc w:val="left"/>
        <w:rPr>
          <w:rFonts w:ascii="Calibri" w:hAnsi="Calibri"/>
          <w:b w:val="0"/>
          <w:bCs w:val="0"/>
          <w:color w:val="FF0000"/>
          <w:sz w:val="22"/>
          <w:szCs w:val="22"/>
          <w:lang w:val="sr-Cyrl-BA" w:eastAsia="ar-SA"/>
        </w:rPr>
      </w:pPr>
      <w:r w:rsidRPr="00CC30D8">
        <w:rPr>
          <w:rFonts w:ascii="Calibri" w:hAnsi="Calibri"/>
          <w:b w:val="0"/>
          <w:bCs w:val="0"/>
          <w:color w:val="FF0000"/>
          <w:sz w:val="22"/>
          <w:szCs w:val="22"/>
          <w:lang w:val="sr-Cyrl-BA" w:eastAsia="ar-SA"/>
        </w:rPr>
        <w:t xml:space="preserve">   </w:t>
      </w:r>
      <w:r w:rsidR="007439A5" w:rsidRPr="00CC30D8">
        <w:rPr>
          <w:rFonts w:ascii="Calibri" w:hAnsi="Calibri"/>
          <w:b w:val="0"/>
          <w:bCs w:val="0"/>
          <w:color w:val="FF0000"/>
          <w:sz w:val="22"/>
          <w:szCs w:val="22"/>
          <w:lang w:val="sr-Cyrl-BA" w:eastAsia="ar-SA"/>
        </w:rPr>
        <w:t xml:space="preserve">   </w:t>
      </w:r>
    </w:p>
    <w:p w:rsidR="007439A5" w:rsidRPr="00CC30D8" w:rsidRDefault="007439A5" w:rsidP="007439A5">
      <w:pPr>
        <w:rPr>
          <w:color w:val="FF0000"/>
          <w:sz w:val="14"/>
          <w:szCs w:val="14"/>
          <w:lang w:val="sr-Cyrl-BA" w:eastAsia="ar-SA"/>
        </w:rPr>
      </w:pPr>
    </w:p>
    <w:p w:rsidR="007439A5" w:rsidRPr="00E607F1" w:rsidRDefault="007439A5" w:rsidP="007439A5">
      <w:pPr>
        <w:pStyle w:val="Heading2"/>
        <w:numPr>
          <w:ilvl w:val="0"/>
          <w:numId w:val="0"/>
        </w:numPr>
        <w:ind w:left="270"/>
        <w:jc w:val="left"/>
        <w:rPr>
          <w:rFonts w:ascii="Calibri" w:hAnsi="Calibri"/>
          <w:sz w:val="22"/>
          <w:szCs w:val="22"/>
          <w:lang w:val="bs-Cyrl-BA"/>
        </w:rPr>
      </w:pPr>
      <w:bookmarkStart w:id="103" w:name="_Toc69205640"/>
      <w:bookmarkStart w:id="104" w:name="_Toc69213522"/>
      <w:r w:rsidRPr="00E607F1">
        <w:rPr>
          <w:rFonts w:ascii="Calibri" w:hAnsi="Calibri"/>
          <w:sz w:val="22"/>
          <w:szCs w:val="22"/>
        </w:rPr>
        <w:t>1</w:t>
      </w:r>
      <w:r w:rsidR="004A0FAE">
        <w:rPr>
          <w:rFonts w:ascii="Calibri" w:hAnsi="Calibri"/>
          <w:sz w:val="22"/>
          <w:szCs w:val="22"/>
          <w:lang w:val="bs-Cyrl-BA"/>
        </w:rPr>
        <w:t>0</w:t>
      </w:r>
      <w:r w:rsidRPr="00E607F1">
        <w:rPr>
          <w:rFonts w:ascii="Calibri" w:hAnsi="Calibri"/>
          <w:sz w:val="22"/>
          <w:szCs w:val="22"/>
        </w:rPr>
        <w:t xml:space="preserve">.2. Текућа </w:t>
      </w:r>
      <w:r w:rsidRPr="00E607F1">
        <w:rPr>
          <w:rFonts w:ascii="Calibri" w:hAnsi="Calibri"/>
          <w:sz w:val="22"/>
          <w:szCs w:val="22"/>
          <w:lang w:val="bs-Cyrl-BA"/>
        </w:rPr>
        <w:t>средства</w:t>
      </w:r>
      <w:bookmarkEnd w:id="103"/>
      <w:bookmarkEnd w:id="104"/>
    </w:p>
    <w:p w:rsidR="007439A5" w:rsidRPr="00CC30D8" w:rsidRDefault="007439A5" w:rsidP="007439A5">
      <w:pPr>
        <w:rPr>
          <w:rFonts w:ascii="Calibri" w:hAnsi="Calibri"/>
          <w:color w:val="FF0000"/>
          <w:sz w:val="10"/>
          <w:szCs w:val="10"/>
          <w:lang w:val="ru-RU" w:eastAsia="ar-SA"/>
        </w:rPr>
      </w:pPr>
    </w:p>
    <w:p w:rsidR="00B438F7" w:rsidRPr="00EA5B48" w:rsidRDefault="00B438F7" w:rsidP="00B438F7">
      <w:pPr>
        <w:ind w:firstLine="270"/>
        <w:jc w:val="both"/>
        <w:rPr>
          <w:rFonts w:ascii="Calibri" w:hAnsi="Calibri"/>
          <w:sz w:val="22"/>
          <w:szCs w:val="22"/>
          <w:lang w:val="bs-Latn-BA"/>
        </w:rPr>
      </w:pPr>
      <w:r w:rsidRPr="00EA5B48">
        <w:rPr>
          <w:rFonts w:ascii="Calibri" w:hAnsi="Calibri"/>
          <w:b/>
          <w:sz w:val="22"/>
          <w:szCs w:val="22"/>
          <w:lang w:val="sr-Cyrl-CS"/>
        </w:rPr>
        <w:t>Текућа средства</w:t>
      </w:r>
      <w:r w:rsidRPr="00EA5B48">
        <w:rPr>
          <w:rFonts w:ascii="Calibri" w:hAnsi="Calibri"/>
          <w:sz w:val="22"/>
          <w:szCs w:val="22"/>
          <w:lang w:val="sr-Cyrl-CS"/>
        </w:rPr>
        <w:t xml:space="preserve"> на дан 31.12.2020. године износе </w:t>
      </w:r>
      <w:r w:rsidRPr="00EA5B48">
        <w:rPr>
          <w:rFonts w:ascii="Calibri" w:hAnsi="Calibri"/>
          <w:sz w:val="22"/>
          <w:szCs w:val="22"/>
          <w:lang w:val="sr-Latn-BA"/>
        </w:rPr>
        <w:t>1</w:t>
      </w:r>
      <w:r w:rsidRPr="00EA5B48">
        <w:rPr>
          <w:rFonts w:ascii="Calibri" w:hAnsi="Calibri"/>
          <w:sz w:val="22"/>
          <w:szCs w:val="22"/>
          <w:lang w:val="sr-Cyrl-CS"/>
        </w:rPr>
        <w:t>1</w:t>
      </w:r>
      <w:r w:rsidRPr="00EA5B48">
        <w:rPr>
          <w:rFonts w:ascii="Calibri" w:hAnsi="Calibri"/>
          <w:sz w:val="22"/>
          <w:szCs w:val="22"/>
          <w:lang w:val="sr-Latn-BA"/>
        </w:rPr>
        <w:t>.</w:t>
      </w:r>
      <w:r w:rsidRPr="00EA5B48">
        <w:rPr>
          <w:rFonts w:ascii="Calibri" w:hAnsi="Calibri"/>
          <w:sz w:val="22"/>
          <w:szCs w:val="22"/>
          <w:lang w:val="sr-Cyrl-CS"/>
        </w:rPr>
        <w:t>323</w:t>
      </w:r>
      <w:r w:rsidRPr="00EA5B48">
        <w:rPr>
          <w:rFonts w:ascii="Calibri" w:hAnsi="Calibri"/>
          <w:sz w:val="22"/>
          <w:szCs w:val="22"/>
          <w:lang w:val="sr-Latn-BA"/>
        </w:rPr>
        <w:t>.</w:t>
      </w:r>
      <w:r w:rsidRPr="00EA5B48">
        <w:rPr>
          <w:rFonts w:ascii="Calibri" w:hAnsi="Calibri"/>
          <w:sz w:val="22"/>
          <w:szCs w:val="22"/>
          <w:lang w:val="sr-Cyrl-CS"/>
        </w:rPr>
        <w:t xml:space="preserve">031 КМ. Структуру текуће имовине чине залихе материјала и робе и дати аванси у износу </w:t>
      </w:r>
      <w:r w:rsidRPr="00EA5B48">
        <w:rPr>
          <w:rFonts w:ascii="Calibri" w:hAnsi="Calibri"/>
          <w:sz w:val="22"/>
          <w:szCs w:val="22"/>
          <w:lang w:val="sr-Latn-BA"/>
        </w:rPr>
        <w:t>1.</w:t>
      </w:r>
      <w:r w:rsidRPr="00EA5B48">
        <w:rPr>
          <w:rFonts w:ascii="Calibri" w:hAnsi="Calibri"/>
          <w:sz w:val="22"/>
          <w:szCs w:val="22"/>
          <w:lang w:val="sr-Cyrl-CS"/>
        </w:rPr>
        <w:t>112</w:t>
      </w:r>
      <w:r w:rsidRPr="00EA5B48">
        <w:rPr>
          <w:rFonts w:ascii="Calibri" w:hAnsi="Calibri"/>
          <w:sz w:val="22"/>
          <w:szCs w:val="22"/>
          <w:lang w:val="sr-Latn-BA"/>
        </w:rPr>
        <w:t>.</w:t>
      </w:r>
      <w:r w:rsidRPr="00EA5B48">
        <w:rPr>
          <w:rFonts w:ascii="Calibri" w:hAnsi="Calibri"/>
          <w:sz w:val="22"/>
          <w:szCs w:val="22"/>
          <w:lang w:val="sr-Cyrl-CS"/>
        </w:rPr>
        <w:t>251 КМ и краткорочна потраживања, краткорочни пласмани и готовина у износу 10.210</w:t>
      </w:r>
      <w:r w:rsidRPr="00EA5B48">
        <w:rPr>
          <w:rFonts w:ascii="Calibri" w:hAnsi="Calibri"/>
          <w:sz w:val="22"/>
          <w:szCs w:val="22"/>
          <w:lang w:val="sr-Latn-BA"/>
        </w:rPr>
        <w:t>.</w:t>
      </w:r>
      <w:r w:rsidRPr="00EA5B48">
        <w:rPr>
          <w:rFonts w:ascii="Calibri" w:hAnsi="Calibri"/>
          <w:sz w:val="22"/>
          <w:szCs w:val="22"/>
          <w:lang w:val="sr-Cyrl-CS"/>
        </w:rPr>
        <w:t>780 КМ. У пословној имовини Предузећа текућа средства учествују са 14%.</w:t>
      </w:r>
    </w:p>
    <w:p w:rsidR="007439A5" w:rsidRPr="00B438F7" w:rsidRDefault="007439A5" w:rsidP="007439A5">
      <w:pPr>
        <w:ind w:firstLine="270"/>
        <w:jc w:val="both"/>
        <w:rPr>
          <w:rFonts w:ascii="Calibri" w:hAnsi="Calibri"/>
          <w:sz w:val="22"/>
          <w:szCs w:val="22"/>
          <w:lang w:val="bs-Latn-BA" w:eastAsia="ar-SA"/>
        </w:rPr>
      </w:pPr>
    </w:p>
    <w:p w:rsidR="007439A5" w:rsidRPr="00B438F7" w:rsidRDefault="007439A5" w:rsidP="007439A5">
      <w:pPr>
        <w:rPr>
          <w:rFonts w:ascii="Calibri" w:hAnsi="Calibri"/>
          <w:bCs/>
          <w:sz w:val="22"/>
          <w:szCs w:val="22"/>
          <w:lang w:val="ru-RU"/>
        </w:rPr>
      </w:pPr>
      <w:r w:rsidRPr="00B438F7">
        <w:rPr>
          <w:rFonts w:ascii="Calibri" w:hAnsi="Calibri"/>
          <w:sz w:val="22"/>
          <w:szCs w:val="22"/>
          <w:lang w:val="ru-RU"/>
        </w:rPr>
        <w:t xml:space="preserve">Табела бр.  </w:t>
      </w:r>
      <w:r w:rsidR="0020714F" w:rsidRPr="00B438F7">
        <w:rPr>
          <w:rFonts w:ascii="Calibri" w:hAnsi="Calibri"/>
          <w:b/>
          <w:sz w:val="22"/>
          <w:szCs w:val="22"/>
          <w:lang w:val="ru-RU"/>
        </w:rPr>
        <w:fldChar w:fldCharType="begin"/>
      </w:r>
      <w:r w:rsidRPr="00B438F7">
        <w:rPr>
          <w:rFonts w:ascii="Calibri" w:hAnsi="Calibri"/>
          <w:sz w:val="22"/>
          <w:szCs w:val="22"/>
          <w:lang w:val="ru-RU"/>
        </w:rPr>
        <w:instrText xml:space="preserve"> SEQ Табела_бр._ \* ARABIC </w:instrText>
      </w:r>
      <w:r w:rsidR="0020714F" w:rsidRPr="00B438F7">
        <w:rPr>
          <w:rFonts w:ascii="Calibri" w:hAnsi="Calibri"/>
          <w:b/>
          <w:sz w:val="22"/>
          <w:szCs w:val="22"/>
          <w:lang w:val="ru-RU"/>
        </w:rPr>
        <w:fldChar w:fldCharType="separate"/>
      </w:r>
      <w:r w:rsidR="00523615">
        <w:rPr>
          <w:rFonts w:ascii="Calibri" w:hAnsi="Calibri"/>
          <w:noProof/>
          <w:sz w:val="22"/>
          <w:szCs w:val="22"/>
          <w:lang w:val="ru-RU"/>
        </w:rPr>
        <w:t>26</w:t>
      </w:r>
      <w:r w:rsidR="0020714F" w:rsidRPr="00B438F7">
        <w:rPr>
          <w:rFonts w:ascii="Calibri" w:hAnsi="Calibri"/>
          <w:b/>
          <w:sz w:val="22"/>
          <w:szCs w:val="22"/>
          <w:lang w:val="ru-RU"/>
        </w:rPr>
        <w:fldChar w:fldCharType="end"/>
      </w:r>
      <w:r w:rsidRPr="00B438F7">
        <w:rPr>
          <w:rFonts w:ascii="Calibri" w:hAnsi="Calibri"/>
          <w:sz w:val="22"/>
          <w:szCs w:val="22"/>
          <w:lang w:val="ru-RU"/>
        </w:rPr>
        <w:t xml:space="preserve"> - Структура текућих средстава на дан 3</w:t>
      </w:r>
      <w:r w:rsidR="006F6220" w:rsidRPr="00B438F7">
        <w:rPr>
          <w:rFonts w:ascii="Calibri" w:hAnsi="Calibri"/>
          <w:sz w:val="22"/>
          <w:szCs w:val="22"/>
          <w:lang w:val="ru-RU"/>
        </w:rPr>
        <w:t>1</w:t>
      </w:r>
      <w:r w:rsidRPr="00B438F7">
        <w:rPr>
          <w:rFonts w:ascii="Calibri" w:hAnsi="Calibri"/>
          <w:sz w:val="22"/>
          <w:szCs w:val="22"/>
          <w:lang w:val="ru-RU"/>
        </w:rPr>
        <w:t>.</w:t>
      </w:r>
      <w:r w:rsidR="006F6220" w:rsidRPr="00B438F7">
        <w:rPr>
          <w:rFonts w:ascii="Calibri" w:hAnsi="Calibri"/>
          <w:sz w:val="22"/>
          <w:szCs w:val="22"/>
          <w:lang w:val="ru-RU"/>
        </w:rPr>
        <w:t>12</w:t>
      </w:r>
      <w:r w:rsidRPr="00B438F7">
        <w:rPr>
          <w:rFonts w:ascii="Calibri" w:hAnsi="Calibri"/>
          <w:sz w:val="22"/>
          <w:szCs w:val="22"/>
          <w:lang w:val="ru-RU"/>
        </w:rPr>
        <w:t>.2020. године</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6"/>
        <w:gridCol w:w="2830"/>
        <w:gridCol w:w="1375"/>
        <w:gridCol w:w="1375"/>
        <w:gridCol w:w="1276"/>
        <w:gridCol w:w="1375"/>
        <w:gridCol w:w="1028"/>
      </w:tblGrid>
      <w:tr w:rsidR="007439A5" w:rsidRPr="00B438F7" w:rsidTr="00A71DF0">
        <w:trPr>
          <w:trHeight w:val="535"/>
          <w:tblHeader/>
        </w:trPr>
        <w:tc>
          <w:tcPr>
            <w:tcW w:w="354" w:type="pct"/>
            <w:tcBorders>
              <w:bottom w:val="single" w:sz="4" w:space="0" w:color="auto"/>
            </w:tcBorders>
            <w:shd w:val="clear" w:color="auto" w:fill="FFFF99"/>
            <w:vAlign w:val="center"/>
          </w:tcPr>
          <w:p w:rsidR="007439A5" w:rsidRPr="00B438F7" w:rsidRDefault="007439A5" w:rsidP="00A71DF0">
            <w:pPr>
              <w:jc w:val="center"/>
              <w:rPr>
                <w:rFonts w:ascii="Calibri" w:hAnsi="Calibri"/>
                <w:b/>
                <w:sz w:val="20"/>
                <w:szCs w:val="20"/>
                <w:lang w:val="sr-Cyrl-CS"/>
              </w:rPr>
            </w:pPr>
            <w:r w:rsidRPr="00B438F7">
              <w:rPr>
                <w:rFonts w:ascii="Calibri" w:hAnsi="Calibri"/>
                <w:b/>
                <w:sz w:val="20"/>
                <w:szCs w:val="20"/>
                <w:lang w:val="sr-Cyrl-CS"/>
              </w:rPr>
              <w:t>Ред.</w:t>
            </w:r>
          </w:p>
          <w:p w:rsidR="007439A5" w:rsidRPr="00B438F7" w:rsidRDefault="007439A5" w:rsidP="00A71DF0">
            <w:pPr>
              <w:jc w:val="center"/>
              <w:rPr>
                <w:rFonts w:ascii="Calibri" w:hAnsi="Calibri"/>
                <w:b/>
                <w:sz w:val="20"/>
                <w:szCs w:val="20"/>
                <w:lang w:val="sr-Cyrl-CS"/>
              </w:rPr>
            </w:pPr>
            <w:r w:rsidRPr="00B438F7">
              <w:rPr>
                <w:rFonts w:ascii="Calibri" w:hAnsi="Calibri"/>
                <w:b/>
                <w:sz w:val="20"/>
                <w:szCs w:val="20"/>
                <w:lang w:val="sr-Cyrl-CS"/>
              </w:rPr>
              <w:t>бр.</w:t>
            </w:r>
          </w:p>
        </w:tc>
        <w:tc>
          <w:tcPr>
            <w:tcW w:w="1420" w:type="pct"/>
            <w:tcBorders>
              <w:bottom w:val="single" w:sz="4" w:space="0" w:color="auto"/>
            </w:tcBorders>
            <w:shd w:val="clear" w:color="auto" w:fill="FFFF99"/>
            <w:vAlign w:val="center"/>
          </w:tcPr>
          <w:p w:rsidR="007439A5" w:rsidRPr="00B438F7" w:rsidRDefault="007439A5" w:rsidP="00A71DF0">
            <w:pPr>
              <w:jc w:val="center"/>
              <w:rPr>
                <w:rFonts w:ascii="Calibri" w:hAnsi="Calibri"/>
                <w:b/>
                <w:sz w:val="20"/>
                <w:szCs w:val="20"/>
                <w:lang w:val="sr-Cyrl-CS"/>
              </w:rPr>
            </w:pPr>
            <w:r w:rsidRPr="00B438F7">
              <w:rPr>
                <w:rFonts w:ascii="Calibri" w:hAnsi="Calibri"/>
                <w:b/>
                <w:sz w:val="20"/>
                <w:szCs w:val="20"/>
                <w:lang w:val="sr-Cyrl-CS"/>
              </w:rPr>
              <w:t>ПОЗИЦИЈА</w:t>
            </w:r>
          </w:p>
        </w:tc>
        <w:tc>
          <w:tcPr>
            <w:tcW w:w="690" w:type="pct"/>
            <w:tcBorders>
              <w:bottom w:val="single" w:sz="4" w:space="0" w:color="auto"/>
            </w:tcBorders>
            <w:shd w:val="clear" w:color="auto" w:fill="FFFF99"/>
            <w:vAlign w:val="center"/>
          </w:tcPr>
          <w:p w:rsidR="007439A5" w:rsidRPr="00B438F7" w:rsidRDefault="007439A5" w:rsidP="006F6220">
            <w:pPr>
              <w:ind w:left="-83"/>
              <w:jc w:val="center"/>
              <w:rPr>
                <w:rFonts w:ascii="Calibri" w:hAnsi="Calibri"/>
                <w:b/>
                <w:sz w:val="20"/>
                <w:szCs w:val="20"/>
                <w:lang w:val="sr-Cyrl-CS"/>
              </w:rPr>
            </w:pPr>
            <w:r w:rsidRPr="00B438F7">
              <w:rPr>
                <w:rFonts w:ascii="Calibri" w:hAnsi="Calibri"/>
                <w:b/>
                <w:sz w:val="20"/>
                <w:szCs w:val="20"/>
                <w:lang w:val="bs-Cyrl-BA"/>
              </w:rPr>
              <w:t>3</w:t>
            </w:r>
            <w:r w:rsidR="006F6220" w:rsidRPr="00B438F7">
              <w:rPr>
                <w:rFonts w:ascii="Calibri" w:hAnsi="Calibri"/>
                <w:b/>
                <w:sz w:val="20"/>
                <w:szCs w:val="20"/>
                <w:lang w:val="bs-Cyrl-BA"/>
              </w:rPr>
              <w:t>1</w:t>
            </w:r>
            <w:r w:rsidRPr="00B438F7">
              <w:rPr>
                <w:rFonts w:ascii="Calibri" w:hAnsi="Calibri"/>
                <w:b/>
                <w:sz w:val="20"/>
                <w:szCs w:val="20"/>
                <w:lang w:val="bs-Cyrl-BA"/>
              </w:rPr>
              <w:t>.</w:t>
            </w:r>
            <w:r w:rsidR="006F6220" w:rsidRPr="00B438F7">
              <w:rPr>
                <w:rFonts w:ascii="Calibri" w:hAnsi="Calibri"/>
                <w:b/>
                <w:sz w:val="20"/>
                <w:szCs w:val="20"/>
                <w:lang w:val="bs-Cyrl-BA"/>
              </w:rPr>
              <w:t>12</w:t>
            </w:r>
            <w:r w:rsidRPr="00B438F7">
              <w:rPr>
                <w:rFonts w:ascii="Calibri" w:hAnsi="Calibri"/>
                <w:b/>
                <w:sz w:val="20"/>
                <w:szCs w:val="20"/>
                <w:lang w:val="bs-Cyrl-BA"/>
              </w:rPr>
              <w:t>.</w:t>
            </w:r>
            <w:r w:rsidRPr="00B438F7">
              <w:rPr>
                <w:rFonts w:ascii="Calibri" w:hAnsi="Calibri"/>
                <w:b/>
                <w:sz w:val="20"/>
                <w:szCs w:val="20"/>
                <w:lang w:val="sr-Cyrl-CS"/>
              </w:rPr>
              <w:t>2020</w:t>
            </w:r>
            <w:r w:rsidRPr="00B438F7">
              <w:rPr>
                <w:rFonts w:ascii="Calibri" w:hAnsi="Calibri"/>
                <w:b/>
                <w:sz w:val="20"/>
                <w:szCs w:val="20"/>
                <w:lang w:val="bs-Cyrl-BA"/>
              </w:rPr>
              <w:t>.</w:t>
            </w:r>
            <w:r w:rsidRPr="00B438F7">
              <w:rPr>
                <w:rFonts w:ascii="Calibri" w:hAnsi="Calibri"/>
                <w:b/>
                <w:sz w:val="20"/>
                <w:szCs w:val="20"/>
                <w:lang w:val="sr-Cyrl-CS"/>
              </w:rPr>
              <w:t xml:space="preserve"> </w:t>
            </w:r>
          </w:p>
        </w:tc>
        <w:tc>
          <w:tcPr>
            <w:tcW w:w="690" w:type="pct"/>
            <w:tcBorders>
              <w:bottom w:val="single" w:sz="4" w:space="0" w:color="auto"/>
            </w:tcBorders>
            <w:shd w:val="clear" w:color="auto" w:fill="FFFF99"/>
            <w:vAlign w:val="center"/>
          </w:tcPr>
          <w:p w:rsidR="007439A5" w:rsidRPr="00B438F7" w:rsidRDefault="007439A5" w:rsidP="00A71DF0">
            <w:pPr>
              <w:ind w:left="-83"/>
              <w:jc w:val="center"/>
              <w:rPr>
                <w:rFonts w:ascii="Calibri" w:hAnsi="Calibri"/>
                <w:b/>
                <w:sz w:val="20"/>
                <w:szCs w:val="20"/>
                <w:lang w:val="bs-Cyrl-BA"/>
              </w:rPr>
            </w:pPr>
            <w:r w:rsidRPr="00B438F7">
              <w:rPr>
                <w:rFonts w:ascii="Calibri" w:hAnsi="Calibri"/>
                <w:b/>
                <w:sz w:val="20"/>
                <w:szCs w:val="20"/>
                <w:lang w:val="bs-Cyrl-BA"/>
              </w:rPr>
              <w:t>%</w:t>
            </w:r>
          </w:p>
          <w:p w:rsidR="007439A5" w:rsidRPr="00B438F7" w:rsidRDefault="007439A5" w:rsidP="00A71DF0">
            <w:pPr>
              <w:ind w:left="-83"/>
              <w:jc w:val="center"/>
              <w:rPr>
                <w:rFonts w:ascii="Calibri" w:hAnsi="Calibri"/>
                <w:b/>
                <w:sz w:val="20"/>
                <w:szCs w:val="20"/>
                <w:lang w:val="bs-Cyrl-BA"/>
              </w:rPr>
            </w:pPr>
            <w:r w:rsidRPr="00B438F7">
              <w:rPr>
                <w:rFonts w:ascii="Calibri" w:hAnsi="Calibri"/>
                <w:b/>
                <w:sz w:val="20"/>
                <w:szCs w:val="20"/>
                <w:lang w:val="bs-Cyrl-BA"/>
              </w:rPr>
              <w:t xml:space="preserve">учешћа </w:t>
            </w:r>
          </w:p>
        </w:tc>
        <w:tc>
          <w:tcPr>
            <w:tcW w:w="640" w:type="pct"/>
            <w:tcBorders>
              <w:bottom w:val="single" w:sz="4" w:space="0" w:color="auto"/>
            </w:tcBorders>
            <w:shd w:val="clear" w:color="auto" w:fill="FFFF99"/>
            <w:vAlign w:val="center"/>
          </w:tcPr>
          <w:p w:rsidR="007439A5" w:rsidRPr="00B438F7" w:rsidRDefault="007439A5" w:rsidP="006F6220">
            <w:pPr>
              <w:ind w:left="-83"/>
              <w:jc w:val="center"/>
              <w:rPr>
                <w:rFonts w:ascii="Calibri" w:hAnsi="Calibri"/>
                <w:b/>
                <w:sz w:val="20"/>
                <w:szCs w:val="20"/>
                <w:lang w:val="bs-Cyrl-BA"/>
              </w:rPr>
            </w:pPr>
            <w:r w:rsidRPr="00B438F7">
              <w:rPr>
                <w:rFonts w:ascii="Calibri" w:hAnsi="Calibri"/>
                <w:b/>
                <w:sz w:val="20"/>
                <w:szCs w:val="20"/>
                <w:lang w:val="bs-Cyrl-BA"/>
              </w:rPr>
              <w:t>3</w:t>
            </w:r>
            <w:r w:rsidR="006F6220" w:rsidRPr="00B438F7">
              <w:rPr>
                <w:rFonts w:ascii="Calibri" w:hAnsi="Calibri"/>
                <w:b/>
                <w:sz w:val="20"/>
                <w:szCs w:val="20"/>
                <w:lang w:val="bs-Cyrl-BA"/>
              </w:rPr>
              <w:t>1</w:t>
            </w:r>
            <w:r w:rsidRPr="00B438F7">
              <w:rPr>
                <w:rFonts w:ascii="Calibri" w:hAnsi="Calibri"/>
                <w:b/>
                <w:sz w:val="20"/>
                <w:szCs w:val="20"/>
                <w:lang w:val="bs-Cyrl-BA"/>
              </w:rPr>
              <w:t>.</w:t>
            </w:r>
            <w:r w:rsidR="006F6220" w:rsidRPr="00B438F7">
              <w:rPr>
                <w:rFonts w:ascii="Calibri" w:hAnsi="Calibri"/>
                <w:b/>
                <w:sz w:val="20"/>
                <w:szCs w:val="20"/>
                <w:lang w:val="bs-Cyrl-BA"/>
              </w:rPr>
              <w:t>12</w:t>
            </w:r>
            <w:r w:rsidRPr="00B438F7">
              <w:rPr>
                <w:rFonts w:ascii="Calibri" w:hAnsi="Calibri"/>
                <w:b/>
                <w:sz w:val="20"/>
                <w:szCs w:val="20"/>
                <w:lang w:val="bs-Cyrl-BA"/>
              </w:rPr>
              <w:t xml:space="preserve">.2019. </w:t>
            </w:r>
          </w:p>
        </w:tc>
        <w:tc>
          <w:tcPr>
            <w:tcW w:w="690" w:type="pct"/>
            <w:tcBorders>
              <w:bottom w:val="single" w:sz="4" w:space="0" w:color="auto"/>
            </w:tcBorders>
            <w:shd w:val="clear" w:color="auto" w:fill="FFFF99"/>
            <w:vAlign w:val="center"/>
          </w:tcPr>
          <w:p w:rsidR="007439A5" w:rsidRPr="00B438F7" w:rsidRDefault="007439A5" w:rsidP="00A71DF0">
            <w:pPr>
              <w:ind w:left="-83"/>
              <w:jc w:val="center"/>
              <w:rPr>
                <w:rFonts w:ascii="Calibri" w:hAnsi="Calibri"/>
                <w:b/>
                <w:sz w:val="20"/>
                <w:szCs w:val="20"/>
                <w:lang w:val="bs-Cyrl-BA"/>
              </w:rPr>
            </w:pPr>
            <w:r w:rsidRPr="00B438F7">
              <w:rPr>
                <w:rFonts w:ascii="Calibri" w:hAnsi="Calibri"/>
                <w:b/>
                <w:sz w:val="20"/>
                <w:szCs w:val="20"/>
                <w:lang w:val="bs-Cyrl-BA"/>
              </w:rPr>
              <w:t>%</w:t>
            </w:r>
          </w:p>
          <w:p w:rsidR="007439A5" w:rsidRPr="00B438F7" w:rsidRDefault="007439A5" w:rsidP="00A71DF0">
            <w:pPr>
              <w:ind w:left="-83"/>
              <w:jc w:val="center"/>
              <w:rPr>
                <w:rFonts w:ascii="Calibri" w:hAnsi="Calibri"/>
                <w:b/>
                <w:sz w:val="20"/>
                <w:szCs w:val="20"/>
                <w:lang w:val="bs-Cyrl-BA"/>
              </w:rPr>
            </w:pPr>
            <w:r w:rsidRPr="00B438F7">
              <w:rPr>
                <w:rFonts w:ascii="Calibri" w:hAnsi="Calibri"/>
                <w:b/>
                <w:sz w:val="20"/>
                <w:szCs w:val="20"/>
                <w:lang w:val="bs-Cyrl-BA"/>
              </w:rPr>
              <w:t>учешћа</w:t>
            </w:r>
          </w:p>
        </w:tc>
        <w:tc>
          <w:tcPr>
            <w:tcW w:w="516" w:type="pct"/>
            <w:tcBorders>
              <w:bottom w:val="single" w:sz="4" w:space="0" w:color="auto"/>
            </w:tcBorders>
            <w:shd w:val="clear" w:color="auto" w:fill="FFFF99"/>
            <w:vAlign w:val="center"/>
          </w:tcPr>
          <w:p w:rsidR="007439A5" w:rsidRPr="00B438F7" w:rsidRDefault="007439A5" w:rsidP="00A71DF0">
            <w:pPr>
              <w:rPr>
                <w:rFonts w:ascii="Calibri" w:hAnsi="Calibri"/>
                <w:b/>
                <w:sz w:val="20"/>
                <w:szCs w:val="20"/>
                <w:lang w:val="sr-Cyrl-CS"/>
              </w:rPr>
            </w:pPr>
            <w:r w:rsidRPr="00B438F7">
              <w:rPr>
                <w:rFonts w:ascii="Calibri" w:hAnsi="Calibri"/>
                <w:b/>
                <w:sz w:val="20"/>
                <w:szCs w:val="20"/>
                <w:lang w:val="sr-Cyrl-CS"/>
              </w:rPr>
              <w:t>Индекс</w:t>
            </w:r>
          </w:p>
          <w:p w:rsidR="007439A5" w:rsidRPr="00B438F7" w:rsidRDefault="007439A5" w:rsidP="00A71DF0">
            <w:pPr>
              <w:jc w:val="center"/>
              <w:rPr>
                <w:rFonts w:ascii="Calibri" w:hAnsi="Calibri"/>
                <w:b/>
                <w:sz w:val="20"/>
                <w:szCs w:val="20"/>
                <w:lang w:val="sr-Cyrl-CS"/>
              </w:rPr>
            </w:pPr>
            <w:r w:rsidRPr="00B438F7">
              <w:rPr>
                <w:rFonts w:ascii="Calibri" w:hAnsi="Calibri"/>
                <w:b/>
                <w:sz w:val="20"/>
                <w:szCs w:val="20"/>
                <w:lang w:val="sr-Latn-BA"/>
              </w:rPr>
              <w:t>3/</w:t>
            </w:r>
            <w:r w:rsidRPr="00B438F7">
              <w:rPr>
                <w:rFonts w:ascii="Calibri" w:hAnsi="Calibri"/>
                <w:b/>
                <w:sz w:val="20"/>
                <w:szCs w:val="20"/>
                <w:lang w:val="sr-Cyrl-CS"/>
              </w:rPr>
              <w:t>5</w:t>
            </w:r>
          </w:p>
        </w:tc>
      </w:tr>
      <w:tr w:rsidR="007439A5" w:rsidRPr="00B438F7" w:rsidTr="00A71DF0">
        <w:trPr>
          <w:tblHeader/>
        </w:trPr>
        <w:tc>
          <w:tcPr>
            <w:tcW w:w="354" w:type="pct"/>
            <w:tcBorders>
              <w:bottom w:val="single" w:sz="4" w:space="0" w:color="auto"/>
            </w:tcBorders>
            <w:shd w:val="clear" w:color="auto" w:fill="FFCC99"/>
            <w:vAlign w:val="center"/>
          </w:tcPr>
          <w:p w:rsidR="007439A5" w:rsidRPr="00B438F7" w:rsidRDefault="007439A5" w:rsidP="00A71DF0">
            <w:pPr>
              <w:jc w:val="center"/>
              <w:rPr>
                <w:rFonts w:ascii="Calibri" w:hAnsi="Calibri"/>
                <w:sz w:val="12"/>
                <w:szCs w:val="12"/>
              </w:rPr>
            </w:pPr>
            <w:r w:rsidRPr="00B438F7">
              <w:rPr>
                <w:rFonts w:ascii="Calibri" w:hAnsi="Calibri"/>
                <w:sz w:val="12"/>
                <w:szCs w:val="12"/>
              </w:rPr>
              <w:t>1</w:t>
            </w:r>
          </w:p>
        </w:tc>
        <w:tc>
          <w:tcPr>
            <w:tcW w:w="1420" w:type="pct"/>
            <w:tcBorders>
              <w:bottom w:val="single" w:sz="4" w:space="0" w:color="auto"/>
            </w:tcBorders>
            <w:shd w:val="clear" w:color="auto" w:fill="FFCC99"/>
            <w:vAlign w:val="center"/>
          </w:tcPr>
          <w:p w:rsidR="007439A5" w:rsidRPr="00B438F7" w:rsidRDefault="007439A5" w:rsidP="00A71DF0">
            <w:pPr>
              <w:jc w:val="center"/>
              <w:rPr>
                <w:rFonts w:ascii="Calibri" w:hAnsi="Calibri"/>
                <w:sz w:val="12"/>
                <w:szCs w:val="12"/>
              </w:rPr>
            </w:pPr>
            <w:r w:rsidRPr="00B438F7">
              <w:rPr>
                <w:rFonts w:ascii="Calibri" w:hAnsi="Calibri"/>
                <w:sz w:val="12"/>
                <w:szCs w:val="12"/>
              </w:rPr>
              <w:t>2</w:t>
            </w:r>
          </w:p>
        </w:tc>
        <w:tc>
          <w:tcPr>
            <w:tcW w:w="690" w:type="pct"/>
            <w:tcBorders>
              <w:bottom w:val="single" w:sz="4" w:space="0" w:color="auto"/>
            </w:tcBorders>
            <w:shd w:val="clear" w:color="auto" w:fill="FFCC99"/>
            <w:vAlign w:val="center"/>
          </w:tcPr>
          <w:p w:rsidR="007439A5" w:rsidRPr="00B438F7" w:rsidRDefault="007439A5" w:rsidP="00A71DF0">
            <w:pPr>
              <w:jc w:val="center"/>
              <w:rPr>
                <w:rFonts w:ascii="Calibri" w:hAnsi="Calibri"/>
                <w:sz w:val="12"/>
                <w:szCs w:val="12"/>
              </w:rPr>
            </w:pPr>
            <w:r w:rsidRPr="00B438F7">
              <w:rPr>
                <w:rFonts w:ascii="Calibri" w:hAnsi="Calibri"/>
                <w:sz w:val="12"/>
                <w:szCs w:val="12"/>
              </w:rPr>
              <w:t>3</w:t>
            </w:r>
          </w:p>
        </w:tc>
        <w:tc>
          <w:tcPr>
            <w:tcW w:w="690" w:type="pct"/>
            <w:tcBorders>
              <w:bottom w:val="single" w:sz="4" w:space="0" w:color="auto"/>
            </w:tcBorders>
            <w:shd w:val="clear" w:color="auto" w:fill="FFCC99"/>
            <w:vAlign w:val="center"/>
          </w:tcPr>
          <w:p w:rsidR="007439A5" w:rsidRPr="00B438F7" w:rsidRDefault="007439A5" w:rsidP="00A71DF0">
            <w:pPr>
              <w:jc w:val="center"/>
              <w:rPr>
                <w:rFonts w:ascii="Calibri" w:hAnsi="Calibri"/>
                <w:sz w:val="12"/>
                <w:szCs w:val="12"/>
              </w:rPr>
            </w:pPr>
            <w:r w:rsidRPr="00B438F7">
              <w:rPr>
                <w:rFonts w:ascii="Calibri" w:hAnsi="Calibri"/>
                <w:sz w:val="12"/>
                <w:szCs w:val="12"/>
              </w:rPr>
              <w:t>4</w:t>
            </w:r>
          </w:p>
        </w:tc>
        <w:tc>
          <w:tcPr>
            <w:tcW w:w="640" w:type="pct"/>
            <w:tcBorders>
              <w:bottom w:val="single" w:sz="4" w:space="0" w:color="auto"/>
            </w:tcBorders>
            <w:shd w:val="clear" w:color="auto" w:fill="FFCC99"/>
            <w:vAlign w:val="center"/>
          </w:tcPr>
          <w:p w:rsidR="007439A5" w:rsidRPr="00B438F7" w:rsidRDefault="007439A5" w:rsidP="00A71DF0">
            <w:pPr>
              <w:jc w:val="center"/>
              <w:rPr>
                <w:rFonts w:ascii="Calibri" w:hAnsi="Calibri"/>
                <w:sz w:val="12"/>
                <w:szCs w:val="12"/>
              </w:rPr>
            </w:pPr>
            <w:r w:rsidRPr="00B438F7">
              <w:rPr>
                <w:rFonts w:ascii="Calibri" w:hAnsi="Calibri"/>
                <w:sz w:val="12"/>
                <w:szCs w:val="12"/>
              </w:rPr>
              <w:t>5</w:t>
            </w:r>
          </w:p>
        </w:tc>
        <w:tc>
          <w:tcPr>
            <w:tcW w:w="690" w:type="pct"/>
            <w:tcBorders>
              <w:bottom w:val="single" w:sz="4" w:space="0" w:color="auto"/>
            </w:tcBorders>
            <w:shd w:val="clear" w:color="auto" w:fill="FFCC99"/>
            <w:vAlign w:val="center"/>
          </w:tcPr>
          <w:p w:rsidR="007439A5" w:rsidRPr="00B438F7" w:rsidRDefault="007439A5" w:rsidP="00A71DF0">
            <w:pPr>
              <w:jc w:val="center"/>
              <w:rPr>
                <w:rFonts w:ascii="Calibri" w:hAnsi="Calibri"/>
                <w:sz w:val="12"/>
                <w:szCs w:val="12"/>
              </w:rPr>
            </w:pPr>
            <w:r w:rsidRPr="00B438F7">
              <w:rPr>
                <w:rFonts w:ascii="Calibri" w:hAnsi="Calibri"/>
                <w:sz w:val="12"/>
                <w:szCs w:val="12"/>
              </w:rPr>
              <w:t>6</w:t>
            </w:r>
          </w:p>
        </w:tc>
        <w:tc>
          <w:tcPr>
            <w:tcW w:w="516" w:type="pct"/>
            <w:tcBorders>
              <w:bottom w:val="single" w:sz="4" w:space="0" w:color="auto"/>
            </w:tcBorders>
            <w:shd w:val="clear" w:color="auto" w:fill="FFCC99"/>
            <w:vAlign w:val="center"/>
          </w:tcPr>
          <w:p w:rsidR="007439A5" w:rsidRPr="00B438F7" w:rsidRDefault="007439A5" w:rsidP="00A71DF0">
            <w:pPr>
              <w:jc w:val="center"/>
              <w:rPr>
                <w:rFonts w:ascii="Calibri" w:hAnsi="Calibri"/>
                <w:sz w:val="12"/>
                <w:szCs w:val="12"/>
              </w:rPr>
            </w:pPr>
            <w:r w:rsidRPr="00B438F7">
              <w:rPr>
                <w:rFonts w:ascii="Calibri" w:hAnsi="Calibri"/>
                <w:sz w:val="12"/>
                <w:szCs w:val="12"/>
              </w:rPr>
              <w:t>7</w:t>
            </w:r>
          </w:p>
        </w:tc>
      </w:tr>
      <w:tr w:rsidR="00802A18" w:rsidRPr="00B438F7" w:rsidTr="00A71DF0">
        <w:trPr>
          <w:trHeight w:val="360"/>
        </w:trPr>
        <w:tc>
          <w:tcPr>
            <w:tcW w:w="354" w:type="pct"/>
            <w:tcBorders>
              <w:bottom w:val="dotted" w:sz="4" w:space="0" w:color="auto"/>
            </w:tcBorders>
            <w:shd w:val="clear" w:color="auto" w:fill="auto"/>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1.</w:t>
            </w:r>
          </w:p>
        </w:tc>
        <w:tc>
          <w:tcPr>
            <w:tcW w:w="1420" w:type="pct"/>
            <w:tcBorders>
              <w:bottom w:val="dotted" w:sz="4" w:space="0" w:color="auto"/>
            </w:tcBorders>
            <w:shd w:val="clear" w:color="auto" w:fill="auto"/>
            <w:vAlign w:val="center"/>
          </w:tcPr>
          <w:p w:rsidR="00802A18" w:rsidRPr="00B438F7" w:rsidRDefault="00802A18" w:rsidP="00802A18">
            <w:pPr>
              <w:rPr>
                <w:rFonts w:ascii="Calibri" w:hAnsi="Calibri"/>
                <w:sz w:val="20"/>
                <w:szCs w:val="20"/>
                <w:lang w:val="sr-Cyrl-CS"/>
              </w:rPr>
            </w:pPr>
            <w:r w:rsidRPr="00B438F7">
              <w:rPr>
                <w:rFonts w:ascii="Calibri" w:hAnsi="Calibri"/>
                <w:sz w:val="20"/>
                <w:szCs w:val="20"/>
                <w:lang w:val="sr-Cyrl-CS"/>
              </w:rPr>
              <w:t>Залихе, стална сред. намје.  продаји, дати аванси</w:t>
            </w:r>
          </w:p>
        </w:tc>
        <w:tc>
          <w:tcPr>
            <w:tcW w:w="690" w:type="pct"/>
            <w:tcBorders>
              <w:bottom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rPr>
              <w:t>1.</w:t>
            </w:r>
            <w:r w:rsidRPr="00B438F7">
              <w:rPr>
                <w:rFonts w:ascii="Calibri" w:hAnsi="Calibri"/>
                <w:sz w:val="20"/>
                <w:szCs w:val="20"/>
                <w:lang w:val="sr-Cyrl-CS"/>
              </w:rPr>
              <w:t>112</w:t>
            </w:r>
            <w:r w:rsidRPr="00B438F7">
              <w:rPr>
                <w:rFonts w:ascii="Calibri" w:hAnsi="Calibri"/>
                <w:sz w:val="20"/>
                <w:szCs w:val="20"/>
              </w:rPr>
              <w:t>.</w:t>
            </w:r>
            <w:r w:rsidRPr="00B438F7">
              <w:rPr>
                <w:rFonts w:ascii="Calibri" w:hAnsi="Calibri"/>
                <w:sz w:val="20"/>
                <w:szCs w:val="20"/>
                <w:lang w:val="sr-Cyrl-CS"/>
              </w:rPr>
              <w:t>251</w:t>
            </w:r>
          </w:p>
        </w:tc>
        <w:tc>
          <w:tcPr>
            <w:tcW w:w="690" w:type="pct"/>
            <w:tcBorders>
              <w:bottom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9</w:t>
            </w:r>
            <w:r w:rsidRPr="00B438F7">
              <w:rPr>
                <w:rFonts w:ascii="Calibri" w:hAnsi="Calibri"/>
                <w:sz w:val="20"/>
                <w:szCs w:val="20"/>
                <w:lang w:val="en-US"/>
              </w:rPr>
              <w:t>,</w:t>
            </w:r>
            <w:r w:rsidRPr="00B438F7">
              <w:rPr>
                <w:rFonts w:ascii="Calibri" w:hAnsi="Calibri"/>
                <w:sz w:val="20"/>
                <w:szCs w:val="20"/>
                <w:lang w:val="sr-Cyrl-CS"/>
              </w:rPr>
              <w:t>82</w:t>
            </w:r>
          </w:p>
        </w:tc>
        <w:tc>
          <w:tcPr>
            <w:tcW w:w="640" w:type="pct"/>
            <w:tcBorders>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992</w:t>
            </w:r>
            <w:r w:rsidRPr="00B438F7">
              <w:rPr>
                <w:rFonts w:ascii="Calibri" w:hAnsi="Calibri"/>
                <w:sz w:val="20"/>
                <w:szCs w:val="20"/>
                <w:lang w:val="en-US"/>
              </w:rPr>
              <w:t>.</w:t>
            </w:r>
            <w:r w:rsidRPr="00B438F7">
              <w:rPr>
                <w:rFonts w:ascii="Calibri" w:hAnsi="Calibri"/>
                <w:sz w:val="20"/>
                <w:szCs w:val="20"/>
                <w:lang w:val="sr-Cyrl-CS"/>
              </w:rPr>
              <w:t>007</w:t>
            </w:r>
          </w:p>
        </w:tc>
        <w:tc>
          <w:tcPr>
            <w:tcW w:w="690" w:type="pct"/>
            <w:tcBorders>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8</w:t>
            </w:r>
            <w:r w:rsidRPr="00B438F7">
              <w:rPr>
                <w:rFonts w:ascii="Calibri" w:hAnsi="Calibri"/>
                <w:sz w:val="20"/>
                <w:szCs w:val="20"/>
                <w:lang w:val="en-US"/>
              </w:rPr>
              <w:t>,</w:t>
            </w:r>
            <w:r w:rsidRPr="00B438F7">
              <w:rPr>
                <w:rFonts w:ascii="Calibri" w:hAnsi="Calibri"/>
                <w:sz w:val="20"/>
                <w:szCs w:val="20"/>
                <w:lang w:val="sr-Cyrl-CS"/>
              </w:rPr>
              <w:t>92</w:t>
            </w:r>
          </w:p>
        </w:tc>
        <w:tc>
          <w:tcPr>
            <w:tcW w:w="516" w:type="pct"/>
            <w:tcBorders>
              <w:bottom w:val="dotted" w:sz="4" w:space="0" w:color="auto"/>
            </w:tcBorders>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en-US"/>
              </w:rPr>
              <w:t>1</w:t>
            </w:r>
            <w:r w:rsidRPr="00B438F7">
              <w:rPr>
                <w:rFonts w:ascii="Calibri" w:hAnsi="Calibri"/>
                <w:sz w:val="20"/>
                <w:szCs w:val="20"/>
                <w:lang w:val="sr-Cyrl-CS"/>
              </w:rPr>
              <w:t>12</w:t>
            </w:r>
          </w:p>
        </w:tc>
      </w:tr>
      <w:tr w:rsidR="00802A18" w:rsidRPr="00B438F7" w:rsidTr="00A71DF0">
        <w:trPr>
          <w:trHeight w:val="288"/>
        </w:trPr>
        <w:tc>
          <w:tcPr>
            <w:tcW w:w="354" w:type="pct"/>
            <w:tcBorders>
              <w:top w:val="dotted" w:sz="4" w:space="0" w:color="auto"/>
              <w:bottom w:val="dotted" w:sz="4" w:space="0" w:color="auto"/>
            </w:tcBorders>
            <w:shd w:val="clear" w:color="auto" w:fill="auto"/>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2.</w:t>
            </w:r>
          </w:p>
        </w:tc>
        <w:tc>
          <w:tcPr>
            <w:tcW w:w="1420" w:type="pct"/>
            <w:tcBorders>
              <w:top w:val="dotted" w:sz="4" w:space="0" w:color="auto"/>
              <w:bottom w:val="dotted" w:sz="4" w:space="0" w:color="auto"/>
            </w:tcBorders>
            <w:shd w:val="clear" w:color="auto" w:fill="auto"/>
            <w:vAlign w:val="center"/>
          </w:tcPr>
          <w:p w:rsidR="00802A18" w:rsidRPr="00B438F7" w:rsidRDefault="00802A18" w:rsidP="00802A18">
            <w:pPr>
              <w:rPr>
                <w:rFonts w:ascii="Calibri" w:hAnsi="Calibri"/>
                <w:sz w:val="20"/>
                <w:szCs w:val="20"/>
                <w:lang w:val="sr-Cyrl-CS"/>
              </w:rPr>
            </w:pPr>
            <w:r w:rsidRPr="00B438F7">
              <w:rPr>
                <w:rFonts w:ascii="Calibri" w:hAnsi="Calibri"/>
                <w:sz w:val="20"/>
                <w:szCs w:val="20"/>
                <w:lang w:val="sr-Cyrl-CS"/>
              </w:rPr>
              <w:t>Краткорочна потраживања</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Latn-BA"/>
              </w:rPr>
              <w:t>7.</w:t>
            </w:r>
            <w:r w:rsidRPr="00B438F7">
              <w:rPr>
                <w:rFonts w:ascii="Calibri" w:hAnsi="Calibri"/>
                <w:sz w:val="20"/>
                <w:szCs w:val="20"/>
                <w:lang w:val="sr-Cyrl-CS"/>
              </w:rPr>
              <w:t>812</w:t>
            </w:r>
            <w:r w:rsidRPr="00B438F7">
              <w:rPr>
                <w:rFonts w:ascii="Calibri" w:hAnsi="Calibri"/>
                <w:sz w:val="20"/>
                <w:szCs w:val="20"/>
                <w:lang w:val="sr-Latn-BA"/>
              </w:rPr>
              <w:t>.</w:t>
            </w:r>
            <w:r w:rsidRPr="00B438F7">
              <w:rPr>
                <w:rFonts w:ascii="Calibri" w:hAnsi="Calibri"/>
                <w:sz w:val="20"/>
                <w:szCs w:val="20"/>
                <w:lang w:val="sr-Cyrl-CS"/>
              </w:rPr>
              <w:t>023</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en-US"/>
              </w:rPr>
              <w:t>6</w:t>
            </w:r>
            <w:r w:rsidRPr="00B438F7">
              <w:rPr>
                <w:rFonts w:ascii="Calibri" w:hAnsi="Calibri"/>
                <w:sz w:val="20"/>
                <w:szCs w:val="20"/>
                <w:lang w:val="sr-Cyrl-CS"/>
              </w:rPr>
              <w:t>8</w:t>
            </w:r>
            <w:r w:rsidRPr="00B438F7">
              <w:rPr>
                <w:rFonts w:ascii="Calibri" w:hAnsi="Calibri"/>
                <w:sz w:val="20"/>
                <w:szCs w:val="20"/>
                <w:lang w:val="en-US"/>
              </w:rPr>
              <w:t>,</w:t>
            </w:r>
            <w:r w:rsidRPr="00B438F7">
              <w:rPr>
                <w:rFonts w:ascii="Calibri" w:hAnsi="Calibri"/>
                <w:sz w:val="20"/>
                <w:szCs w:val="20"/>
                <w:lang w:val="sr-Cyrl-CS"/>
              </w:rPr>
              <w:t>99</w:t>
            </w:r>
          </w:p>
        </w:tc>
        <w:tc>
          <w:tcPr>
            <w:tcW w:w="64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7</w:t>
            </w:r>
            <w:r w:rsidRPr="00B438F7">
              <w:rPr>
                <w:rFonts w:ascii="Calibri" w:hAnsi="Calibri"/>
                <w:sz w:val="20"/>
                <w:szCs w:val="20"/>
                <w:lang w:val="en-US"/>
              </w:rPr>
              <w:t>.</w:t>
            </w:r>
            <w:r w:rsidRPr="00B438F7">
              <w:rPr>
                <w:rFonts w:ascii="Calibri" w:hAnsi="Calibri"/>
                <w:sz w:val="20"/>
                <w:szCs w:val="20"/>
                <w:lang w:val="sr-Cyrl-CS"/>
              </w:rPr>
              <w:t>465</w:t>
            </w:r>
            <w:r w:rsidRPr="00B438F7">
              <w:rPr>
                <w:rFonts w:ascii="Calibri" w:hAnsi="Calibri"/>
                <w:sz w:val="20"/>
                <w:szCs w:val="20"/>
                <w:lang w:val="en-US"/>
              </w:rPr>
              <w:t>.</w:t>
            </w:r>
            <w:r w:rsidRPr="00B438F7">
              <w:rPr>
                <w:rFonts w:ascii="Calibri" w:hAnsi="Calibri"/>
                <w:sz w:val="20"/>
                <w:szCs w:val="20"/>
                <w:lang w:val="sr-Cyrl-CS"/>
              </w:rPr>
              <w:t>120</w:t>
            </w:r>
          </w:p>
        </w:tc>
        <w:tc>
          <w:tcPr>
            <w:tcW w:w="69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67</w:t>
            </w:r>
            <w:r w:rsidRPr="00B438F7">
              <w:rPr>
                <w:rFonts w:ascii="Calibri" w:hAnsi="Calibri"/>
                <w:sz w:val="20"/>
                <w:szCs w:val="20"/>
                <w:lang w:val="en-US"/>
              </w:rPr>
              <w:t>,</w:t>
            </w:r>
            <w:r w:rsidRPr="00B438F7">
              <w:rPr>
                <w:rFonts w:ascii="Calibri" w:hAnsi="Calibri"/>
                <w:sz w:val="20"/>
                <w:szCs w:val="20"/>
                <w:lang w:val="sr-Cyrl-CS"/>
              </w:rPr>
              <w:t>10</w:t>
            </w:r>
          </w:p>
        </w:tc>
        <w:tc>
          <w:tcPr>
            <w:tcW w:w="516" w:type="pct"/>
            <w:tcBorders>
              <w:top w:val="dotted" w:sz="4" w:space="0" w:color="auto"/>
              <w:bottom w:val="dotted" w:sz="4" w:space="0" w:color="auto"/>
            </w:tcBorders>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en-US"/>
              </w:rPr>
              <w:t>1</w:t>
            </w:r>
            <w:r w:rsidRPr="00B438F7">
              <w:rPr>
                <w:rFonts w:ascii="Calibri" w:hAnsi="Calibri"/>
                <w:sz w:val="20"/>
                <w:szCs w:val="20"/>
                <w:lang w:val="sr-Cyrl-CS"/>
              </w:rPr>
              <w:t>05</w:t>
            </w:r>
          </w:p>
        </w:tc>
      </w:tr>
      <w:tr w:rsidR="00802A18" w:rsidRPr="00B438F7" w:rsidTr="00A71DF0">
        <w:trPr>
          <w:trHeight w:val="288"/>
        </w:trPr>
        <w:tc>
          <w:tcPr>
            <w:tcW w:w="354" w:type="pct"/>
            <w:tcBorders>
              <w:top w:val="dotted" w:sz="4" w:space="0" w:color="auto"/>
              <w:bottom w:val="dotted" w:sz="4" w:space="0" w:color="auto"/>
            </w:tcBorders>
            <w:shd w:val="clear" w:color="auto" w:fill="auto"/>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3.</w:t>
            </w:r>
          </w:p>
        </w:tc>
        <w:tc>
          <w:tcPr>
            <w:tcW w:w="1420" w:type="pct"/>
            <w:tcBorders>
              <w:top w:val="dotted" w:sz="4" w:space="0" w:color="auto"/>
              <w:bottom w:val="dotted" w:sz="4" w:space="0" w:color="auto"/>
            </w:tcBorders>
            <w:shd w:val="clear" w:color="auto" w:fill="auto"/>
            <w:vAlign w:val="center"/>
          </w:tcPr>
          <w:p w:rsidR="00802A18" w:rsidRPr="00B438F7" w:rsidRDefault="00802A18" w:rsidP="00802A18">
            <w:pPr>
              <w:rPr>
                <w:rFonts w:ascii="Calibri" w:hAnsi="Calibri"/>
                <w:sz w:val="20"/>
                <w:szCs w:val="20"/>
                <w:lang w:val="sr-Cyrl-CS"/>
              </w:rPr>
            </w:pPr>
            <w:r w:rsidRPr="00B438F7">
              <w:rPr>
                <w:rFonts w:ascii="Calibri" w:hAnsi="Calibri"/>
                <w:sz w:val="20"/>
                <w:szCs w:val="20"/>
                <w:lang w:val="sr-Cyrl-CS"/>
              </w:rPr>
              <w:t>Кратк</w:t>
            </w:r>
            <w:r w:rsidRPr="00B438F7">
              <w:rPr>
                <w:rFonts w:ascii="Calibri" w:hAnsi="Calibri"/>
                <w:sz w:val="20"/>
                <w:szCs w:val="20"/>
                <w:lang w:val="bs-Cyrl-BA"/>
              </w:rPr>
              <w:t>ор.</w:t>
            </w:r>
            <w:r w:rsidRPr="00B438F7">
              <w:rPr>
                <w:rFonts w:ascii="Calibri" w:hAnsi="Calibri"/>
                <w:sz w:val="20"/>
                <w:szCs w:val="20"/>
                <w:lang w:val="sr-Cyrl-CS"/>
              </w:rPr>
              <w:t xml:space="preserve"> финанс. пласмани</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en-US"/>
              </w:rPr>
            </w:pPr>
            <w:r w:rsidRPr="00B438F7">
              <w:rPr>
                <w:rFonts w:ascii="Calibri" w:hAnsi="Calibri"/>
                <w:sz w:val="20"/>
                <w:szCs w:val="20"/>
                <w:lang w:val="en-US"/>
              </w:rPr>
              <w:t>9.451</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en-US"/>
              </w:rPr>
              <w:t>0,0</w:t>
            </w:r>
            <w:r w:rsidRPr="00B438F7">
              <w:rPr>
                <w:rFonts w:ascii="Calibri" w:hAnsi="Calibri"/>
                <w:sz w:val="20"/>
                <w:szCs w:val="20"/>
                <w:lang w:val="sr-Cyrl-CS"/>
              </w:rPr>
              <w:t>8</w:t>
            </w:r>
          </w:p>
        </w:tc>
        <w:tc>
          <w:tcPr>
            <w:tcW w:w="64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10</w:t>
            </w:r>
            <w:r w:rsidRPr="00B438F7">
              <w:rPr>
                <w:rFonts w:ascii="Calibri" w:hAnsi="Calibri"/>
                <w:sz w:val="20"/>
                <w:szCs w:val="20"/>
                <w:lang w:val="en-US"/>
              </w:rPr>
              <w:t>.</w:t>
            </w:r>
            <w:r w:rsidRPr="00B438F7">
              <w:rPr>
                <w:rFonts w:ascii="Calibri" w:hAnsi="Calibri"/>
                <w:sz w:val="20"/>
                <w:szCs w:val="20"/>
                <w:lang w:val="sr-Cyrl-CS"/>
              </w:rPr>
              <w:t>562</w:t>
            </w:r>
          </w:p>
        </w:tc>
        <w:tc>
          <w:tcPr>
            <w:tcW w:w="69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en-US"/>
              </w:rPr>
              <w:t>0,0</w:t>
            </w:r>
            <w:r w:rsidRPr="00B438F7">
              <w:rPr>
                <w:rFonts w:ascii="Calibri" w:hAnsi="Calibri"/>
                <w:sz w:val="20"/>
                <w:szCs w:val="20"/>
                <w:lang w:val="sr-Cyrl-CS"/>
              </w:rPr>
              <w:t>9</w:t>
            </w:r>
          </w:p>
        </w:tc>
        <w:tc>
          <w:tcPr>
            <w:tcW w:w="516" w:type="pct"/>
            <w:tcBorders>
              <w:top w:val="dotted" w:sz="4" w:space="0" w:color="auto"/>
              <w:bottom w:val="dotted" w:sz="4" w:space="0" w:color="auto"/>
            </w:tcBorders>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89</w:t>
            </w:r>
          </w:p>
        </w:tc>
      </w:tr>
      <w:tr w:rsidR="00802A18" w:rsidRPr="00B438F7" w:rsidTr="00A71DF0">
        <w:trPr>
          <w:trHeight w:val="288"/>
        </w:trPr>
        <w:tc>
          <w:tcPr>
            <w:tcW w:w="354" w:type="pct"/>
            <w:tcBorders>
              <w:top w:val="dotted" w:sz="4" w:space="0" w:color="auto"/>
              <w:bottom w:val="dotted" w:sz="4" w:space="0" w:color="auto"/>
            </w:tcBorders>
            <w:shd w:val="clear" w:color="auto" w:fill="auto"/>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4.</w:t>
            </w:r>
          </w:p>
        </w:tc>
        <w:tc>
          <w:tcPr>
            <w:tcW w:w="1420" w:type="pct"/>
            <w:tcBorders>
              <w:top w:val="dotted" w:sz="4" w:space="0" w:color="auto"/>
              <w:bottom w:val="dotted" w:sz="4" w:space="0" w:color="auto"/>
            </w:tcBorders>
            <w:shd w:val="clear" w:color="auto" w:fill="auto"/>
            <w:vAlign w:val="center"/>
          </w:tcPr>
          <w:p w:rsidR="00802A18" w:rsidRPr="00B438F7" w:rsidRDefault="00802A18" w:rsidP="00802A18">
            <w:pPr>
              <w:rPr>
                <w:rFonts w:ascii="Calibri" w:hAnsi="Calibri"/>
                <w:sz w:val="20"/>
                <w:szCs w:val="20"/>
                <w:lang w:val="sr-Cyrl-CS"/>
              </w:rPr>
            </w:pPr>
            <w:r w:rsidRPr="00B438F7">
              <w:rPr>
                <w:rFonts w:ascii="Calibri" w:hAnsi="Calibri"/>
                <w:sz w:val="20"/>
                <w:szCs w:val="20"/>
                <w:lang w:val="sr-Cyrl-CS"/>
              </w:rPr>
              <w:t xml:space="preserve">Готовина и  еквиваленти </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725</w:t>
            </w:r>
            <w:r w:rsidRPr="00B438F7">
              <w:rPr>
                <w:rFonts w:ascii="Calibri" w:hAnsi="Calibri"/>
                <w:sz w:val="20"/>
                <w:szCs w:val="20"/>
                <w:lang w:val="en-US"/>
              </w:rPr>
              <w:t>.</w:t>
            </w:r>
            <w:r w:rsidRPr="00B438F7">
              <w:rPr>
                <w:rFonts w:ascii="Calibri" w:hAnsi="Calibri"/>
                <w:sz w:val="20"/>
                <w:szCs w:val="20"/>
                <w:lang w:val="sr-Cyrl-CS"/>
              </w:rPr>
              <w:t>197</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en-US"/>
              </w:rPr>
            </w:pPr>
            <w:r w:rsidRPr="00B438F7">
              <w:rPr>
                <w:rFonts w:ascii="Calibri" w:hAnsi="Calibri"/>
                <w:sz w:val="20"/>
                <w:szCs w:val="20"/>
                <w:lang w:val="en-US"/>
              </w:rPr>
              <w:t>6,</w:t>
            </w:r>
            <w:r w:rsidRPr="00B438F7">
              <w:rPr>
                <w:rFonts w:ascii="Calibri" w:hAnsi="Calibri"/>
                <w:sz w:val="20"/>
                <w:szCs w:val="20"/>
                <w:lang w:val="sr-Cyrl-CS"/>
              </w:rPr>
              <w:t>41</w:t>
            </w:r>
          </w:p>
        </w:tc>
        <w:tc>
          <w:tcPr>
            <w:tcW w:w="64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en-US"/>
              </w:rPr>
              <w:t>4</w:t>
            </w:r>
            <w:r w:rsidRPr="00B438F7">
              <w:rPr>
                <w:rFonts w:ascii="Calibri" w:hAnsi="Calibri"/>
                <w:sz w:val="20"/>
                <w:szCs w:val="20"/>
                <w:lang w:val="sr-Cyrl-CS"/>
              </w:rPr>
              <w:t>46</w:t>
            </w:r>
            <w:r w:rsidRPr="00B438F7">
              <w:rPr>
                <w:rFonts w:ascii="Calibri" w:hAnsi="Calibri"/>
                <w:sz w:val="20"/>
                <w:szCs w:val="20"/>
                <w:lang w:val="en-US"/>
              </w:rPr>
              <w:t>.</w:t>
            </w:r>
            <w:r w:rsidRPr="00B438F7">
              <w:rPr>
                <w:rFonts w:ascii="Calibri" w:hAnsi="Calibri"/>
                <w:sz w:val="20"/>
                <w:szCs w:val="20"/>
                <w:lang w:val="sr-Cyrl-CS"/>
              </w:rPr>
              <w:t>124</w:t>
            </w:r>
          </w:p>
        </w:tc>
        <w:tc>
          <w:tcPr>
            <w:tcW w:w="69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4</w:t>
            </w:r>
            <w:r w:rsidRPr="00B438F7">
              <w:rPr>
                <w:rFonts w:ascii="Calibri" w:hAnsi="Calibri"/>
                <w:sz w:val="20"/>
                <w:szCs w:val="20"/>
                <w:lang w:val="en-US"/>
              </w:rPr>
              <w:t>,</w:t>
            </w:r>
            <w:r w:rsidRPr="00B438F7">
              <w:rPr>
                <w:rFonts w:ascii="Calibri" w:hAnsi="Calibri"/>
                <w:sz w:val="20"/>
                <w:szCs w:val="20"/>
                <w:lang w:val="sr-Cyrl-CS"/>
              </w:rPr>
              <w:t>01</w:t>
            </w:r>
          </w:p>
        </w:tc>
        <w:tc>
          <w:tcPr>
            <w:tcW w:w="516" w:type="pct"/>
            <w:tcBorders>
              <w:top w:val="dotted" w:sz="4" w:space="0" w:color="auto"/>
              <w:bottom w:val="dotted" w:sz="4" w:space="0" w:color="auto"/>
            </w:tcBorders>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163</w:t>
            </w:r>
          </w:p>
        </w:tc>
      </w:tr>
      <w:tr w:rsidR="00802A18" w:rsidRPr="00B438F7" w:rsidTr="00A71DF0">
        <w:trPr>
          <w:trHeight w:val="288"/>
        </w:trPr>
        <w:tc>
          <w:tcPr>
            <w:tcW w:w="354" w:type="pct"/>
            <w:tcBorders>
              <w:top w:val="dotted" w:sz="4" w:space="0" w:color="auto"/>
              <w:bottom w:val="dotted" w:sz="4" w:space="0" w:color="auto"/>
            </w:tcBorders>
            <w:shd w:val="clear" w:color="auto" w:fill="auto"/>
            <w:vAlign w:val="center"/>
          </w:tcPr>
          <w:p w:rsidR="00802A18" w:rsidRPr="00B438F7" w:rsidRDefault="00802A18" w:rsidP="00802A18">
            <w:pPr>
              <w:jc w:val="center"/>
              <w:rPr>
                <w:rFonts w:ascii="Calibri" w:hAnsi="Calibri"/>
                <w:b/>
                <w:sz w:val="20"/>
                <w:szCs w:val="20"/>
                <w:lang w:val="sr-Cyrl-CS"/>
              </w:rPr>
            </w:pPr>
            <w:r w:rsidRPr="00B438F7">
              <w:rPr>
                <w:rFonts w:ascii="Calibri" w:hAnsi="Calibri"/>
                <w:sz w:val="20"/>
                <w:szCs w:val="20"/>
                <w:lang w:val="sr-Cyrl-CS"/>
              </w:rPr>
              <w:t>5.</w:t>
            </w:r>
          </w:p>
        </w:tc>
        <w:tc>
          <w:tcPr>
            <w:tcW w:w="1420" w:type="pct"/>
            <w:tcBorders>
              <w:top w:val="dotted" w:sz="4" w:space="0" w:color="auto"/>
              <w:bottom w:val="dotted" w:sz="4" w:space="0" w:color="auto"/>
            </w:tcBorders>
            <w:shd w:val="clear" w:color="auto" w:fill="auto"/>
            <w:vAlign w:val="center"/>
          </w:tcPr>
          <w:p w:rsidR="00802A18" w:rsidRPr="00B438F7" w:rsidRDefault="00802A18" w:rsidP="00802A18">
            <w:pPr>
              <w:rPr>
                <w:rFonts w:ascii="Calibri" w:hAnsi="Calibri"/>
                <w:sz w:val="20"/>
                <w:szCs w:val="20"/>
                <w:lang w:val="sr-Cyrl-CS"/>
              </w:rPr>
            </w:pPr>
            <w:r w:rsidRPr="00B438F7">
              <w:rPr>
                <w:rFonts w:ascii="Calibri" w:hAnsi="Calibri"/>
                <w:sz w:val="20"/>
                <w:szCs w:val="20"/>
                <w:lang w:val="sr-Cyrl-CS"/>
              </w:rPr>
              <w:t>Порез на додату вриједност</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2</w:t>
            </w:r>
            <w:r w:rsidRPr="00B438F7">
              <w:rPr>
                <w:rFonts w:ascii="Calibri" w:hAnsi="Calibri"/>
                <w:sz w:val="20"/>
                <w:szCs w:val="20"/>
                <w:lang w:val="en-US"/>
              </w:rPr>
              <w:t>.</w:t>
            </w:r>
            <w:r w:rsidRPr="00B438F7">
              <w:rPr>
                <w:rFonts w:ascii="Calibri" w:hAnsi="Calibri"/>
                <w:sz w:val="20"/>
                <w:szCs w:val="20"/>
                <w:lang w:val="sr-Cyrl-CS"/>
              </w:rPr>
              <w:t>593</w:t>
            </w:r>
          </w:p>
        </w:tc>
        <w:tc>
          <w:tcPr>
            <w:tcW w:w="690" w:type="pct"/>
            <w:tcBorders>
              <w:top w:val="dotted" w:sz="4" w:space="0" w:color="auto"/>
              <w:bottom w:val="dotted" w:sz="4" w:space="0" w:color="auto"/>
            </w:tcBorders>
            <w:vAlign w:val="center"/>
          </w:tcPr>
          <w:p w:rsidR="00802A18" w:rsidRPr="00B438F7" w:rsidRDefault="00802A18" w:rsidP="00802A18">
            <w:pPr>
              <w:jc w:val="right"/>
              <w:rPr>
                <w:rFonts w:ascii="Calibri" w:hAnsi="Calibri"/>
                <w:sz w:val="20"/>
                <w:szCs w:val="20"/>
                <w:lang w:val="en-US"/>
              </w:rPr>
            </w:pPr>
            <w:r w:rsidRPr="00B438F7">
              <w:rPr>
                <w:rFonts w:ascii="Calibri" w:hAnsi="Calibri"/>
                <w:sz w:val="20"/>
                <w:szCs w:val="20"/>
                <w:lang w:val="en-US"/>
              </w:rPr>
              <w:t>0,02</w:t>
            </w:r>
          </w:p>
        </w:tc>
        <w:tc>
          <w:tcPr>
            <w:tcW w:w="64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6</w:t>
            </w:r>
            <w:r w:rsidRPr="00B438F7">
              <w:rPr>
                <w:rFonts w:ascii="Calibri" w:hAnsi="Calibri"/>
                <w:sz w:val="20"/>
                <w:szCs w:val="20"/>
                <w:lang w:val="en-US"/>
              </w:rPr>
              <w:t>.</w:t>
            </w:r>
            <w:r w:rsidRPr="00B438F7">
              <w:rPr>
                <w:rFonts w:ascii="Calibri" w:hAnsi="Calibri"/>
                <w:sz w:val="20"/>
                <w:szCs w:val="20"/>
                <w:lang w:val="sr-Cyrl-CS"/>
              </w:rPr>
              <w:t>453</w:t>
            </w:r>
          </w:p>
        </w:tc>
        <w:tc>
          <w:tcPr>
            <w:tcW w:w="690" w:type="pct"/>
            <w:tcBorders>
              <w:top w:val="dotted" w:sz="4" w:space="0" w:color="auto"/>
              <w:bottom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en-US"/>
              </w:rPr>
              <w:t>0,0</w:t>
            </w:r>
            <w:r w:rsidRPr="00B438F7">
              <w:rPr>
                <w:rFonts w:ascii="Calibri" w:hAnsi="Calibri"/>
                <w:sz w:val="20"/>
                <w:szCs w:val="20"/>
                <w:lang w:val="sr-Cyrl-CS"/>
              </w:rPr>
              <w:t>6</w:t>
            </w:r>
          </w:p>
        </w:tc>
        <w:tc>
          <w:tcPr>
            <w:tcW w:w="516" w:type="pct"/>
            <w:tcBorders>
              <w:top w:val="dotted" w:sz="4" w:space="0" w:color="auto"/>
              <w:bottom w:val="dotted" w:sz="4" w:space="0" w:color="auto"/>
            </w:tcBorders>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40</w:t>
            </w:r>
          </w:p>
        </w:tc>
      </w:tr>
      <w:tr w:rsidR="00802A18" w:rsidRPr="00B438F7" w:rsidTr="00A71DF0">
        <w:trPr>
          <w:trHeight w:val="288"/>
        </w:trPr>
        <w:tc>
          <w:tcPr>
            <w:tcW w:w="354" w:type="pct"/>
            <w:tcBorders>
              <w:top w:val="dotted" w:sz="4" w:space="0" w:color="auto"/>
            </w:tcBorders>
            <w:shd w:val="clear" w:color="auto" w:fill="auto"/>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6.</w:t>
            </w:r>
          </w:p>
        </w:tc>
        <w:tc>
          <w:tcPr>
            <w:tcW w:w="1420" w:type="pct"/>
            <w:tcBorders>
              <w:top w:val="dotted" w:sz="4" w:space="0" w:color="auto"/>
            </w:tcBorders>
            <w:shd w:val="clear" w:color="auto" w:fill="auto"/>
            <w:vAlign w:val="center"/>
          </w:tcPr>
          <w:p w:rsidR="00802A18" w:rsidRPr="00B438F7" w:rsidRDefault="00802A18" w:rsidP="00802A18">
            <w:pPr>
              <w:rPr>
                <w:rFonts w:ascii="Calibri" w:hAnsi="Calibri"/>
                <w:sz w:val="20"/>
                <w:szCs w:val="20"/>
                <w:lang w:val="sr-Cyrl-CS"/>
              </w:rPr>
            </w:pPr>
            <w:r w:rsidRPr="00B438F7">
              <w:rPr>
                <w:rFonts w:ascii="Calibri" w:hAnsi="Calibri"/>
                <w:sz w:val="20"/>
                <w:szCs w:val="20"/>
                <w:lang w:val="sr-Cyrl-CS"/>
              </w:rPr>
              <w:t xml:space="preserve">Активна разграничења   </w:t>
            </w:r>
          </w:p>
        </w:tc>
        <w:tc>
          <w:tcPr>
            <w:tcW w:w="690" w:type="pct"/>
            <w:tcBorders>
              <w:top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en-US"/>
              </w:rPr>
              <w:t>1.</w:t>
            </w:r>
            <w:r w:rsidRPr="00B438F7">
              <w:rPr>
                <w:rFonts w:ascii="Calibri" w:hAnsi="Calibri"/>
                <w:sz w:val="20"/>
                <w:szCs w:val="20"/>
                <w:lang w:val="sr-Cyrl-CS"/>
              </w:rPr>
              <w:t>661</w:t>
            </w:r>
            <w:r w:rsidRPr="00B438F7">
              <w:rPr>
                <w:rFonts w:ascii="Calibri" w:hAnsi="Calibri"/>
                <w:sz w:val="20"/>
                <w:szCs w:val="20"/>
                <w:lang w:val="en-US"/>
              </w:rPr>
              <w:t>.</w:t>
            </w:r>
            <w:r w:rsidRPr="00B438F7">
              <w:rPr>
                <w:rFonts w:ascii="Calibri" w:hAnsi="Calibri"/>
                <w:sz w:val="20"/>
                <w:szCs w:val="20"/>
                <w:lang w:val="sr-Cyrl-CS"/>
              </w:rPr>
              <w:t>516</w:t>
            </w:r>
          </w:p>
        </w:tc>
        <w:tc>
          <w:tcPr>
            <w:tcW w:w="690" w:type="pct"/>
            <w:tcBorders>
              <w:top w:val="dotted" w:sz="4" w:space="0" w:color="auto"/>
            </w:tcBorders>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en-US"/>
              </w:rPr>
              <w:t>1</w:t>
            </w:r>
            <w:r w:rsidRPr="00B438F7">
              <w:rPr>
                <w:rFonts w:ascii="Calibri" w:hAnsi="Calibri"/>
                <w:sz w:val="20"/>
                <w:szCs w:val="20"/>
                <w:lang w:val="sr-Cyrl-CS"/>
              </w:rPr>
              <w:t>4</w:t>
            </w:r>
            <w:r w:rsidRPr="00B438F7">
              <w:rPr>
                <w:rFonts w:ascii="Calibri" w:hAnsi="Calibri"/>
                <w:sz w:val="20"/>
                <w:szCs w:val="20"/>
                <w:lang w:val="en-US"/>
              </w:rPr>
              <w:t>,</w:t>
            </w:r>
            <w:r w:rsidRPr="00B438F7">
              <w:rPr>
                <w:rFonts w:ascii="Calibri" w:hAnsi="Calibri"/>
                <w:sz w:val="20"/>
                <w:szCs w:val="20"/>
                <w:lang w:val="sr-Cyrl-CS"/>
              </w:rPr>
              <w:t>67</w:t>
            </w:r>
          </w:p>
        </w:tc>
        <w:tc>
          <w:tcPr>
            <w:tcW w:w="640" w:type="pct"/>
            <w:tcBorders>
              <w:top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2.205</w:t>
            </w:r>
            <w:r w:rsidRPr="00B438F7">
              <w:rPr>
                <w:rFonts w:ascii="Calibri" w:hAnsi="Calibri"/>
                <w:sz w:val="20"/>
                <w:szCs w:val="20"/>
                <w:lang w:val="en-US"/>
              </w:rPr>
              <w:t>.</w:t>
            </w:r>
            <w:r w:rsidRPr="00B438F7">
              <w:rPr>
                <w:rFonts w:ascii="Calibri" w:hAnsi="Calibri"/>
                <w:sz w:val="20"/>
                <w:szCs w:val="20"/>
                <w:lang w:val="sr-Cyrl-CS"/>
              </w:rPr>
              <w:t>238</w:t>
            </w:r>
          </w:p>
        </w:tc>
        <w:tc>
          <w:tcPr>
            <w:tcW w:w="690" w:type="pct"/>
            <w:tcBorders>
              <w:top w:val="dotted" w:sz="4" w:space="0" w:color="auto"/>
            </w:tcBorders>
            <w:shd w:val="clear" w:color="auto" w:fill="auto"/>
            <w:vAlign w:val="center"/>
          </w:tcPr>
          <w:p w:rsidR="00802A18" w:rsidRPr="00B438F7" w:rsidRDefault="00802A18" w:rsidP="00802A18">
            <w:pPr>
              <w:jc w:val="right"/>
              <w:rPr>
                <w:rFonts w:ascii="Calibri" w:hAnsi="Calibri"/>
                <w:sz w:val="20"/>
                <w:szCs w:val="20"/>
                <w:lang w:val="sr-Cyrl-CS"/>
              </w:rPr>
            </w:pPr>
            <w:r w:rsidRPr="00B438F7">
              <w:rPr>
                <w:rFonts w:ascii="Calibri" w:hAnsi="Calibri"/>
                <w:sz w:val="20"/>
                <w:szCs w:val="20"/>
                <w:lang w:val="sr-Cyrl-CS"/>
              </w:rPr>
              <w:t>19</w:t>
            </w:r>
            <w:r w:rsidRPr="00B438F7">
              <w:rPr>
                <w:rFonts w:ascii="Calibri" w:hAnsi="Calibri"/>
                <w:sz w:val="20"/>
                <w:szCs w:val="20"/>
                <w:lang w:val="en-US"/>
              </w:rPr>
              <w:t>,8</w:t>
            </w:r>
            <w:r w:rsidRPr="00B438F7">
              <w:rPr>
                <w:rFonts w:ascii="Calibri" w:hAnsi="Calibri"/>
                <w:sz w:val="20"/>
                <w:szCs w:val="20"/>
                <w:lang w:val="sr-Cyrl-CS"/>
              </w:rPr>
              <w:t>2</w:t>
            </w:r>
          </w:p>
        </w:tc>
        <w:tc>
          <w:tcPr>
            <w:tcW w:w="516" w:type="pct"/>
            <w:tcBorders>
              <w:top w:val="dotted" w:sz="4" w:space="0" w:color="auto"/>
            </w:tcBorders>
            <w:vAlign w:val="center"/>
          </w:tcPr>
          <w:p w:rsidR="00802A18" w:rsidRPr="00B438F7" w:rsidRDefault="00802A18" w:rsidP="00802A18">
            <w:pPr>
              <w:jc w:val="center"/>
              <w:rPr>
                <w:rFonts w:ascii="Calibri" w:hAnsi="Calibri"/>
                <w:sz w:val="20"/>
                <w:szCs w:val="20"/>
                <w:lang w:val="sr-Cyrl-CS"/>
              </w:rPr>
            </w:pPr>
            <w:r w:rsidRPr="00B438F7">
              <w:rPr>
                <w:rFonts w:ascii="Calibri" w:hAnsi="Calibri"/>
                <w:sz w:val="20"/>
                <w:szCs w:val="20"/>
                <w:lang w:val="sr-Cyrl-CS"/>
              </w:rPr>
              <w:t>75</w:t>
            </w:r>
          </w:p>
        </w:tc>
      </w:tr>
      <w:tr w:rsidR="00802A18" w:rsidRPr="00B438F7" w:rsidTr="00A71DF0">
        <w:trPr>
          <w:trHeight w:val="340"/>
        </w:trPr>
        <w:tc>
          <w:tcPr>
            <w:tcW w:w="1774" w:type="pct"/>
            <w:gridSpan w:val="2"/>
            <w:shd w:val="clear" w:color="auto" w:fill="FFFF99"/>
            <w:vAlign w:val="center"/>
          </w:tcPr>
          <w:p w:rsidR="00802A18" w:rsidRPr="00B438F7" w:rsidRDefault="00802A18" w:rsidP="00802A18">
            <w:pPr>
              <w:jc w:val="center"/>
              <w:rPr>
                <w:rFonts w:ascii="Calibri" w:hAnsi="Calibri"/>
                <w:b/>
                <w:sz w:val="20"/>
                <w:szCs w:val="20"/>
                <w:lang w:val="sr-Cyrl-CS"/>
              </w:rPr>
            </w:pPr>
            <w:r w:rsidRPr="00B438F7">
              <w:rPr>
                <w:rFonts w:ascii="Calibri" w:hAnsi="Calibri"/>
                <w:b/>
                <w:sz w:val="20"/>
                <w:szCs w:val="20"/>
                <w:lang w:val="sr-Cyrl-CS"/>
              </w:rPr>
              <w:t>УКУПНО:</w:t>
            </w:r>
          </w:p>
        </w:tc>
        <w:tc>
          <w:tcPr>
            <w:tcW w:w="690" w:type="pct"/>
            <w:shd w:val="clear" w:color="auto" w:fill="FFFF99"/>
            <w:vAlign w:val="center"/>
          </w:tcPr>
          <w:p w:rsidR="00802A18" w:rsidRPr="00B438F7" w:rsidRDefault="00802A18" w:rsidP="00802A18">
            <w:pPr>
              <w:jc w:val="right"/>
              <w:rPr>
                <w:rFonts w:ascii="Calibri" w:hAnsi="Calibri"/>
                <w:b/>
                <w:bCs/>
                <w:sz w:val="20"/>
                <w:szCs w:val="20"/>
                <w:lang w:val="sr-Cyrl-CS"/>
              </w:rPr>
            </w:pPr>
            <w:r w:rsidRPr="00B438F7">
              <w:rPr>
                <w:rFonts w:ascii="Calibri" w:hAnsi="Calibri"/>
                <w:b/>
                <w:bCs/>
                <w:sz w:val="20"/>
                <w:szCs w:val="20"/>
                <w:lang w:val="sr-Latn-BA"/>
              </w:rPr>
              <w:t>1</w:t>
            </w:r>
            <w:r w:rsidRPr="00B438F7">
              <w:rPr>
                <w:rFonts w:ascii="Calibri" w:hAnsi="Calibri"/>
                <w:b/>
                <w:bCs/>
                <w:sz w:val="20"/>
                <w:szCs w:val="20"/>
                <w:lang w:val="sr-Cyrl-CS"/>
              </w:rPr>
              <w:t>1</w:t>
            </w:r>
            <w:r w:rsidRPr="00B438F7">
              <w:rPr>
                <w:rFonts w:ascii="Calibri" w:hAnsi="Calibri"/>
                <w:b/>
                <w:bCs/>
                <w:sz w:val="20"/>
                <w:szCs w:val="20"/>
                <w:lang w:val="sr-Latn-BA"/>
              </w:rPr>
              <w:t>.</w:t>
            </w:r>
            <w:r w:rsidRPr="00B438F7">
              <w:rPr>
                <w:rFonts w:ascii="Calibri" w:hAnsi="Calibri"/>
                <w:b/>
                <w:bCs/>
                <w:sz w:val="20"/>
                <w:szCs w:val="20"/>
                <w:lang w:val="sr-Cyrl-CS"/>
              </w:rPr>
              <w:t>323</w:t>
            </w:r>
            <w:r w:rsidRPr="00B438F7">
              <w:rPr>
                <w:rFonts w:ascii="Calibri" w:hAnsi="Calibri"/>
                <w:b/>
                <w:bCs/>
                <w:sz w:val="20"/>
                <w:szCs w:val="20"/>
                <w:lang w:val="sr-Latn-BA"/>
              </w:rPr>
              <w:t>.</w:t>
            </w:r>
            <w:r w:rsidRPr="00B438F7">
              <w:rPr>
                <w:rFonts w:ascii="Calibri" w:hAnsi="Calibri"/>
                <w:b/>
                <w:bCs/>
                <w:sz w:val="20"/>
                <w:szCs w:val="20"/>
                <w:lang w:val="sr-Cyrl-CS"/>
              </w:rPr>
              <w:t>031</w:t>
            </w:r>
          </w:p>
        </w:tc>
        <w:tc>
          <w:tcPr>
            <w:tcW w:w="690" w:type="pct"/>
            <w:shd w:val="clear" w:color="auto" w:fill="FFFF99"/>
            <w:vAlign w:val="center"/>
          </w:tcPr>
          <w:p w:rsidR="00802A18" w:rsidRPr="00B438F7" w:rsidRDefault="00802A18" w:rsidP="00802A18">
            <w:pPr>
              <w:jc w:val="right"/>
              <w:rPr>
                <w:rFonts w:ascii="Calibri" w:hAnsi="Calibri"/>
                <w:b/>
                <w:bCs/>
                <w:sz w:val="20"/>
                <w:szCs w:val="20"/>
                <w:lang w:val="bs-Cyrl-BA"/>
              </w:rPr>
            </w:pPr>
            <w:r w:rsidRPr="00B438F7">
              <w:rPr>
                <w:rFonts w:ascii="Calibri" w:hAnsi="Calibri"/>
                <w:b/>
                <w:bCs/>
                <w:sz w:val="20"/>
                <w:szCs w:val="20"/>
              </w:rPr>
              <w:t>100</w:t>
            </w:r>
            <w:r w:rsidRPr="00B438F7">
              <w:rPr>
                <w:rFonts w:ascii="Calibri" w:hAnsi="Calibri"/>
                <w:b/>
                <w:bCs/>
                <w:sz w:val="20"/>
                <w:szCs w:val="20"/>
                <w:lang w:val="bs-Cyrl-BA"/>
              </w:rPr>
              <w:t>,00</w:t>
            </w:r>
          </w:p>
        </w:tc>
        <w:tc>
          <w:tcPr>
            <w:tcW w:w="640" w:type="pct"/>
            <w:shd w:val="clear" w:color="auto" w:fill="FFFF99"/>
            <w:vAlign w:val="center"/>
          </w:tcPr>
          <w:p w:rsidR="00802A18" w:rsidRPr="00B438F7" w:rsidRDefault="00802A18" w:rsidP="00802A18">
            <w:pPr>
              <w:jc w:val="right"/>
              <w:rPr>
                <w:rFonts w:ascii="Calibri" w:hAnsi="Calibri"/>
                <w:b/>
                <w:bCs/>
                <w:sz w:val="20"/>
                <w:szCs w:val="20"/>
                <w:lang w:val="sr-Cyrl-CS"/>
              </w:rPr>
            </w:pPr>
            <w:r w:rsidRPr="00B438F7">
              <w:rPr>
                <w:rFonts w:ascii="Calibri" w:hAnsi="Calibri"/>
                <w:b/>
                <w:bCs/>
                <w:sz w:val="20"/>
                <w:szCs w:val="20"/>
                <w:lang w:val="sr-Cyrl-CS"/>
              </w:rPr>
              <w:t>11</w:t>
            </w:r>
            <w:r w:rsidRPr="00B438F7">
              <w:rPr>
                <w:rFonts w:ascii="Calibri" w:hAnsi="Calibri"/>
                <w:b/>
                <w:bCs/>
                <w:sz w:val="20"/>
                <w:szCs w:val="20"/>
                <w:lang w:val="en-US"/>
              </w:rPr>
              <w:t>.</w:t>
            </w:r>
            <w:r w:rsidRPr="00B438F7">
              <w:rPr>
                <w:rFonts w:ascii="Calibri" w:hAnsi="Calibri"/>
                <w:b/>
                <w:bCs/>
                <w:sz w:val="20"/>
                <w:szCs w:val="20"/>
                <w:lang w:val="sr-Cyrl-CS"/>
              </w:rPr>
              <w:t>125</w:t>
            </w:r>
            <w:r w:rsidRPr="00B438F7">
              <w:rPr>
                <w:rFonts w:ascii="Calibri" w:hAnsi="Calibri"/>
                <w:b/>
                <w:bCs/>
                <w:sz w:val="20"/>
                <w:szCs w:val="20"/>
                <w:lang w:val="en-US"/>
              </w:rPr>
              <w:t>.</w:t>
            </w:r>
            <w:r w:rsidRPr="00B438F7">
              <w:rPr>
                <w:rFonts w:ascii="Calibri" w:hAnsi="Calibri"/>
                <w:b/>
                <w:bCs/>
                <w:sz w:val="20"/>
                <w:szCs w:val="20"/>
                <w:lang w:val="sr-Cyrl-CS"/>
              </w:rPr>
              <w:t>504</w:t>
            </w:r>
          </w:p>
        </w:tc>
        <w:tc>
          <w:tcPr>
            <w:tcW w:w="690" w:type="pct"/>
            <w:shd w:val="clear" w:color="auto" w:fill="FFFF99"/>
            <w:vAlign w:val="center"/>
          </w:tcPr>
          <w:p w:rsidR="00802A18" w:rsidRPr="00B438F7" w:rsidRDefault="00802A18" w:rsidP="00802A18">
            <w:pPr>
              <w:jc w:val="right"/>
              <w:rPr>
                <w:rFonts w:ascii="Calibri" w:hAnsi="Calibri"/>
                <w:b/>
                <w:bCs/>
                <w:sz w:val="20"/>
                <w:szCs w:val="20"/>
                <w:lang w:val="bs-Cyrl-BA"/>
              </w:rPr>
            </w:pPr>
            <w:r w:rsidRPr="00B438F7">
              <w:rPr>
                <w:rFonts w:ascii="Calibri" w:hAnsi="Calibri"/>
                <w:b/>
                <w:bCs/>
                <w:sz w:val="20"/>
                <w:szCs w:val="20"/>
              </w:rPr>
              <w:t>100</w:t>
            </w:r>
            <w:r w:rsidRPr="00B438F7">
              <w:rPr>
                <w:rFonts w:ascii="Calibri" w:hAnsi="Calibri"/>
                <w:b/>
                <w:bCs/>
                <w:sz w:val="20"/>
                <w:szCs w:val="20"/>
                <w:lang w:val="bs-Cyrl-BA"/>
              </w:rPr>
              <w:t>,00</w:t>
            </w:r>
          </w:p>
        </w:tc>
        <w:tc>
          <w:tcPr>
            <w:tcW w:w="516" w:type="pct"/>
            <w:shd w:val="clear" w:color="auto" w:fill="FFFF99"/>
            <w:vAlign w:val="center"/>
          </w:tcPr>
          <w:p w:rsidR="00802A18" w:rsidRPr="00B438F7" w:rsidRDefault="00802A18" w:rsidP="00802A18">
            <w:pPr>
              <w:jc w:val="center"/>
              <w:rPr>
                <w:rFonts w:ascii="Calibri" w:hAnsi="Calibri"/>
                <w:b/>
                <w:sz w:val="20"/>
                <w:szCs w:val="20"/>
                <w:lang w:val="sr-Cyrl-CS"/>
              </w:rPr>
            </w:pPr>
            <w:r w:rsidRPr="00B438F7">
              <w:rPr>
                <w:rFonts w:ascii="Calibri" w:hAnsi="Calibri"/>
                <w:b/>
                <w:sz w:val="20"/>
                <w:szCs w:val="20"/>
                <w:lang w:val="sr-Cyrl-CS"/>
              </w:rPr>
              <w:t>102</w:t>
            </w:r>
          </w:p>
        </w:tc>
      </w:tr>
    </w:tbl>
    <w:p w:rsidR="00B438F7" w:rsidRPr="002A1B3A" w:rsidRDefault="00B438F7" w:rsidP="00B438F7">
      <w:pPr>
        <w:ind w:firstLine="270"/>
        <w:jc w:val="both"/>
        <w:rPr>
          <w:rFonts w:ascii="Calibri" w:hAnsi="Calibri"/>
          <w:sz w:val="22"/>
          <w:szCs w:val="22"/>
          <w:lang w:val="sr-Cyrl-CS"/>
        </w:rPr>
      </w:pPr>
      <w:r w:rsidRPr="002A1B3A">
        <w:rPr>
          <w:rFonts w:ascii="Calibri" w:hAnsi="Calibri"/>
          <w:b/>
          <w:sz w:val="22"/>
          <w:szCs w:val="22"/>
          <w:lang w:val="sr-Cyrl-CS"/>
        </w:rPr>
        <w:t>Залихе материјала, робе и дати аванси</w:t>
      </w:r>
      <w:r w:rsidRPr="002A1B3A">
        <w:rPr>
          <w:rFonts w:ascii="Calibri" w:hAnsi="Calibri"/>
          <w:sz w:val="22"/>
          <w:szCs w:val="22"/>
          <w:lang w:val="sr-Cyrl-CS"/>
        </w:rPr>
        <w:t xml:space="preserve"> на дан 31.12.2020. године износе </w:t>
      </w:r>
      <w:r w:rsidRPr="002A1B3A">
        <w:rPr>
          <w:rFonts w:ascii="Calibri" w:hAnsi="Calibri"/>
          <w:b/>
          <w:sz w:val="22"/>
          <w:szCs w:val="22"/>
          <w:lang w:val="sr-Latn-BA"/>
        </w:rPr>
        <w:t>1.</w:t>
      </w:r>
      <w:r w:rsidRPr="002A1B3A">
        <w:rPr>
          <w:rFonts w:ascii="Calibri" w:hAnsi="Calibri"/>
          <w:b/>
          <w:sz w:val="22"/>
          <w:szCs w:val="22"/>
          <w:lang w:val="sr-Cyrl-CS"/>
        </w:rPr>
        <w:t>112</w:t>
      </w:r>
      <w:r w:rsidRPr="002A1B3A">
        <w:rPr>
          <w:rFonts w:ascii="Calibri" w:hAnsi="Calibri"/>
          <w:b/>
          <w:sz w:val="22"/>
          <w:szCs w:val="22"/>
          <w:lang w:val="sr-Latn-BA"/>
        </w:rPr>
        <w:t>.</w:t>
      </w:r>
      <w:r w:rsidRPr="002A1B3A">
        <w:rPr>
          <w:rFonts w:ascii="Calibri" w:hAnsi="Calibri"/>
          <w:b/>
          <w:sz w:val="22"/>
          <w:szCs w:val="22"/>
          <w:lang w:val="sr-Cyrl-CS"/>
        </w:rPr>
        <w:t>251</w:t>
      </w:r>
      <w:r w:rsidRPr="002A1B3A">
        <w:rPr>
          <w:rFonts w:ascii="Calibri" w:hAnsi="Calibri"/>
          <w:sz w:val="22"/>
          <w:szCs w:val="22"/>
          <w:lang w:val="sr-Cyrl-CS"/>
        </w:rPr>
        <w:t>, и у односу на исти</w:t>
      </w:r>
      <w:r>
        <w:rPr>
          <w:rFonts w:ascii="Calibri" w:hAnsi="Calibri"/>
          <w:sz w:val="22"/>
          <w:szCs w:val="22"/>
          <w:lang w:val="sr-Cyrl-CS"/>
        </w:rPr>
        <w:t xml:space="preserve"> </w:t>
      </w:r>
      <w:r w:rsidRPr="002A1B3A">
        <w:rPr>
          <w:rFonts w:ascii="Calibri" w:hAnsi="Calibri"/>
          <w:sz w:val="22"/>
          <w:szCs w:val="22"/>
          <w:lang w:val="sr-Cyrl-CS"/>
        </w:rPr>
        <w:t xml:space="preserve"> период </w:t>
      </w:r>
      <w:r>
        <w:rPr>
          <w:rFonts w:ascii="Calibri" w:hAnsi="Calibri"/>
          <w:sz w:val="22"/>
          <w:szCs w:val="22"/>
          <w:lang w:val="sr-Cyrl-CS"/>
        </w:rPr>
        <w:t xml:space="preserve"> </w:t>
      </w:r>
      <w:r w:rsidRPr="002A1B3A">
        <w:rPr>
          <w:rFonts w:ascii="Calibri" w:hAnsi="Calibri"/>
          <w:sz w:val="22"/>
          <w:szCs w:val="22"/>
          <w:lang w:val="sr-Cyrl-CS"/>
        </w:rPr>
        <w:t>прошле године већи су за 12% или за 120</w:t>
      </w:r>
      <w:r w:rsidRPr="002A1B3A">
        <w:rPr>
          <w:rFonts w:ascii="Calibri" w:hAnsi="Calibri"/>
          <w:sz w:val="22"/>
          <w:szCs w:val="22"/>
          <w:lang w:val="sr-Latn-BA"/>
        </w:rPr>
        <w:t>.</w:t>
      </w:r>
      <w:r w:rsidRPr="002A1B3A">
        <w:rPr>
          <w:rFonts w:ascii="Calibri" w:hAnsi="Calibri"/>
          <w:sz w:val="22"/>
          <w:szCs w:val="22"/>
          <w:lang w:val="sr-Cyrl-CS"/>
        </w:rPr>
        <w:t>244 КМ. У текућим срествима учествују са 9,82%, а њихову структуру чине:</w:t>
      </w:r>
    </w:p>
    <w:p w:rsidR="00B438F7" w:rsidRPr="00DD2437" w:rsidRDefault="00B438F7" w:rsidP="00B438F7">
      <w:pPr>
        <w:numPr>
          <w:ilvl w:val="0"/>
          <w:numId w:val="2"/>
        </w:numPr>
        <w:jc w:val="both"/>
        <w:rPr>
          <w:rFonts w:ascii="Calibri" w:hAnsi="Calibri"/>
          <w:sz w:val="22"/>
          <w:szCs w:val="22"/>
          <w:lang w:val="sr-Cyrl-CS"/>
        </w:rPr>
      </w:pPr>
      <w:r w:rsidRPr="002C55B4">
        <w:rPr>
          <w:rFonts w:ascii="Calibri" w:hAnsi="Calibri"/>
          <w:b/>
          <w:sz w:val="22"/>
          <w:szCs w:val="22"/>
          <w:lang w:val="sr-Cyrl-CS"/>
        </w:rPr>
        <w:t xml:space="preserve">Залихе материјала </w:t>
      </w:r>
      <w:r w:rsidRPr="002C55B4">
        <w:rPr>
          <w:rFonts w:ascii="Calibri" w:hAnsi="Calibri"/>
          <w:sz w:val="22"/>
          <w:szCs w:val="22"/>
          <w:lang w:val="sr-Cyrl-CS"/>
        </w:rPr>
        <w:t>у износу од 1.049.100 КМ</w:t>
      </w:r>
      <w:r w:rsidRPr="002C55B4">
        <w:rPr>
          <w:rFonts w:ascii="Calibri" w:hAnsi="Calibri"/>
          <w:sz w:val="22"/>
          <w:szCs w:val="22"/>
        </w:rPr>
        <w:t>,</w:t>
      </w:r>
      <w:r w:rsidRPr="002C55B4">
        <w:rPr>
          <w:rFonts w:ascii="Calibri" w:hAnsi="Calibri"/>
          <w:sz w:val="22"/>
          <w:szCs w:val="22"/>
          <w:lang w:val="sr-Cyrl-CS"/>
        </w:rPr>
        <w:t xml:space="preserve"> у односу на исти дан претходне године(</w:t>
      </w:r>
      <w:r w:rsidRPr="002C55B4">
        <w:rPr>
          <w:rFonts w:ascii="Calibri" w:hAnsi="Calibri"/>
          <w:sz w:val="22"/>
          <w:szCs w:val="22"/>
        </w:rPr>
        <w:t>915.756 KM</w:t>
      </w:r>
      <w:r w:rsidRPr="002C55B4">
        <w:rPr>
          <w:rFonts w:ascii="Calibri" w:hAnsi="Calibri"/>
          <w:sz w:val="22"/>
          <w:szCs w:val="22"/>
          <w:lang w:val="sr-Cyrl-CS"/>
        </w:rPr>
        <w:t>) веће су за 15% или за 133.344 КМ. Повећање ставки залиха материјала у односу на претходну годину забиљежено је код</w:t>
      </w:r>
      <w:r w:rsidRPr="002C55B4">
        <w:rPr>
          <w:rFonts w:ascii="Calibri" w:hAnsi="Calibri"/>
          <w:sz w:val="22"/>
          <w:szCs w:val="22"/>
          <w:lang w:val="en-US"/>
        </w:rPr>
        <w:t xml:space="preserve"> </w:t>
      </w:r>
      <w:r w:rsidRPr="002C55B4">
        <w:rPr>
          <w:rFonts w:ascii="Calibri" w:hAnsi="Calibri"/>
          <w:sz w:val="22"/>
          <w:szCs w:val="22"/>
          <w:lang w:val="sr-Cyrl-CS"/>
        </w:rPr>
        <w:t>службене одјеће и обуће у употреби – рок 3 године 349.709 КМ</w:t>
      </w:r>
      <w:r w:rsidRPr="002C55B4">
        <w:rPr>
          <w:rFonts w:ascii="Calibri" w:hAnsi="Calibri"/>
          <w:sz w:val="22"/>
          <w:szCs w:val="22"/>
          <w:lang w:val="bs-Latn-BA"/>
        </w:rPr>
        <w:t>,</w:t>
      </w:r>
      <w:r w:rsidRPr="002C55B4">
        <w:rPr>
          <w:rFonts w:ascii="Calibri" w:hAnsi="Calibri"/>
          <w:sz w:val="22"/>
          <w:szCs w:val="22"/>
          <w:lang w:val="sr-Cyrl-CS"/>
        </w:rPr>
        <w:t xml:space="preserve"> службена одјећа и обућа у складишту – рок 3 године 8.382  КМ</w:t>
      </w:r>
      <w:r w:rsidRPr="002C55B4">
        <w:rPr>
          <w:rFonts w:ascii="Calibri" w:hAnsi="Calibri"/>
          <w:sz w:val="22"/>
          <w:szCs w:val="22"/>
          <w:lang w:val="bs-Latn-BA"/>
        </w:rPr>
        <w:t>,</w:t>
      </w:r>
      <w:r w:rsidRPr="002C55B4">
        <w:rPr>
          <w:rFonts w:ascii="Calibri" w:hAnsi="Calibri"/>
          <w:sz w:val="22"/>
          <w:szCs w:val="22"/>
          <w:lang w:val="sr-Cyrl-CS"/>
        </w:rPr>
        <w:t xml:space="preserve"> залихе осталог потрошног материјала 1.036 КМ, резервни дијелови рачунарске опреме 10.313 КМ, заштитна одјећа и обућа у складишту – рок 2 године 3.408  КМ, ситан инвентар у складишту 2.483 КМ, залихе канцеларијског материјала 1.558 КМ и заштитна одјећа и обућа у употреби – рок 2 године 16.463 КМ. Смањење ставки залиха материјала у односу на претходну годину забиљежено је код  службене одјеће и обуће у употреби – рок 2 године 197.150 КМ, материјала за ИТ 6.814 КМ, материјала за кућног мајстора 14.255 КМ, материјала за одржавање чистоће 2.496 КМ, материјала за ПТТ манипулацију 10.994 КМ, резервни дијелови за возила 1.291 КМ, заштитне одјеће и обуће у употреби – рок 3 године 23.204 КМ</w:t>
      </w:r>
      <w:r w:rsidRPr="002C55B4">
        <w:rPr>
          <w:rFonts w:ascii="Calibri" w:hAnsi="Calibri"/>
          <w:sz w:val="22"/>
          <w:szCs w:val="22"/>
          <w:lang w:val="bs-Latn-BA"/>
        </w:rPr>
        <w:t>,</w:t>
      </w:r>
      <w:r w:rsidRPr="002C55B4">
        <w:rPr>
          <w:rFonts w:ascii="Calibri" w:hAnsi="Calibri"/>
          <w:sz w:val="22"/>
          <w:szCs w:val="22"/>
          <w:lang w:val="sr-Cyrl-CS"/>
        </w:rPr>
        <w:t xml:space="preserve">  службена одјећа и обућа у складишту – рок 2 године 2.512  КМ и  заштитне одјеће и обуће у складишту</w:t>
      </w:r>
      <w:r w:rsidR="00AE710F">
        <w:rPr>
          <w:rFonts w:ascii="Calibri" w:hAnsi="Calibri"/>
          <w:sz w:val="22"/>
          <w:szCs w:val="22"/>
          <w:lang w:val="sr-Cyrl-CS"/>
        </w:rPr>
        <w:t xml:space="preserve"> – рок употребе 3 године 364 КМ,</w:t>
      </w:r>
    </w:p>
    <w:p w:rsidR="00B438F7" w:rsidRPr="00971E47" w:rsidRDefault="00B438F7" w:rsidP="00B438F7">
      <w:pPr>
        <w:numPr>
          <w:ilvl w:val="0"/>
          <w:numId w:val="2"/>
        </w:numPr>
        <w:jc w:val="both"/>
        <w:rPr>
          <w:rFonts w:ascii="Calibri" w:hAnsi="Calibri"/>
          <w:sz w:val="22"/>
          <w:szCs w:val="22"/>
          <w:lang w:val="sr-Cyrl-BA"/>
        </w:rPr>
      </w:pPr>
      <w:r w:rsidRPr="002A1B3A">
        <w:rPr>
          <w:rFonts w:ascii="Calibri" w:hAnsi="Calibri"/>
          <w:b/>
          <w:sz w:val="22"/>
          <w:szCs w:val="22"/>
          <w:lang w:val="sr-Cyrl-CS"/>
        </w:rPr>
        <w:t>Залихе робе</w:t>
      </w:r>
      <w:r w:rsidRPr="002A1B3A">
        <w:rPr>
          <w:rFonts w:ascii="Calibri" w:hAnsi="Calibri"/>
          <w:sz w:val="22"/>
          <w:szCs w:val="22"/>
          <w:lang w:val="sr-Cyrl-CS"/>
        </w:rPr>
        <w:t xml:space="preserve"> у износу од </w:t>
      </w:r>
      <w:r w:rsidRPr="002A1B3A">
        <w:rPr>
          <w:rFonts w:ascii="Calibri" w:hAnsi="Calibri"/>
          <w:sz w:val="22"/>
          <w:szCs w:val="22"/>
          <w:lang w:val="sr-Latn-BA"/>
        </w:rPr>
        <w:t>5</w:t>
      </w:r>
      <w:r w:rsidRPr="002A1B3A">
        <w:rPr>
          <w:rFonts w:ascii="Calibri" w:hAnsi="Calibri"/>
          <w:sz w:val="22"/>
          <w:szCs w:val="22"/>
          <w:lang w:val="sr-Cyrl-CS"/>
        </w:rPr>
        <w:t>5</w:t>
      </w:r>
      <w:r w:rsidRPr="002A1B3A">
        <w:rPr>
          <w:rFonts w:ascii="Calibri" w:hAnsi="Calibri"/>
          <w:sz w:val="22"/>
          <w:szCs w:val="22"/>
          <w:lang w:val="sr-Latn-BA"/>
        </w:rPr>
        <w:t>.9</w:t>
      </w:r>
      <w:r w:rsidRPr="002A1B3A">
        <w:rPr>
          <w:rFonts w:ascii="Calibri" w:hAnsi="Calibri"/>
          <w:sz w:val="22"/>
          <w:szCs w:val="22"/>
          <w:lang w:val="sr-Cyrl-CS"/>
        </w:rPr>
        <w:t>70 КМ</w:t>
      </w:r>
      <w:r w:rsidRPr="002A1B3A">
        <w:rPr>
          <w:rFonts w:ascii="Calibri" w:hAnsi="Calibri"/>
          <w:b/>
          <w:sz w:val="22"/>
          <w:szCs w:val="22"/>
          <w:lang w:val="sr-Cyrl-CS"/>
        </w:rPr>
        <w:t xml:space="preserve"> </w:t>
      </w:r>
      <w:r w:rsidRPr="002A1B3A">
        <w:rPr>
          <w:rFonts w:ascii="Calibri" w:hAnsi="Calibri"/>
          <w:sz w:val="22"/>
          <w:szCs w:val="22"/>
          <w:lang w:val="sr-Cyrl-CS"/>
        </w:rPr>
        <w:t>су мање за 4</w:t>
      </w:r>
      <w:r w:rsidRPr="002A1B3A">
        <w:rPr>
          <w:rFonts w:ascii="Calibri" w:hAnsi="Calibri"/>
          <w:sz w:val="22"/>
          <w:szCs w:val="22"/>
          <w:lang w:val="sr-Latn-BA"/>
        </w:rPr>
        <w:t>.</w:t>
      </w:r>
      <w:r w:rsidRPr="002A1B3A">
        <w:rPr>
          <w:rFonts w:ascii="Calibri" w:hAnsi="Calibri"/>
          <w:sz w:val="22"/>
          <w:szCs w:val="22"/>
          <w:lang w:val="sr-Cyrl-CS"/>
        </w:rPr>
        <w:t xml:space="preserve">949 КМ у односу на исти дан претходне </w:t>
      </w:r>
      <w:r w:rsidRPr="00971E47">
        <w:rPr>
          <w:rFonts w:ascii="Calibri" w:hAnsi="Calibri"/>
          <w:sz w:val="22"/>
          <w:szCs w:val="22"/>
          <w:lang w:val="sr-Cyrl-CS"/>
        </w:rPr>
        <w:t>године, а односе се на вриједноснице које служе за продају, честитке, разгледнице, коверте, в</w:t>
      </w:r>
      <w:r w:rsidR="00AE710F">
        <w:rPr>
          <w:rFonts w:ascii="Calibri" w:hAnsi="Calibri"/>
          <w:sz w:val="22"/>
          <w:szCs w:val="22"/>
          <w:lang w:val="sr-Cyrl-CS"/>
        </w:rPr>
        <w:t>ирмани и сл. као и робу у бифеу,</w:t>
      </w:r>
    </w:p>
    <w:p w:rsidR="00B438F7" w:rsidRPr="009268DA" w:rsidRDefault="00B438F7" w:rsidP="00B438F7">
      <w:pPr>
        <w:numPr>
          <w:ilvl w:val="0"/>
          <w:numId w:val="2"/>
        </w:numPr>
        <w:jc w:val="both"/>
        <w:rPr>
          <w:rFonts w:ascii="Calibri" w:hAnsi="Calibri"/>
          <w:sz w:val="22"/>
          <w:szCs w:val="22"/>
          <w:lang w:val="sr-Cyrl-CS"/>
        </w:rPr>
      </w:pPr>
      <w:r w:rsidRPr="009268DA">
        <w:rPr>
          <w:rFonts w:ascii="Calibri" w:hAnsi="Calibri"/>
          <w:b/>
          <w:sz w:val="22"/>
          <w:szCs w:val="22"/>
          <w:lang w:val="sr-Cyrl-CS"/>
        </w:rPr>
        <w:t xml:space="preserve">Дати аванси </w:t>
      </w:r>
      <w:r w:rsidRPr="009268DA">
        <w:rPr>
          <w:rFonts w:ascii="Calibri" w:hAnsi="Calibri"/>
          <w:sz w:val="22"/>
          <w:szCs w:val="22"/>
          <w:lang w:val="sr-Cyrl-CS"/>
        </w:rPr>
        <w:t>у износу од 7</w:t>
      </w:r>
      <w:r w:rsidRPr="009268DA">
        <w:rPr>
          <w:rFonts w:ascii="Calibri" w:hAnsi="Calibri"/>
          <w:sz w:val="22"/>
          <w:szCs w:val="22"/>
          <w:lang w:val="sr-Latn-BA"/>
        </w:rPr>
        <w:t>.</w:t>
      </w:r>
      <w:r w:rsidRPr="009268DA">
        <w:rPr>
          <w:rFonts w:ascii="Calibri" w:hAnsi="Calibri"/>
          <w:sz w:val="22"/>
          <w:szCs w:val="22"/>
          <w:lang w:val="sr-Cyrl-CS"/>
        </w:rPr>
        <w:t xml:space="preserve">181 КМ који су у односу на исти дан претходне године </w:t>
      </w:r>
      <w:r w:rsidRPr="009268DA">
        <w:rPr>
          <w:rFonts w:ascii="Calibri" w:hAnsi="Calibri"/>
          <w:sz w:val="22"/>
          <w:szCs w:val="22"/>
          <w:lang w:val="sr-Cyrl-BA"/>
        </w:rPr>
        <w:t>мањи</w:t>
      </w:r>
      <w:r w:rsidRPr="009268DA">
        <w:rPr>
          <w:rFonts w:ascii="Calibri" w:hAnsi="Calibri"/>
          <w:sz w:val="22"/>
          <w:szCs w:val="22"/>
          <w:lang w:val="sr-Cyrl-CS"/>
        </w:rPr>
        <w:t xml:space="preserve"> за 8</w:t>
      </w:r>
      <w:r w:rsidRPr="009268DA">
        <w:rPr>
          <w:rFonts w:ascii="Calibri" w:hAnsi="Calibri"/>
          <w:sz w:val="22"/>
          <w:szCs w:val="22"/>
          <w:lang w:val="sr-Latn-BA"/>
        </w:rPr>
        <w:t>.</w:t>
      </w:r>
      <w:r w:rsidRPr="009268DA">
        <w:rPr>
          <w:rFonts w:ascii="Calibri" w:hAnsi="Calibri"/>
          <w:sz w:val="22"/>
          <w:szCs w:val="22"/>
          <w:lang w:val="sr-Cyrl-CS"/>
        </w:rPr>
        <w:t>151 КМ. Дати аванси се односе на унапријед плаћене фактуре добављача. Структуру датих аванса на дан 31.12.2020. године чине: дати аванси другим л</w:t>
      </w:r>
      <w:r w:rsidR="00E607F1" w:rsidRPr="009268DA">
        <w:rPr>
          <w:rFonts w:ascii="Calibri" w:hAnsi="Calibri"/>
          <w:sz w:val="22"/>
          <w:szCs w:val="22"/>
          <w:lang w:val="sr-Cyrl-CS"/>
        </w:rPr>
        <w:t>ицима из РС у износу 7.181 КМ (</w:t>
      </w:r>
      <w:r w:rsidRPr="009268DA">
        <w:rPr>
          <w:rFonts w:ascii="Calibri" w:hAnsi="Calibri"/>
          <w:sz w:val="22"/>
          <w:szCs w:val="22"/>
          <w:lang w:val="sr-Cyrl-CS"/>
        </w:rPr>
        <w:t>дати аванс Пореској управи РС 2.000 КМ, дати аванс Окружном привредном суду Добој у износу од 5.000 КМ и ситне претплате на добављачима у износу од 182 КМ).</w:t>
      </w:r>
    </w:p>
    <w:p w:rsidR="007439A5" w:rsidRPr="009268DA" w:rsidRDefault="007439A5" w:rsidP="007439A5">
      <w:pPr>
        <w:ind w:firstLine="270"/>
        <w:jc w:val="both"/>
        <w:rPr>
          <w:rFonts w:ascii="Calibri" w:hAnsi="Calibri"/>
          <w:b/>
          <w:sz w:val="22"/>
          <w:szCs w:val="22"/>
          <w:lang w:val="sr-Cyrl-CS"/>
        </w:rPr>
      </w:pPr>
    </w:p>
    <w:p w:rsidR="005E79D6" w:rsidRPr="009268DA" w:rsidRDefault="005E79D6" w:rsidP="005E79D6">
      <w:pPr>
        <w:ind w:firstLine="360"/>
        <w:jc w:val="both"/>
        <w:rPr>
          <w:rFonts w:ascii="Calibri" w:hAnsi="Calibri"/>
          <w:b/>
          <w:sz w:val="22"/>
          <w:szCs w:val="22"/>
          <w:lang w:val="sr-Cyrl-CS"/>
        </w:rPr>
      </w:pPr>
      <w:r w:rsidRPr="009268DA">
        <w:rPr>
          <w:rFonts w:ascii="Calibri" w:hAnsi="Calibri"/>
          <w:b/>
          <w:sz w:val="22"/>
          <w:szCs w:val="22"/>
          <w:lang w:val="sr-Cyrl-CS"/>
        </w:rPr>
        <w:t xml:space="preserve">Краткорочна потраживања, краткорочни пласмани и готовина </w:t>
      </w:r>
      <w:r w:rsidRPr="009268DA">
        <w:rPr>
          <w:rFonts w:ascii="Calibri" w:hAnsi="Calibri"/>
          <w:sz w:val="22"/>
          <w:szCs w:val="22"/>
          <w:lang w:val="sr-Cyrl-CS"/>
        </w:rPr>
        <w:t xml:space="preserve">на дан </w:t>
      </w:r>
      <w:r w:rsidRPr="009268DA">
        <w:rPr>
          <w:rFonts w:ascii="Calibri" w:hAnsi="Calibri"/>
          <w:sz w:val="22"/>
          <w:szCs w:val="22"/>
          <w:lang w:val="bs-Cyrl-BA"/>
        </w:rPr>
        <w:t>31</w:t>
      </w:r>
      <w:r w:rsidRPr="009268DA">
        <w:rPr>
          <w:rFonts w:ascii="Calibri" w:hAnsi="Calibri"/>
          <w:sz w:val="22"/>
          <w:szCs w:val="22"/>
          <w:lang w:val="en-US"/>
        </w:rPr>
        <w:t>.</w:t>
      </w:r>
      <w:r w:rsidRPr="009268DA">
        <w:rPr>
          <w:rFonts w:ascii="Calibri" w:hAnsi="Calibri"/>
          <w:sz w:val="22"/>
          <w:szCs w:val="22"/>
          <w:lang w:val="sr-Cyrl-CS"/>
        </w:rPr>
        <w:t>12</w:t>
      </w:r>
      <w:r w:rsidRPr="009268DA">
        <w:rPr>
          <w:rFonts w:ascii="Calibri" w:hAnsi="Calibri"/>
          <w:sz w:val="22"/>
          <w:szCs w:val="22"/>
          <w:lang w:val="en-US"/>
        </w:rPr>
        <w:t>.20</w:t>
      </w:r>
      <w:r w:rsidRPr="009268DA">
        <w:rPr>
          <w:rFonts w:ascii="Calibri" w:hAnsi="Calibri"/>
          <w:sz w:val="22"/>
          <w:szCs w:val="22"/>
          <w:lang w:val="bs-Cyrl-BA"/>
        </w:rPr>
        <w:t>20</w:t>
      </w:r>
      <w:r w:rsidRPr="009268DA">
        <w:rPr>
          <w:rFonts w:ascii="Calibri" w:hAnsi="Calibri"/>
          <w:sz w:val="22"/>
          <w:szCs w:val="22"/>
          <w:lang w:val="en-US"/>
        </w:rPr>
        <w:t xml:space="preserve">. </w:t>
      </w:r>
      <w:r w:rsidRPr="009268DA">
        <w:rPr>
          <w:rFonts w:ascii="Calibri" w:hAnsi="Calibri"/>
          <w:sz w:val="22"/>
          <w:szCs w:val="22"/>
          <w:lang w:val="sr-Cyrl-CS"/>
        </w:rPr>
        <w:t xml:space="preserve">године износе </w:t>
      </w:r>
      <w:r w:rsidRPr="009268DA">
        <w:rPr>
          <w:rFonts w:ascii="Calibri" w:hAnsi="Calibri"/>
          <w:b/>
          <w:sz w:val="22"/>
          <w:szCs w:val="22"/>
          <w:lang w:val="sr-Cyrl-CS"/>
        </w:rPr>
        <w:t>10.210.780 КМ</w:t>
      </w:r>
      <w:r w:rsidRPr="009268DA">
        <w:rPr>
          <w:rFonts w:ascii="Calibri" w:hAnsi="Calibri"/>
          <w:sz w:val="22"/>
          <w:szCs w:val="22"/>
          <w:lang w:val="sr-Cyrl-CS"/>
        </w:rPr>
        <w:t xml:space="preserve"> и у односу на исти период прошле године(10.133.497 КМ) већи  су за 1% или за 77.283 КМ. </w:t>
      </w:r>
      <w:r w:rsidRPr="009268DA">
        <w:rPr>
          <w:rFonts w:ascii="Calibri" w:hAnsi="Calibri"/>
          <w:sz w:val="22"/>
          <w:szCs w:val="22"/>
          <w:lang w:val="sr-Cyrl-BA"/>
        </w:rPr>
        <w:t xml:space="preserve">У текућим средствима </w:t>
      </w:r>
      <w:r w:rsidRPr="009268DA">
        <w:rPr>
          <w:rFonts w:ascii="Calibri" w:hAnsi="Calibri"/>
          <w:sz w:val="22"/>
          <w:szCs w:val="22"/>
          <w:lang w:val="sr-Cyrl-CS"/>
        </w:rPr>
        <w:t xml:space="preserve">учествују са 90,18%, а сачињавају их: </w:t>
      </w:r>
    </w:p>
    <w:p w:rsidR="005E79D6" w:rsidRPr="009268DA" w:rsidRDefault="005E79D6" w:rsidP="005E79D6">
      <w:pPr>
        <w:ind w:firstLine="360"/>
        <w:jc w:val="both"/>
        <w:rPr>
          <w:rFonts w:ascii="Calibri" w:hAnsi="Calibri"/>
          <w:sz w:val="22"/>
          <w:szCs w:val="22"/>
          <w:lang w:val="sr-Cyrl-CS"/>
        </w:rPr>
      </w:pPr>
      <w:r w:rsidRPr="009268DA">
        <w:rPr>
          <w:rFonts w:ascii="Calibri" w:hAnsi="Calibri"/>
          <w:b/>
          <w:sz w:val="22"/>
          <w:szCs w:val="22"/>
          <w:lang w:val="sr-Cyrl-CS"/>
        </w:rPr>
        <w:t>Краткорочна потраживања</w:t>
      </w:r>
      <w:r w:rsidRPr="009268DA">
        <w:rPr>
          <w:rFonts w:ascii="Calibri" w:hAnsi="Calibri"/>
          <w:sz w:val="22"/>
          <w:szCs w:val="22"/>
          <w:lang w:val="sr-Cyrl-CS"/>
        </w:rPr>
        <w:t xml:space="preserve"> у износу од </w:t>
      </w:r>
      <w:r w:rsidRPr="009268DA">
        <w:rPr>
          <w:rFonts w:ascii="Calibri" w:hAnsi="Calibri"/>
          <w:b/>
          <w:sz w:val="22"/>
          <w:szCs w:val="22"/>
          <w:lang w:val="sr-Cyrl-CS"/>
        </w:rPr>
        <w:t>7.812.023 КМ</w:t>
      </w:r>
      <w:r w:rsidRPr="009268DA">
        <w:rPr>
          <w:rFonts w:ascii="Calibri" w:hAnsi="Calibri"/>
          <w:sz w:val="22"/>
          <w:szCs w:val="22"/>
          <w:lang w:val="sr-Cyrl-CS"/>
        </w:rPr>
        <w:t xml:space="preserve"> већа за 5% или за 346.903 КМ у односу на исти дан претходне године</w:t>
      </w:r>
      <w:r w:rsidR="004046F1" w:rsidRPr="009268DA">
        <w:rPr>
          <w:rFonts w:ascii="Calibri" w:hAnsi="Calibri"/>
          <w:sz w:val="22"/>
          <w:szCs w:val="22"/>
          <w:lang w:val="sr-Cyrl-CS"/>
        </w:rPr>
        <w:t xml:space="preserve"> </w:t>
      </w:r>
      <w:r w:rsidRPr="009268DA">
        <w:rPr>
          <w:rFonts w:ascii="Calibri" w:hAnsi="Calibri"/>
          <w:sz w:val="22"/>
          <w:szCs w:val="22"/>
          <w:lang w:val="sr-Cyrl-CS"/>
        </w:rPr>
        <w:t>(7.465.120 КМ). Структуру краткорочних потраживања у нето износу чине:</w:t>
      </w:r>
    </w:p>
    <w:p w:rsidR="005E79D6" w:rsidRPr="009268DA" w:rsidRDefault="005E79D6" w:rsidP="005E79D6">
      <w:pPr>
        <w:numPr>
          <w:ilvl w:val="0"/>
          <w:numId w:val="2"/>
        </w:numPr>
        <w:jc w:val="both"/>
        <w:rPr>
          <w:rFonts w:ascii="Calibri" w:hAnsi="Calibri"/>
          <w:sz w:val="22"/>
          <w:szCs w:val="22"/>
          <w:lang w:val="sr-Cyrl-CS"/>
        </w:rPr>
      </w:pPr>
      <w:r w:rsidRPr="009268DA">
        <w:rPr>
          <w:rFonts w:ascii="Calibri" w:hAnsi="Calibri"/>
          <w:sz w:val="22"/>
          <w:szCs w:val="22"/>
          <w:lang w:val="sr-Cyrl-CS"/>
        </w:rPr>
        <w:t xml:space="preserve">потраживања од купаца у земљи у износу 5.742.368 КМ која чине 73,51% краткорочних потраживања, </w:t>
      </w:r>
    </w:p>
    <w:p w:rsidR="005E79D6" w:rsidRPr="009268DA" w:rsidRDefault="005E79D6" w:rsidP="005E79D6">
      <w:pPr>
        <w:numPr>
          <w:ilvl w:val="0"/>
          <w:numId w:val="2"/>
        </w:numPr>
        <w:jc w:val="both"/>
        <w:rPr>
          <w:rFonts w:ascii="Calibri" w:hAnsi="Calibri"/>
          <w:sz w:val="22"/>
          <w:szCs w:val="22"/>
          <w:lang w:val="sr-Cyrl-CS"/>
        </w:rPr>
      </w:pPr>
      <w:r w:rsidRPr="009268DA">
        <w:rPr>
          <w:rFonts w:ascii="Calibri" w:hAnsi="Calibri"/>
          <w:sz w:val="22"/>
          <w:szCs w:val="22"/>
          <w:lang w:val="sr-Cyrl-CS"/>
        </w:rPr>
        <w:t xml:space="preserve">потраживања од купаца у иностранству у износу 43.923  КМ, </w:t>
      </w:r>
    </w:p>
    <w:p w:rsidR="005E79D6" w:rsidRPr="009268DA" w:rsidRDefault="005E79D6" w:rsidP="005E79D6">
      <w:pPr>
        <w:numPr>
          <w:ilvl w:val="0"/>
          <w:numId w:val="2"/>
        </w:numPr>
        <w:jc w:val="both"/>
        <w:rPr>
          <w:rFonts w:ascii="Calibri" w:hAnsi="Calibri"/>
          <w:sz w:val="22"/>
          <w:szCs w:val="22"/>
          <w:lang w:val="sr-Cyrl-CS"/>
        </w:rPr>
      </w:pPr>
      <w:r w:rsidRPr="009268DA">
        <w:rPr>
          <w:rFonts w:ascii="Calibri" w:hAnsi="Calibri"/>
          <w:sz w:val="22"/>
          <w:szCs w:val="22"/>
          <w:lang w:val="sr-Cyrl-CS"/>
        </w:rPr>
        <w:t xml:space="preserve">сумњива и спорна потраживања у износу 678.502 КМ и чине 8,68% краткорочних потраживања, </w:t>
      </w:r>
    </w:p>
    <w:p w:rsidR="005E79D6" w:rsidRPr="009268DA" w:rsidRDefault="005E79D6" w:rsidP="005E79D6">
      <w:pPr>
        <w:numPr>
          <w:ilvl w:val="0"/>
          <w:numId w:val="2"/>
        </w:numPr>
        <w:jc w:val="both"/>
        <w:rPr>
          <w:rFonts w:ascii="Calibri" w:hAnsi="Calibri"/>
          <w:sz w:val="22"/>
          <w:szCs w:val="22"/>
          <w:lang w:val="sr-Cyrl-CS"/>
        </w:rPr>
      </w:pPr>
      <w:r w:rsidRPr="009268DA">
        <w:rPr>
          <w:rFonts w:ascii="Calibri" w:hAnsi="Calibri"/>
          <w:sz w:val="22"/>
          <w:szCs w:val="22"/>
          <w:lang w:val="sr-Cyrl-CS"/>
        </w:rPr>
        <w:t>потраживања из специфичних послова 232 КМ,</w:t>
      </w:r>
    </w:p>
    <w:p w:rsidR="009268DA" w:rsidRPr="009268DA" w:rsidRDefault="005E79D6" w:rsidP="009268DA">
      <w:pPr>
        <w:numPr>
          <w:ilvl w:val="0"/>
          <w:numId w:val="2"/>
        </w:numPr>
        <w:jc w:val="both"/>
        <w:rPr>
          <w:rFonts w:ascii="Calibri" w:hAnsi="Calibri"/>
          <w:sz w:val="22"/>
          <w:szCs w:val="22"/>
          <w:lang w:val="sr-Cyrl-CS"/>
        </w:rPr>
      </w:pPr>
      <w:r w:rsidRPr="009268DA">
        <w:rPr>
          <w:rFonts w:ascii="Calibri" w:hAnsi="Calibri"/>
          <w:sz w:val="22"/>
          <w:szCs w:val="22"/>
          <w:lang w:val="sr-Cyrl-CS"/>
        </w:rPr>
        <w:t>друга краткорочна потраживања у износу 1.346.998 КМ и чине 17,24% краткорочних потраживања. Друга краткорочна потраживања обухватају</w:t>
      </w:r>
      <w:r w:rsidR="009268DA" w:rsidRPr="009268DA">
        <w:rPr>
          <w:rFonts w:ascii="Calibri" w:hAnsi="Calibri"/>
          <w:sz w:val="22"/>
          <w:szCs w:val="22"/>
          <w:lang w:val="sr-Cyrl-CS"/>
        </w:rPr>
        <w:t>:</w:t>
      </w:r>
    </w:p>
    <w:p w:rsidR="009268DA" w:rsidRPr="009268DA" w:rsidRDefault="005E79D6"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 xml:space="preserve">потраживања за субвенцију </w:t>
      </w:r>
      <w:r w:rsidR="00537E37">
        <w:rPr>
          <w:rFonts w:ascii="Calibri" w:hAnsi="Calibri"/>
          <w:sz w:val="22"/>
          <w:szCs w:val="22"/>
          <w:lang w:val="sr-Cyrl-CS"/>
        </w:rPr>
        <w:t>од</w:t>
      </w:r>
      <w:r w:rsidRPr="009268DA">
        <w:rPr>
          <w:rFonts w:ascii="Calibri" w:hAnsi="Calibri"/>
          <w:sz w:val="22"/>
          <w:szCs w:val="22"/>
          <w:lang w:val="sr-Cyrl-CS"/>
        </w:rPr>
        <w:t xml:space="preserve"> Буџета РС у износу 1.000.000 КМ, </w:t>
      </w:r>
    </w:p>
    <w:p w:rsidR="009268DA" w:rsidRPr="009268DA" w:rsidRDefault="005E79D6"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 xml:space="preserve">потраживања од Завода за запошљавање РС а.д. Пале-финансирање запошљавања у износу од 132.959 КМ, </w:t>
      </w:r>
    </w:p>
    <w:p w:rsidR="009268DA" w:rsidRPr="009268DA" w:rsidRDefault="009268DA"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потраживања за боловања преко 30 дана у износу од 67.880 КМ,</w:t>
      </w:r>
    </w:p>
    <w:p w:rsidR="009268DA" w:rsidRPr="009268DA" w:rsidRDefault="009268DA"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потраживања за породиљско боловање у износу 29.998 КМ,</w:t>
      </w:r>
    </w:p>
    <w:p w:rsidR="009268DA" w:rsidRPr="009268DA" w:rsidRDefault="009268DA"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 xml:space="preserve">потраживања од радника – </w:t>
      </w:r>
      <w:r w:rsidRPr="009268DA">
        <w:rPr>
          <w:rFonts w:ascii="Calibri" w:hAnsi="Calibri"/>
          <w:sz w:val="22"/>
          <w:szCs w:val="22"/>
          <w:lang w:val="sr-Latn-BA"/>
        </w:rPr>
        <w:t xml:space="preserve">VPN </w:t>
      </w:r>
      <w:r w:rsidRPr="009268DA">
        <w:rPr>
          <w:rFonts w:ascii="Calibri" w:hAnsi="Calibri"/>
          <w:sz w:val="22"/>
          <w:szCs w:val="22"/>
          <w:lang w:val="sr-Cyrl-CS"/>
        </w:rPr>
        <w:t xml:space="preserve"> телефони 28.173  КМ,</w:t>
      </w:r>
    </w:p>
    <w:p w:rsidR="009268DA" w:rsidRPr="009268DA" w:rsidRDefault="009268DA"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остала потраживања од запослених 26.950 КМ,</w:t>
      </w:r>
    </w:p>
    <w:p w:rsidR="009268DA" w:rsidRPr="009268DA" w:rsidRDefault="005E79D6"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 xml:space="preserve">потраживања за више плаћени порез на добитак РЈ Брчко у износу од  23.376 КМ, </w:t>
      </w:r>
    </w:p>
    <w:p w:rsidR="009268DA" w:rsidRPr="009268DA" w:rsidRDefault="005E79D6"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 xml:space="preserve">потраживања од физичких лица за накнаду штете – бивши радници 16.097 КМ, </w:t>
      </w:r>
    </w:p>
    <w:p w:rsidR="009268DA" w:rsidRPr="009268DA" w:rsidRDefault="009268DA"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потраживања од других правних лица – накнада штете у износу од 9.477 КМ,</w:t>
      </w:r>
    </w:p>
    <w:p w:rsidR="009268DA" w:rsidRPr="009268DA" w:rsidRDefault="009268DA"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потраживања од других лица у случају неправилног рада радника – погрешне уплате у износу 5.962 КМ,</w:t>
      </w:r>
    </w:p>
    <w:p w:rsidR="009268DA" w:rsidRPr="009268DA" w:rsidRDefault="005E79D6"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 xml:space="preserve">потраживања по основу појачане његе дјеце у износу 2.945 КМ, </w:t>
      </w:r>
    </w:p>
    <w:p w:rsidR="009268DA" w:rsidRPr="009268DA" w:rsidRDefault="005E79D6"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потраживања од радника - штета причињена предузећу 2.318  КМ</w:t>
      </w:r>
      <w:r w:rsidR="0067126D" w:rsidRPr="009268DA">
        <w:rPr>
          <w:rFonts w:ascii="Calibri" w:hAnsi="Calibri"/>
          <w:sz w:val="22"/>
          <w:szCs w:val="22"/>
          <w:lang w:val="sr-Cyrl-CS"/>
        </w:rPr>
        <w:t xml:space="preserve"> </w:t>
      </w:r>
      <w:r w:rsidRPr="009268DA">
        <w:rPr>
          <w:rFonts w:ascii="Calibri" w:hAnsi="Calibri"/>
          <w:sz w:val="22"/>
          <w:szCs w:val="22"/>
          <w:lang w:val="sr-Cyrl-CS"/>
        </w:rPr>
        <w:t>и</w:t>
      </w:r>
    </w:p>
    <w:p w:rsidR="005E79D6" w:rsidRPr="009268DA" w:rsidRDefault="005E79D6" w:rsidP="00852CDA">
      <w:pPr>
        <w:pStyle w:val="ListParagraph"/>
        <w:numPr>
          <w:ilvl w:val="0"/>
          <w:numId w:val="11"/>
        </w:numPr>
        <w:jc w:val="both"/>
        <w:rPr>
          <w:rFonts w:ascii="Calibri" w:hAnsi="Calibri"/>
          <w:sz w:val="22"/>
          <w:szCs w:val="22"/>
          <w:lang w:val="sr-Cyrl-CS"/>
        </w:rPr>
      </w:pPr>
      <w:r w:rsidRPr="009268DA">
        <w:rPr>
          <w:rFonts w:ascii="Calibri" w:hAnsi="Calibri"/>
          <w:sz w:val="22"/>
          <w:szCs w:val="22"/>
          <w:lang w:val="sr-Cyrl-CS"/>
        </w:rPr>
        <w:t>друга краткорочна потра</w:t>
      </w:r>
      <w:r w:rsidRPr="009268DA">
        <w:rPr>
          <w:rFonts w:ascii="Calibri" w:hAnsi="Calibri"/>
          <w:sz w:val="22"/>
          <w:szCs w:val="22"/>
          <w:lang w:val="bs-Cyrl-BA"/>
        </w:rPr>
        <w:t>ж</w:t>
      </w:r>
      <w:r w:rsidRPr="009268DA">
        <w:rPr>
          <w:rFonts w:ascii="Calibri" w:hAnsi="Calibri"/>
          <w:sz w:val="22"/>
          <w:szCs w:val="22"/>
          <w:lang w:val="sr-Cyrl-CS"/>
        </w:rPr>
        <w:t xml:space="preserve">ивања у износу </w:t>
      </w:r>
      <w:r w:rsidR="009268DA" w:rsidRPr="009268DA">
        <w:rPr>
          <w:rFonts w:ascii="Calibri" w:hAnsi="Calibri"/>
          <w:sz w:val="22"/>
          <w:szCs w:val="22"/>
          <w:lang w:val="sr-Cyrl-CS"/>
        </w:rPr>
        <w:t>862</w:t>
      </w:r>
      <w:r w:rsidRPr="009268DA">
        <w:rPr>
          <w:rFonts w:ascii="Calibri" w:hAnsi="Calibri"/>
          <w:sz w:val="22"/>
          <w:szCs w:val="22"/>
          <w:lang w:val="sr-Cyrl-CS"/>
        </w:rPr>
        <w:t xml:space="preserve"> КМ.</w:t>
      </w:r>
    </w:p>
    <w:p w:rsidR="005E79D6" w:rsidRPr="00CC30D8" w:rsidRDefault="005E79D6" w:rsidP="005E79D6">
      <w:pPr>
        <w:ind w:firstLine="270"/>
        <w:jc w:val="both"/>
        <w:rPr>
          <w:rFonts w:ascii="Calibri" w:hAnsi="Calibri"/>
          <w:color w:val="FF0000"/>
          <w:sz w:val="22"/>
          <w:szCs w:val="22"/>
          <w:lang w:val="bs-Latn-BA"/>
        </w:rPr>
      </w:pPr>
    </w:p>
    <w:p w:rsidR="005E79D6" w:rsidRPr="00F700B1" w:rsidRDefault="005E79D6" w:rsidP="005E79D6">
      <w:pPr>
        <w:ind w:firstLine="270"/>
        <w:jc w:val="both"/>
        <w:rPr>
          <w:rFonts w:ascii="Calibri" w:hAnsi="Calibri"/>
          <w:sz w:val="22"/>
          <w:szCs w:val="22"/>
          <w:lang w:val="sr-Cyrl-CS"/>
        </w:rPr>
      </w:pPr>
      <w:r w:rsidRPr="0017152B">
        <w:rPr>
          <w:rFonts w:ascii="Calibri" w:hAnsi="Calibri"/>
          <w:sz w:val="22"/>
          <w:szCs w:val="22"/>
          <w:lang w:val="sr-Cyrl-CS"/>
        </w:rPr>
        <w:t xml:space="preserve">Највећа потраживања (у бруто износу) су потраживања од буџетских корисника, фондова, локалне самоуправе (општина) и центара за социјални рад која на дан 31.12.2020. године износе </w:t>
      </w:r>
      <w:r w:rsidRPr="0017152B">
        <w:rPr>
          <w:rFonts w:ascii="Calibri" w:hAnsi="Calibri"/>
          <w:b/>
          <w:sz w:val="22"/>
          <w:szCs w:val="22"/>
          <w:lang w:val="sr-Cyrl-CS"/>
        </w:rPr>
        <w:t>2.339.507 КМ</w:t>
      </w:r>
      <w:r w:rsidRPr="0017152B">
        <w:rPr>
          <w:rFonts w:ascii="Calibri" w:hAnsi="Calibri"/>
          <w:sz w:val="22"/>
          <w:szCs w:val="22"/>
          <w:lang w:val="sr-Cyrl-CS"/>
        </w:rPr>
        <w:t xml:space="preserve"> са </w:t>
      </w:r>
      <w:r w:rsidRPr="00F700B1">
        <w:rPr>
          <w:rFonts w:ascii="Calibri" w:hAnsi="Calibri"/>
          <w:sz w:val="22"/>
          <w:szCs w:val="22"/>
          <w:lang w:val="sr-Cyrl-CS"/>
        </w:rPr>
        <w:t>следећом структуром:</w:t>
      </w:r>
    </w:p>
    <w:p w:rsidR="009B23D6" w:rsidRPr="00F700B1" w:rsidRDefault="009B23D6" w:rsidP="009B23D6">
      <w:pPr>
        <w:ind w:firstLine="360"/>
        <w:jc w:val="both"/>
        <w:rPr>
          <w:rFonts w:ascii="Calibri" w:hAnsi="Calibri"/>
          <w:sz w:val="18"/>
          <w:szCs w:val="18"/>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17"/>
        <w:gridCol w:w="1748"/>
      </w:tblGrid>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 xml:space="preserve">Централни трезор  РС </w:t>
            </w:r>
            <w:r w:rsidRPr="00F700B1">
              <w:rPr>
                <w:rFonts w:ascii="Calibri" w:hAnsi="Calibri" w:cs="Arial"/>
                <w:sz w:val="22"/>
                <w:szCs w:val="22"/>
                <w:lang w:val="sr-Cyrl-BA"/>
              </w:rPr>
              <w:t>(</w:t>
            </w:r>
            <w:r w:rsidRPr="00F700B1">
              <w:rPr>
                <w:rFonts w:ascii="Calibri" w:hAnsi="Calibri" w:cs="Arial"/>
                <w:sz w:val="22"/>
                <w:szCs w:val="22"/>
                <w:lang w:val="en-US"/>
              </w:rPr>
              <w:t>Министарства РС)</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444.894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EA2471">
            <w:pPr>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 xml:space="preserve">Министарство Финансија РС (Реп. Упр. </w:t>
            </w:r>
            <w:r w:rsidRPr="00F700B1">
              <w:rPr>
                <w:rFonts w:ascii="Calibri" w:hAnsi="Calibri" w:cs="Arial"/>
                <w:sz w:val="22"/>
                <w:szCs w:val="22"/>
                <w:lang w:val="bs-Cyrl-BA"/>
              </w:rPr>
              <w:t>з</w:t>
            </w:r>
            <w:r w:rsidRPr="00F700B1">
              <w:rPr>
                <w:rFonts w:ascii="Calibri" w:hAnsi="Calibri" w:cs="Arial"/>
                <w:sz w:val="22"/>
                <w:szCs w:val="22"/>
                <w:lang w:val="en-US"/>
              </w:rPr>
              <w:t>а инспек</w:t>
            </w:r>
            <w:r w:rsidRPr="00F700B1">
              <w:rPr>
                <w:rFonts w:ascii="Calibri" w:hAnsi="Calibri" w:cs="Arial"/>
                <w:sz w:val="22"/>
                <w:szCs w:val="22"/>
                <w:lang w:val="sr-Cyrl-BA"/>
              </w:rPr>
              <w:t>. п</w:t>
            </w:r>
            <w:r w:rsidRPr="00F700B1">
              <w:rPr>
                <w:rFonts w:ascii="Calibri" w:hAnsi="Calibri" w:cs="Arial"/>
                <w:sz w:val="22"/>
                <w:szCs w:val="22"/>
                <w:lang w:val="en-US"/>
              </w:rPr>
              <w:t>ослове и Народна скупштина РС)</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14.185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Министарство</w:t>
            </w:r>
            <w:r w:rsidRPr="00F700B1">
              <w:rPr>
                <w:rFonts w:ascii="Calibri" w:hAnsi="Calibri" w:cs="Arial"/>
                <w:sz w:val="22"/>
                <w:szCs w:val="22"/>
                <w:lang w:val="sr-Cyrl-BA"/>
              </w:rPr>
              <w:t xml:space="preserve"> </w:t>
            </w:r>
            <w:r w:rsidRPr="00F700B1">
              <w:rPr>
                <w:rFonts w:ascii="Calibri" w:hAnsi="Calibri" w:cs="Arial"/>
                <w:sz w:val="22"/>
                <w:szCs w:val="22"/>
                <w:lang w:val="en-US"/>
              </w:rPr>
              <w:t xml:space="preserve"> Унутрашњих</w:t>
            </w:r>
            <w:r w:rsidRPr="00F700B1">
              <w:rPr>
                <w:rFonts w:ascii="Calibri" w:hAnsi="Calibri" w:cs="Arial"/>
                <w:sz w:val="22"/>
                <w:szCs w:val="22"/>
                <w:lang w:val="sr-Cyrl-BA"/>
              </w:rPr>
              <w:t xml:space="preserve"> </w:t>
            </w:r>
            <w:r w:rsidRPr="00F700B1">
              <w:rPr>
                <w:rFonts w:ascii="Calibri" w:hAnsi="Calibri" w:cs="Arial"/>
                <w:sz w:val="22"/>
                <w:szCs w:val="22"/>
                <w:lang w:val="en-US"/>
              </w:rPr>
              <w:t xml:space="preserve"> послова РС</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280.773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Образовање и култура (</w:t>
            </w:r>
            <w:r w:rsidRPr="00F700B1">
              <w:rPr>
                <w:rFonts w:ascii="Calibri" w:hAnsi="Calibri" w:cs="Arial"/>
                <w:sz w:val="22"/>
                <w:szCs w:val="22"/>
                <w:lang w:val="bs-Cyrl-BA"/>
              </w:rPr>
              <w:t>о</w:t>
            </w:r>
            <w:r w:rsidRPr="00F700B1">
              <w:rPr>
                <w:rFonts w:ascii="Calibri" w:hAnsi="Calibri" w:cs="Arial"/>
                <w:sz w:val="22"/>
                <w:szCs w:val="22"/>
                <w:lang w:val="en-US"/>
              </w:rPr>
              <w:t xml:space="preserve">сновне, </w:t>
            </w:r>
            <w:r w:rsidRPr="00F700B1">
              <w:rPr>
                <w:rFonts w:ascii="Calibri" w:hAnsi="Calibri" w:cs="Arial"/>
                <w:sz w:val="22"/>
                <w:szCs w:val="22"/>
                <w:lang w:val="bs-Cyrl-BA"/>
              </w:rPr>
              <w:t>с</w:t>
            </w:r>
            <w:r w:rsidRPr="00F700B1">
              <w:rPr>
                <w:rFonts w:ascii="Calibri" w:hAnsi="Calibri" w:cs="Arial"/>
                <w:sz w:val="22"/>
                <w:szCs w:val="22"/>
                <w:lang w:val="en-US"/>
              </w:rPr>
              <w:t>ред</w:t>
            </w:r>
            <w:r w:rsidRPr="00F700B1">
              <w:rPr>
                <w:rFonts w:ascii="Calibri" w:hAnsi="Calibri" w:cs="Arial"/>
                <w:sz w:val="22"/>
                <w:szCs w:val="22"/>
                <w:lang w:val="sr-Cyrl-BA"/>
              </w:rPr>
              <w:t>њ</w:t>
            </w:r>
            <w:r w:rsidRPr="00F700B1">
              <w:rPr>
                <w:rFonts w:ascii="Calibri" w:hAnsi="Calibri" w:cs="Arial"/>
                <w:sz w:val="22"/>
                <w:szCs w:val="22"/>
                <w:lang w:val="en-US"/>
              </w:rPr>
              <w:t>е школе и</w:t>
            </w:r>
            <w:r w:rsidRPr="00F700B1">
              <w:rPr>
                <w:rFonts w:ascii="Calibri" w:hAnsi="Calibri" w:cs="Arial"/>
                <w:sz w:val="22"/>
                <w:szCs w:val="22"/>
                <w:lang w:val="sr-Cyrl-BA"/>
              </w:rPr>
              <w:t xml:space="preserve"> б</w:t>
            </w:r>
            <w:r w:rsidRPr="00F700B1">
              <w:rPr>
                <w:rFonts w:ascii="Calibri" w:hAnsi="Calibri" w:cs="Arial"/>
                <w:sz w:val="22"/>
                <w:szCs w:val="22"/>
                <w:lang w:val="en-US"/>
              </w:rPr>
              <w:t>иблиотеке)</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30.432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 xml:space="preserve">Пореска </w:t>
            </w:r>
            <w:r w:rsidRPr="00F700B1">
              <w:rPr>
                <w:rFonts w:ascii="Calibri" w:hAnsi="Calibri" w:cs="Arial"/>
                <w:sz w:val="22"/>
                <w:szCs w:val="22"/>
                <w:lang w:val="sr-Cyrl-BA"/>
              </w:rPr>
              <w:t xml:space="preserve"> </w:t>
            </w:r>
            <w:r w:rsidRPr="00F700B1">
              <w:rPr>
                <w:rFonts w:ascii="Calibri" w:hAnsi="Calibri" w:cs="Arial"/>
                <w:sz w:val="22"/>
                <w:szCs w:val="22"/>
                <w:lang w:val="en-US"/>
              </w:rPr>
              <w:t>управа РС</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291.188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Министарство правосуђа РС (Основни, Окружни,</w:t>
            </w:r>
            <w:r w:rsidRPr="00F700B1">
              <w:rPr>
                <w:rFonts w:ascii="Calibri" w:hAnsi="Calibri" w:cs="Arial"/>
                <w:sz w:val="22"/>
                <w:szCs w:val="22"/>
                <w:lang w:val="sr-Cyrl-BA"/>
              </w:rPr>
              <w:t xml:space="preserve"> </w:t>
            </w:r>
            <w:r w:rsidRPr="00F700B1">
              <w:rPr>
                <w:rFonts w:ascii="Calibri" w:hAnsi="Calibri" w:cs="Arial"/>
                <w:sz w:val="22"/>
                <w:szCs w:val="22"/>
                <w:lang w:val="en-US"/>
              </w:rPr>
              <w:t>Врховни судови)</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657.666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Универзитети  РС  (Факултети у Универзитетима)</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7.053 KM</w:t>
            </w:r>
          </w:p>
        </w:tc>
      </w:tr>
      <w:tr w:rsidR="007D191E" w:rsidRPr="00F700B1" w:rsidTr="009B23D6">
        <w:trPr>
          <w:trHeight w:val="288"/>
        </w:trPr>
        <w:tc>
          <w:tcPr>
            <w:tcW w:w="4123" w:type="pct"/>
            <w:tcBorders>
              <w:top w:val="nil"/>
              <w:left w:val="nil"/>
              <w:bottom w:val="single" w:sz="4" w:space="0" w:color="auto"/>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Републички Завод за статистику</w:t>
            </w:r>
          </w:p>
        </w:tc>
        <w:tc>
          <w:tcPr>
            <w:tcW w:w="877" w:type="pct"/>
            <w:tcBorders>
              <w:top w:val="nil"/>
              <w:left w:val="nil"/>
              <w:bottom w:val="single" w:sz="4" w:space="0" w:color="auto"/>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1.903 KM</w:t>
            </w:r>
          </w:p>
        </w:tc>
      </w:tr>
      <w:tr w:rsidR="009B23D6" w:rsidRPr="00F700B1" w:rsidTr="009B23D6">
        <w:trPr>
          <w:trHeight w:val="317"/>
        </w:trPr>
        <w:tc>
          <w:tcPr>
            <w:tcW w:w="4123" w:type="pct"/>
            <w:tcBorders>
              <w:left w:val="nil"/>
              <w:bottom w:val="nil"/>
              <w:right w:val="nil"/>
            </w:tcBorders>
            <w:vAlign w:val="center"/>
          </w:tcPr>
          <w:p w:rsidR="009B23D6" w:rsidRPr="00F700B1" w:rsidRDefault="009B23D6" w:rsidP="009B23D6">
            <w:pPr>
              <w:jc w:val="center"/>
              <w:rPr>
                <w:rFonts w:ascii="Calibri" w:hAnsi="Calibri"/>
                <w:sz w:val="16"/>
                <w:szCs w:val="16"/>
                <w:lang w:val="sr-Cyrl-CS"/>
              </w:rPr>
            </w:pPr>
            <w:r w:rsidRPr="00F700B1">
              <w:rPr>
                <w:rFonts w:ascii="Calibri" w:hAnsi="Calibri" w:cs="Arial"/>
                <w:b/>
                <w:bCs/>
                <w:sz w:val="22"/>
                <w:szCs w:val="22"/>
                <w:lang w:val="en-US"/>
              </w:rPr>
              <w:t>БУЏЕТСКИ КОРИСНИЦИ:</w:t>
            </w:r>
          </w:p>
        </w:tc>
        <w:tc>
          <w:tcPr>
            <w:tcW w:w="877" w:type="pct"/>
            <w:tcBorders>
              <w:left w:val="nil"/>
              <w:bottom w:val="nil"/>
              <w:right w:val="nil"/>
            </w:tcBorders>
            <w:vAlign w:val="center"/>
          </w:tcPr>
          <w:p w:rsidR="009B23D6" w:rsidRPr="00F700B1" w:rsidRDefault="007D191E" w:rsidP="0091254F">
            <w:pPr>
              <w:jc w:val="right"/>
              <w:rPr>
                <w:rFonts w:ascii="Calibri" w:hAnsi="Calibri"/>
                <w:sz w:val="22"/>
                <w:szCs w:val="22"/>
                <w:lang w:val="sr-Cyrl-CS"/>
              </w:rPr>
            </w:pPr>
            <w:r w:rsidRPr="00F700B1">
              <w:rPr>
                <w:rFonts w:ascii="Calibri" w:hAnsi="Calibri" w:cs="Arial"/>
                <w:b/>
                <w:bCs/>
                <w:sz w:val="22"/>
                <w:szCs w:val="22"/>
                <w:lang w:val="sr-Cyrl-CS"/>
              </w:rPr>
              <w:t>1</w:t>
            </w:r>
            <w:r w:rsidRPr="00F700B1">
              <w:rPr>
                <w:rFonts w:ascii="Calibri" w:hAnsi="Calibri" w:cs="Arial"/>
                <w:b/>
                <w:bCs/>
                <w:sz w:val="22"/>
                <w:szCs w:val="22"/>
                <w:lang w:val="en-US"/>
              </w:rPr>
              <w:t>.</w:t>
            </w:r>
            <w:r w:rsidRPr="00F700B1">
              <w:rPr>
                <w:rFonts w:ascii="Calibri" w:hAnsi="Calibri" w:cs="Arial"/>
                <w:b/>
                <w:bCs/>
                <w:sz w:val="22"/>
                <w:szCs w:val="22"/>
                <w:lang w:val="sr-Cyrl-CS"/>
              </w:rPr>
              <w:t>728</w:t>
            </w:r>
            <w:r w:rsidRPr="00F700B1">
              <w:rPr>
                <w:rFonts w:ascii="Calibri" w:hAnsi="Calibri" w:cs="Arial"/>
                <w:b/>
                <w:bCs/>
                <w:sz w:val="22"/>
                <w:szCs w:val="22"/>
                <w:lang w:val="en-US"/>
              </w:rPr>
              <w:t>.</w:t>
            </w:r>
            <w:r w:rsidRPr="00F700B1">
              <w:rPr>
                <w:rFonts w:ascii="Calibri" w:hAnsi="Calibri" w:cs="Arial"/>
                <w:b/>
                <w:bCs/>
                <w:sz w:val="22"/>
                <w:szCs w:val="22"/>
                <w:lang w:val="bs-Cyrl-BA"/>
              </w:rPr>
              <w:t>094</w:t>
            </w:r>
            <w:r w:rsidRPr="00F700B1">
              <w:rPr>
                <w:rFonts w:ascii="Calibri" w:hAnsi="Calibri" w:cs="Arial"/>
                <w:b/>
                <w:bCs/>
                <w:sz w:val="22"/>
                <w:szCs w:val="22"/>
                <w:lang w:val="sr-Cyrl-BA"/>
              </w:rPr>
              <w:t xml:space="preserve"> КМ</w:t>
            </w:r>
          </w:p>
        </w:tc>
      </w:tr>
    </w:tbl>
    <w:p w:rsidR="009B23D6" w:rsidRPr="00F700B1" w:rsidRDefault="009B23D6" w:rsidP="009B23D6">
      <w:pPr>
        <w:ind w:firstLine="270"/>
        <w:jc w:val="both"/>
        <w:rPr>
          <w:rFonts w:ascii="Calibri" w:hAnsi="Calibri"/>
          <w:sz w:val="16"/>
          <w:szCs w:val="16"/>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17"/>
        <w:gridCol w:w="1748"/>
      </w:tblGrid>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9B23D6">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Локалне самоуправе (Oпштине)</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323.647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EA2471">
            <w:pPr>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Центри за социјални рад у локалним самоуправама</w:t>
            </w:r>
            <w:r w:rsidRPr="00F700B1">
              <w:rPr>
                <w:rFonts w:ascii="Calibri" w:hAnsi="Calibri" w:cs="Arial"/>
                <w:sz w:val="22"/>
                <w:szCs w:val="22"/>
                <w:lang w:val="sr-Cyrl-BA"/>
              </w:rPr>
              <w:t xml:space="preserve"> </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99.408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EA2471">
            <w:pPr>
              <w:rPr>
                <w:rFonts w:ascii="Calibri" w:hAnsi="Calibri" w:cs="Arial"/>
                <w:sz w:val="22"/>
                <w:szCs w:val="22"/>
                <w:lang w:val="sr-Cyrl-BA"/>
              </w:rPr>
            </w:pPr>
            <w:r w:rsidRPr="00F700B1">
              <w:rPr>
                <w:rFonts w:ascii="Calibri" w:hAnsi="Calibri" w:cs="Arial"/>
                <w:sz w:val="22"/>
                <w:szCs w:val="22"/>
                <w:lang w:val="sr-Cyrl-BA"/>
              </w:rPr>
              <w:t>- Фонд здравственог осигурања РС и Фонд за Дјечију заштиту</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120.478 KM</w:t>
            </w:r>
          </w:p>
        </w:tc>
      </w:tr>
      <w:tr w:rsidR="007D191E" w:rsidRPr="00F700B1" w:rsidTr="009B23D6">
        <w:trPr>
          <w:trHeight w:val="288"/>
        </w:trPr>
        <w:tc>
          <w:tcPr>
            <w:tcW w:w="4123" w:type="pct"/>
            <w:tcBorders>
              <w:top w:val="nil"/>
              <w:left w:val="nil"/>
              <w:bottom w:val="nil"/>
              <w:right w:val="nil"/>
            </w:tcBorders>
            <w:vAlign w:val="center"/>
          </w:tcPr>
          <w:p w:rsidR="007D191E" w:rsidRPr="00F700B1" w:rsidRDefault="007D191E" w:rsidP="00D63D8B">
            <w:pPr>
              <w:jc w:val="both"/>
              <w:rPr>
                <w:rFonts w:ascii="Calibri" w:hAnsi="Calibri"/>
                <w:sz w:val="22"/>
                <w:szCs w:val="22"/>
                <w:lang w:val="sr-Cyrl-CS"/>
              </w:rPr>
            </w:pPr>
            <w:r w:rsidRPr="00F700B1">
              <w:rPr>
                <w:rFonts w:ascii="Calibri" w:hAnsi="Calibri" w:cs="Arial"/>
                <w:sz w:val="22"/>
                <w:szCs w:val="22"/>
                <w:lang w:val="sr-Cyrl-BA"/>
              </w:rPr>
              <w:t xml:space="preserve">- </w:t>
            </w:r>
            <w:r w:rsidRPr="00F700B1">
              <w:rPr>
                <w:rFonts w:ascii="Calibri" w:hAnsi="Calibri" w:cs="Arial"/>
                <w:sz w:val="22"/>
                <w:szCs w:val="22"/>
                <w:lang w:val="en-US"/>
              </w:rPr>
              <w:t xml:space="preserve">Рефундација боловања преко 30 дана </w:t>
            </w:r>
          </w:p>
        </w:tc>
        <w:tc>
          <w:tcPr>
            <w:tcW w:w="877" w:type="pct"/>
            <w:tcBorders>
              <w:top w:val="nil"/>
              <w:left w:val="nil"/>
              <w:bottom w:val="nil"/>
              <w:right w:val="nil"/>
            </w:tcBorders>
            <w:vAlign w:val="center"/>
          </w:tcPr>
          <w:p w:rsidR="007D191E" w:rsidRPr="00F700B1" w:rsidRDefault="007D191E" w:rsidP="00730E8F">
            <w:pPr>
              <w:jc w:val="right"/>
              <w:rPr>
                <w:rFonts w:ascii="Calibri" w:hAnsi="Calibri"/>
                <w:sz w:val="22"/>
                <w:szCs w:val="22"/>
                <w:lang w:val="en-US"/>
              </w:rPr>
            </w:pPr>
            <w:r w:rsidRPr="00F700B1">
              <w:rPr>
                <w:rFonts w:ascii="Calibri" w:hAnsi="Calibri"/>
                <w:sz w:val="22"/>
                <w:szCs w:val="22"/>
                <w:lang w:val="sr-Cyrl-BA"/>
              </w:rPr>
              <w:t>67.880 KM</w:t>
            </w:r>
          </w:p>
        </w:tc>
      </w:tr>
      <w:tr w:rsidR="009B23D6" w:rsidRPr="00F700B1" w:rsidTr="009B23D6">
        <w:trPr>
          <w:trHeight w:val="317"/>
        </w:trPr>
        <w:tc>
          <w:tcPr>
            <w:tcW w:w="4123" w:type="pct"/>
            <w:tcBorders>
              <w:left w:val="nil"/>
              <w:bottom w:val="nil"/>
              <w:right w:val="nil"/>
            </w:tcBorders>
            <w:vAlign w:val="center"/>
          </w:tcPr>
          <w:p w:rsidR="009B23D6" w:rsidRPr="00F700B1" w:rsidRDefault="009B23D6" w:rsidP="009B23D6">
            <w:pPr>
              <w:jc w:val="center"/>
              <w:rPr>
                <w:rFonts w:ascii="Calibri" w:hAnsi="Calibri"/>
                <w:sz w:val="22"/>
                <w:szCs w:val="22"/>
                <w:lang w:val="sr-Cyrl-CS"/>
              </w:rPr>
            </w:pPr>
            <w:r w:rsidRPr="00F700B1">
              <w:rPr>
                <w:rFonts w:ascii="Calibri" w:hAnsi="Calibri" w:cs="Arial"/>
                <w:b/>
                <w:bCs/>
                <w:sz w:val="22"/>
                <w:szCs w:val="22"/>
                <w:lang w:val="en-US"/>
              </w:rPr>
              <w:t>УКУПНО ОСТАЛИ:</w:t>
            </w:r>
          </w:p>
        </w:tc>
        <w:tc>
          <w:tcPr>
            <w:tcW w:w="877" w:type="pct"/>
            <w:tcBorders>
              <w:left w:val="nil"/>
              <w:bottom w:val="nil"/>
              <w:right w:val="nil"/>
            </w:tcBorders>
            <w:vAlign w:val="center"/>
          </w:tcPr>
          <w:p w:rsidR="009B23D6" w:rsidRPr="00F700B1" w:rsidRDefault="007D191E" w:rsidP="00C57635">
            <w:pPr>
              <w:jc w:val="right"/>
              <w:rPr>
                <w:rFonts w:ascii="Calibri" w:hAnsi="Calibri"/>
                <w:sz w:val="22"/>
                <w:szCs w:val="22"/>
                <w:lang w:val="sr-Cyrl-CS"/>
              </w:rPr>
            </w:pPr>
            <w:r w:rsidRPr="00F700B1">
              <w:rPr>
                <w:rFonts w:ascii="Calibri" w:hAnsi="Calibri"/>
                <w:b/>
                <w:bCs/>
                <w:sz w:val="22"/>
                <w:szCs w:val="22"/>
                <w:lang w:val="sr-Cyrl-BA"/>
              </w:rPr>
              <w:t>611.413 KM</w:t>
            </w:r>
          </w:p>
        </w:tc>
      </w:tr>
    </w:tbl>
    <w:p w:rsidR="009B23D6" w:rsidRPr="00CC30D8" w:rsidRDefault="009B23D6" w:rsidP="009B23D6">
      <w:pPr>
        <w:ind w:left="284"/>
        <w:rPr>
          <w:rFonts w:ascii="Calibri" w:hAnsi="Calibri" w:cs="Arial"/>
          <w:b/>
          <w:bCs/>
          <w:color w:val="FF0000"/>
          <w:sz w:val="14"/>
          <w:szCs w:val="14"/>
          <w:lang w:val="sr-Cyrl-BA"/>
        </w:rPr>
      </w:pPr>
    </w:p>
    <w:p w:rsidR="007D191E" w:rsidRPr="00493526" w:rsidRDefault="007D191E" w:rsidP="007D191E">
      <w:pPr>
        <w:rPr>
          <w:rFonts w:ascii="Calibri" w:hAnsi="Calibri" w:cs="Arial"/>
          <w:sz w:val="22"/>
          <w:szCs w:val="22"/>
          <w:lang w:val="sr-Cyrl-BA"/>
        </w:rPr>
      </w:pPr>
      <w:r w:rsidRPr="00493526">
        <w:rPr>
          <w:rFonts w:ascii="Calibri" w:hAnsi="Calibri" w:cs="Arial"/>
          <w:sz w:val="22"/>
          <w:szCs w:val="22"/>
          <w:lang w:val="sr-Cyrl-BA"/>
        </w:rPr>
        <w:t>Поред наведених, евидентирана су и значајнија потраживања од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17"/>
        <w:gridCol w:w="1748"/>
      </w:tblGrid>
      <w:tr w:rsidR="0029435B" w:rsidRPr="00493526" w:rsidTr="0029435B">
        <w:trPr>
          <w:trHeight w:hRule="exact" w:val="288"/>
        </w:trPr>
        <w:tc>
          <w:tcPr>
            <w:tcW w:w="4123" w:type="pct"/>
            <w:tcBorders>
              <w:top w:val="nil"/>
              <w:left w:val="nil"/>
              <w:bottom w:val="nil"/>
              <w:right w:val="nil"/>
            </w:tcBorders>
            <w:vAlign w:val="center"/>
          </w:tcPr>
          <w:p w:rsidR="0029435B" w:rsidRPr="00493526" w:rsidRDefault="0029435B" w:rsidP="0029435B">
            <w:pPr>
              <w:rPr>
                <w:rFonts w:ascii="Calibri" w:hAnsi="Calibri"/>
                <w:sz w:val="22"/>
                <w:szCs w:val="22"/>
                <w:lang w:val="sr-Cyrl-CS"/>
              </w:rPr>
            </w:pPr>
            <w:r w:rsidRPr="00493526">
              <w:rPr>
                <w:rFonts w:ascii="Calibri" w:hAnsi="Calibri" w:cs="Arial"/>
                <w:sz w:val="22"/>
                <w:szCs w:val="22"/>
                <w:lang w:val="sr-Cyrl-BA"/>
              </w:rPr>
              <w:t xml:space="preserve">- </w:t>
            </w:r>
            <w:r w:rsidRPr="00493526">
              <w:rPr>
                <w:rFonts w:ascii="Calibri" w:hAnsi="Calibri"/>
                <w:noProof/>
                <w:sz w:val="22"/>
                <w:szCs w:val="22"/>
                <w:lang w:val="sr-Cyrl-CS"/>
              </w:rPr>
              <w:t xml:space="preserve">Телекомуникација РС </w:t>
            </w:r>
            <w:r w:rsidRPr="00493526">
              <w:rPr>
                <w:rFonts w:ascii="Calibri" w:hAnsi="Calibri"/>
                <w:noProof/>
                <w:sz w:val="22"/>
                <w:szCs w:val="22"/>
                <w:lang w:val="sr-Cyrl-CS"/>
              </w:rPr>
              <w:tab/>
            </w:r>
          </w:p>
        </w:tc>
        <w:tc>
          <w:tcPr>
            <w:tcW w:w="877" w:type="pct"/>
            <w:tcBorders>
              <w:top w:val="nil"/>
              <w:left w:val="nil"/>
              <w:bottom w:val="nil"/>
              <w:right w:val="nil"/>
            </w:tcBorders>
            <w:vAlign w:val="center"/>
          </w:tcPr>
          <w:p w:rsidR="0029435B" w:rsidRPr="00493526" w:rsidRDefault="0029435B" w:rsidP="0029435B">
            <w:pPr>
              <w:jc w:val="right"/>
              <w:rPr>
                <w:rFonts w:ascii="Calibri" w:hAnsi="Calibri"/>
                <w:sz w:val="22"/>
                <w:szCs w:val="22"/>
                <w:lang w:val="sr-Cyrl-CS"/>
              </w:rPr>
            </w:pPr>
            <w:r w:rsidRPr="00493526">
              <w:rPr>
                <w:rFonts w:ascii="Calibri" w:hAnsi="Calibri"/>
                <w:noProof/>
                <w:sz w:val="22"/>
                <w:szCs w:val="22"/>
                <w:lang w:val="sr-Cyrl-BA"/>
              </w:rPr>
              <w:t>720.6</w:t>
            </w:r>
            <w:r w:rsidRPr="00493526">
              <w:rPr>
                <w:rFonts w:ascii="Calibri" w:hAnsi="Calibri"/>
                <w:noProof/>
                <w:sz w:val="22"/>
                <w:szCs w:val="22"/>
                <w:lang w:val="en-US"/>
              </w:rPr>
              <w:t>79</w:t>
            </w:r>
            <w:r w:rsidRPr="00493526">
              <w:rPr>
                <w:rFonts w:ascii="Calibri" w:hAnsi="Calibri"/>
                <w:noProof/>
                <w:sz w:val="22"/>
                <w:szCs w:val="22"/>
                <w:lang w:val="sr-Cyrl-CS"/>
              </w:rPr>
              <w:t xml:space="preserve"> КМ</w:t>
            </w:r>
          </w:p>
        </w:tc>
      </w:tr>
      <w:tr w:rsidR="0029435B" w:rsidRPr="00493526" w:rsidTr="0029435B">
        <w:trPr>
          <w:trHeight w:hRule="exact" w:val="288"/>
        </w:trPr>
        <w:tc>
          <w:tcPr>
            <w:tcW w:w="4123" w:type="pct"/>
            <w:tcBorders>
              <w:top w:val="nil"/>
              <w:left w:val="nil"/>
              <w:bottom w:val="nil"/>
              <w:right w:val="nil"/>
            </w:tcBorders>
            <w:vAlign w:val="center"/>
          </w:tcPr>
          <w:p w:rsidR="0029435B" w:rsidRPr="00493526" w:rsidRDefault="0029435B" w:rsidP="0029435B">
            <w:pPr>
              <w:jc w:val="both"/>
              <w:rPr>
                <w:rFonts w:ascii="Calibri" w:hAnsi="Calibri"/>
                <w:sz w:val="22"/>
                <w:szCs w:val="22"/>
                <w:lang w:val="sr-Cyrl-CS"/>
              </w:rPr>
            </w:pPr>
            <w:r w:rsidRPr="00493526">
              <w:rPr>
                <w:rFonts w:ascii="Calibri" w:hAnsi="Calibri" w:cs="Arial"/>
                <w:sz w:val="22"/>
                <w:szCs w:val="22"/>
                <w:lang w:val="sr-Cyrl-BA"/>
              </w:rPr>
              <w:t xml:space="preserve">- </w:t>
            </w:r>
            <w:r w:rsidRPr="00493526">
              <w:rPr>
                <w:rFonts w:ascii="Calibri" w:hAnsi="Calibri"/>
                <w:noProof/>
                <w:sz w:val="22"/>
                <w:szCs w:val="22"/>
                <w:lang w:val="sr-Cyrl-CS"/>
              </w:rPr>
              <w:t xml:space="preserve">ЈП БиХ Пошта  </w:t>
            </w:r>
          </w:p>
        </w:tc>
        <w:tc>
          <w:tcPr>
            <w:tcW w:w="877" w:type="pct"/>
            <w:tcBorders>
              <w:top w:val="nil"/>
              <w:left w:val="nil"/>
              <w:bottom w:val="nil"/>
              <w:right w:val="nil"/>
            </w:tcBorders>
            <w:vAlign w:val="center"/>
          </w:tcPr>
          <w:p w:rsidR="0029435B" w:rsidRPr="00493526" w:rsidRDefault="0029435B" w:rsidP="0029435B">
            <w:pPr>
              <w:jc w:val="right"/>
              <w:rPr>
                <w:rFonts w:ascii="Calibri" w:hAnsi="Calibri"/>
                <w:sz w:val="22"/>
                <w:szCs w:val="22"/>
                <w:lang w:val="sr-Cyrl-CS"/>
              </w:rPr>
            </w:pPr>
            <w:r w:rsidRPr="00493526">
              <w:rPr>
                <w:rFonts w:ascii="Calibri" w:hAnsi="Calibri"/>
                <w:noProof/>
                <w:sz w:val="22"/>
                <w:szCs w:val="22"/>
                <w:lang w:val="sr-Cyrl-CS"/>
              </w:rPr>
              <w:t>717</w:t>
            </w:r>
            <w:r w:rsidRPr="00493526">
              <w:rPr>
                <w:rFonts w:ascii="Calibri" w:hAnsi="Calibri"/>
                <w:noProof/>
                <w:sz w:val="22"/>
                <w:szCs w:val="22"/>
                <w:lang w:val="sr-Cyrl-BA"/>
              </w:rPr>
              <w:t>.472</w:t>
            </w:r>
            <w:r w:rsidRPr="00493526">
              <w:rPr>
                <w:rFonts w:ascii="Calibri" w:hAnsi="Calibri"/>
                <w:noProof/>
                <w:sz w:val="22"/>
                <w:szCs w:val="22"/>
                <w:lang w:val="sr-Cyrl-CS"/>
              </w:rPr>
              <w:t xml:space="preserve"> КМ</w:t>
            </w:r>
          </w:p>
        </w:tc>
      </w:tr>
      <w:tr w:rsidR="0029435B" w:rsidRPr="00493526" w:rsidTr="0029435B">
        <w:trPr>
          <w:trHeight w:hRule="exact" w:val="288"/>
        </w:trPr>
        <w:tc>
          <w:tcPr>
            <w:tcW w:w="4123" w:type="pct"/>
            <w:tcBorders>
              <w:top w:val="nil"/>
              <w:left w:val="nil"/>
              <w:bottom w:val="nil"/>
              <w:right w:val="nil"/>
            </w:tcBorders>
            <w:vAlign w:val="center"/>
          </w:tcPr>
          <w:p w:rsidR="0029435B" w:rsidRPr="00493526" w:rsidRDefault="0029435B" w:rsidP="0029435B">
            <w:pPr>
              <w:rPr>
                <w:rFonts w:ascii="Calibri" w:hAnsi="Calibri" w:cs="Arial"/>
                <w:sz w:val="22"/>
                <w:szCs w:val="22"/>
                <w:lang w:val="sr-Cyrl-BA"/>
              </w:rPr>
            </w:pPr>
            <w:r w:rsidRPr="00493526">
              <w:rPr>
                <w:rFonts w:ascii="Calibri" w:hAnsi="Calibri" w:cs="Arial"/>
                <w:sz w:val="22"/>
                <w:szCs w:val="22"/>
                <w:lang w:val="sr-Cyrl-BA"/>
              </w:rPr>
              <w:t xml:space="preserve">- </w:t>
            </w:r>
            <w:r w:rsidRPr="00493526">
              <w:rPr>
                <w:rFonts w:ascii="Calibri" w:hAnsi="Calibri"/>
                <w:noProof/>
                <w:sz w:val="22"/>
                <w:szCs w:val="22"/>
                <w:lang w:val="sr-Latn-CS"/>
              </w:rPr>
              <w:t>Helvetia apotheke</w:t>
            </w:r>
          </w:p>
        </w:tc>
        <w:tc>
          <w:tcPr>
            <w:tcW w:w="877" w:type="pct"/>
            <w:tcBorders>
              <w:top w:val="nil"/>
              <w:left w:val="nil"/>
              <w:bottom w:val="nil"/>
              <w:right w:val="nil"/>
            </w:tcBorders>
            <w:vAlign w:val="center"/>
          </w:tcPr>
          <w:p w:rsidR="0029435B" w:rsidRPr="00493526" w:rsidRDefault="0029435B" w:rsidP="0029435B">
            <w:pPr>
              <w:jc w:val="right"/>
              <w:rPr>
                <w:rFonts w:ascii="Calibri" w:hAnsi="Calibri" w:cs="Arial"/>
                <w:sz w:val="22"/>
                <w:szCs w:val="22"/>
                <w:lang w:val="sr-Cyrl-BA"/>
              </w:rPr>
            </w:pPr>
            <w:r w:rsidRPr="00493526">
              <w:rPr>
                <w:rFonts w:ascii="Calibri" w:hAnsi="Calibri"/>
                <w:noProof/>
                <w:sz w:val="22"/>
                <w:szCs w:val="22"/>
                <w:lang w:val="sr-Cyrl-BA"/>
              </w:rPr>
              <w:t>605.469</w:t>
            </w:r>
            <w:r w:rsidRPr="00493526">
              <w:rPr>
                <w:rFonts w:ascii="Calibri" w:hAnsi="Calibri"/>
                <w:noProof/>
                <w:sz w:val="22"/>
                <w:szCs w:val="22"/>
                <w:lang w:val="sr-Cyrl-CS"/>
              </w:rPr>
              <w:t xml:space="preserve"> КМ</w:t>
            </w:r>
          </w:p>
        </w:tc>
      </w:tr>
      <w:tr w:rsidR="0029435B" w:rsidRPr="00493526" w:rsidTr="00730E8F">
        <w:trPr>
          <w:trHeight w:hRule="exact" w:val="288"/>
        </w:trPr>
        <w:tc>
          <w:tcPr>
            <w:tcW w:w="4123" w:type="pct"/>
            <w:tcBorders>
              <w:top w:val="nil"/>
              <w:left w:val="nil"/>
              <w:bottom w:val="nil"/>
              <w:right w:val="nil"/>
            </w:tcBorders>
            <w:vAlign w:val="center"/>
          </w:tcPr>
          <w:p w:rsidR="008C452A" w:rsidRPr="008C452A" w:rsidRDefault="00C3111C" w:rsidP="008C452A">
            <w:pPr>
              <w:rPr>
                <w:rFonts w:ascii="Calibri" w:hAnsi="Calibri" w:cs="Arial"/>
                <w:sz w:val="22"/>
                <w:szCs w:val="22"/>
                <w:lang w:val="sr-Cyrl-CS"/>
              </w:rPr>
            </w:pPr>
            <w:r w:rsidRPr="00493526">
              <w:rPr>
                <w:rFonts w:ascii="Calibri" w:hAnsi="Calibri" w:cs="Arial"/>
                <w:sz w:val="22"/>
                <w:szCs w:val="22"/>
                <w:lang w:val="en-US"/>
              </w:rPr>
              <w:t xml:space="preserve">- </w:t>
            </w:r>
            <w:r w:rsidRPr="00493526">
              <w:rPr>
                <w:rFonts w:ascii="Calibri" w:hAnsi="Calibri" w:cs="Arial"/>
                <w:sz w:val="22"/>
                <w:szCs w:val="22"/>
                <w:lang w:val="bs-Cyrl-BA"/>
              </w:rPr>
              <w:t xml:space="preserve">МХ ЕРС </w:t>
            </w:r>
            <w:r w:rsidR="008C452A">
              <w:rPr>
                <w:rFonts w:ascii="Calibri" w:hAnsi="Calibri" w:cs="Arial"/>
                <w:sz w:val="22"/>
                <w:szCs w:val="22"/>
                <w:lang w:val="bs-Cyrl-BA"/>
              </w:rPr>
              <w:t>–</w:t>
            </w:r>
            <w:r w:rsidR="008C452A">
              <w:rPr>
                <w:rFonts w:ascii="Calibri" w:hAnsi="Calibri" w:cs="Arial"/>
                <w:noProof/>
                <w:sz w:val="22"/>
                <w:szCs w:val="22"/>
                <w:lang w:val="sr-Cyrl-CS"/>
              </w:rPr>
              <w:t xml:space="preserve"> ЗП</w:t>
            </w:r>
            <w:r w:rsidR="008C452A" w:rsidRPr="008C452A">
              <w:rPr>
                <w:rFonts w:ascii="Calibri" w:hAnsi="Calibri" w:cs="Arial"/>
                <w:noProof/>
                <w:sz w:val="22"/>
                <w:szCs w:val="22"/>
                <w:lang w:val="sr-Cyrl-CS"/>
              </w:rPr>
              <w:t xml:space="preserve"> </w:t>
            </w:r>
            <w:r w:rsidR="008C452A">
              <w:rPr>
                <w:rFonts w:ascii="Calibri" w:hAnsi="Calibri" w:cs="Arial"/>
                <w:noProof/>
                <w:sz w:val="22"/>
                <w:szCs w:val="22"/>
                <w:lang w:val="sr-Cyrl-CS"/>
              </w:rPr>
              <w:t>Електро</w:t>
            </w:r>
            <w:r w:rsidR="008C452A" w:rsidRPr="008C452A">
              <w:rPr>
                <w:rFonts w:ascii="Calibri" w:hAnsi="Calibri" w:cs="Arial"/>
                <w:noProof/>
                <w:sz w:val="22"/>
                <w:szCs w:val="22"/>
                <w:lang w:val="sr-Cyrl-CS"/>
              </w:rPr>
              <w:t xml:space="preserve"> </w:t>
            </w:r>
            <w:r w:rsidR="008C452A">
              <w:rPr>
                <w:rFonts w:ascii="Calibri" w:hAnsi="Calibri" w:cs="Arial"/>
                <w:noProof/>
                <w:sz w:val="22"/>
                <w:szCs w:val="22"/>
                <w:lang w:val="sr-Cyrl-CS"/>
              </w:rPr>
              <w:t>Бијељина</w:t>
            </w:r>
            <w:r w:rsidR="008C452A" w:rsidRPr="008C452A">
              <w:rPr>
                <w:rFonts w:ascii="Calibri" w:hAnsi="Calibri" w:cs="Arial"/>
                <w:noProof/>
                <w:sz w:val="22"/>
                <w:szCs w:val="22"/>
                <w:lang w:val="sr-Cyrl-CS"/>
              </w:rPr>
              <w:t xml:space="preserve"> </w:t>
            </w:r>
            <w:r w:rsidR="008C452A">
              <w:rPr>
                <w:rFonts w:ascii="Calibri" w:hAnsi="Calibri" w:cs="Arial"/>
                <w:noProof/>
                <w:sz w:val="22"/>
                <w:szCs w:val="22"/>
                <w:lang w:val="sr-Cyrl-CS"/>
              </w:rPr>
              <w:t>а</w:t>
            </w:r>
            <w:r w:rsidR="008C452A" w:rsidRPr="008C452A">
              <w:rPr>
                <w:rFonts w:ascii="Calibri" w:hAnsi="Calibri" w:cs="Arial"/>
                <w:noProof/>
                <w:sz w:val="22"/>
                <w:szCs w:val="22"/>
                <w:lang w:val="sr-Cyrl-CS"/>
              </w:rPr>
              <w:t>.</w:t>
            </w:r>
            <w:r w:rsidR="008C452A">
              <w:rPr>
                <w:rFonts w:ascii="Calibri" w:hAnsi="Calibri" w:cs="Arial"/>
                <w:noProof/>
                <w:sz w:val="22"/>
                <w:szCs w:val="22"/>
                <w:lang w:val="sr-Cyrl-CS"/>
              </w:rPr>
              <w:t>д</w:t>
            </w:r>
            <w:r w:rsidR="008C452A" w:rsidRPr="008C452A">
              <w:rPr>
                <w:rFonts w:ascii="Calibri" w:hAnsi="Calibri" w:cs="Arial"/>
                <w:noProof/>
                <w:sz w:val="22"/>
                <w:szCs w:val="22"/>
                <w:lang w:val="sr-Cyrl-CS"/>
              </w:rPr>
              <w:t xml:space="preserve">. </w:t>
            </w:r>
            <w:r w:rsidR="008C452A">
              <w:rPr>
                <w:rFonts w:ascii="Calibri" w:hAnsi="Calibri" w:cs="Arial"/>
                <w:noProof/>
                <w:sz w:val="22"/>
                <w:szCs w:val="22"/>
                <w:lang w:val="sr-Cyrl-CS"/>
              </w:rPr>
              <w:t>Бијељина</w:t>
            </w:r>
          </w:p>
          <w:p w:rsidR="008C452A" w:rsidRPr="00493526" w:rsidRDefault="008C452A" w:rsidP="008C452A">
            <w:pPr>
              <w:jc w:val="both"/>
              <w:rPr>
                <w:rFonts w:ascii="Calibri" w:hAnsi="Calibri" w:cs="Arial"/>
                <w:sz w:val="22"/>
                <w:szCs w:val="22"/>
                <w:lang w:val="bs-Cyrl-BA"/>
              </w:rPr>
            </w:pPr>
          </w:p>
        </w:tc>
        <w:tc>
          <w:tcPr>
            <w:tcW w:w="877" w:type="pct"/>
            <w:tcBorders>
              <w:top w:val="nil"/>
              <w:left w:val="nil"/>
              <w:bottom w:val="nil"/>
              <w:right w:val="nil"/>
            </w:tcBorders>
            <w:vAlign w:val="center"/>
          </w:tcPr>
          <w:p w:rsidR="0029435B" w:rsidRPr="00493526" w:rsidRDefault="00C3111C" w:rsidP="00730E8F">
            <w:pPr>
              <w:jc w:val="right"/>
              <w:rPr>
                <w:rFonts w:ascii="Calibri" w:hAnsi="Calibri"/>
                <w:noProof/>
                <w:sz w:val="22"/>
                <w:szCs w:val="22"/>
                <w:lang w:val="sr-Cyrl-CS"/>
              </w:rPr>
            </w:pPr>
            <w:r w:rsidRPr="00493526">
              <w:rPr>
                <w:rFonts w:ascii="Calibri" w:hAnsi="Calibri"/>
                <w:noProof/>
                <w:sz w:val="22"/>
                <w:szCs w:val="22"/>
                <w:lang w:val="sr-Cyrl-CS"/>
              </w:rPr>
              <w:t>313.539 КМ</w:t>
            </w:r>
          </w:p>
        </w:tc>
      </w:tr>
      <w:tr w:rsidR="007D191E" w:rsidRPr="00493526" w:rsidTr="00730E8F">
        <w:trPr>
          <w:trHeight w:hRule="exact" w:val="288"/>
        </w:trPr>
        <w:tc>
          <w:tcPr>
            <w:tcW w:w="4123" w:type="pct"/>
            <w:tcBorders>
              <w:top w:val="nil"/>
              <w:left w:val="nil"/>
              <w:bottom w:val="nil"/>
              <w:right w:val="nil"/>
            </w:tcBorders>
            <w:vAlign w:val="center"/>
          </w:tcPr>
          <w:p w:rsidR="007D191E" w:rsidRPr="00493526" w:rsidRDefault="007D191E" w:rsidP="00493526">
            <w:pPr>
              <w:jc w:val="both"/>
              <w:rPr>
                <w:rFonts w:ascii="Calibri" w:hAnsi="Calibri"/>
                <w:sz w:val="22"/>
                <w:szCs w:val="22"/>
                <w:lang w:val="sr-Cyrl-CS"/>
              </w:rPr>
            </w:pPr>
            <w:r w:rsidRPr="00493526">
              <w:rPr>
                <w:rFonts w:ascii="Calibri" w:hAnsi="Calibri" w:cs="Arial"/>
                <w:sz w:val="22"/>
                <w:szCs w:val="22"/>
                <w:lang w:val="sr-Cyrl-BA"/>
              </w:rPr>
              <w:t xml:space="preserve">- </w:t>
            </w:r>
            <w:r w:rsidR="00493526" w:rsidRPr="00493526">
              <w:rPr>
                <w:rFonts w:ascii="Calibri" w:hAnsi="Calibri"/>
                <w:noProof/>
                <w:sz w:val="22"/>
                <w:szCs w:val="22"/>
                <w:lang w:val="sr-Cyrl-CS"/>
              </w:rPr>
              <w:t>Електрокрајина а.д. Бања Лука</w:t>
            </w:r>
            <w:r w:rsidRPr="00493526">
              <w:rPr>
                <w:rFonts w:ascii="Calibri" w:hAnsi="Calibri"/>
                <w:noProof/>
                <w:sz w:val="22"/>
                <w:szCs w:val="22"/>
                <w:lang w:val="sr-Cyrl-CS"/>
              </w:rPr>
              <w:t xml:space="preserve">  </w:t>
            </w:r>
          </w:p>
        </w:tc>
        <w:tc>
          <w:tcPr>
            <w:tcW w:w="877" w:type="pct"/>
            <w:tcBorders>
              <w:top w:val="nil"/>
              <w:left w:val="nil"/>
              <w:bottom w:val="nil"/>
              <w:right w:val="nil"/>
            </w:tcBorders>
            <w:vAlign w:val="center"/>
          </w:tcPr>
          <w:p w:rsidR="007D191E" w:rsidRPr="00493526" w:rsidRDefault="00493526" w:rsidP="00493526">
            <w:pPr>
              <w:jc w:val="right"/>
              <w:rPr>
                <w:rFonts w:ascii="Calibri" w:hAnsi="Calibri"/>
                <w:sz w:val="22"/>
                <w:szCs w:val="22"/>
                <w:lang w:val="sr-Cyrl-CS"/>
              </w:rPr>
            </w:pPr>
            <w:r w:rsidRPr="00493526">
              <w:rPr>
                <w:rFonts w:ascii="Calibri" w:hAnsi="Calibri"/>
                <w:noProof/>
                <w:sz w:val="22"/>
                <w:szCs w:val="22"/>
                <w:lang w:val="sr-Cyrl-CS"/>
              </w:rPr>
              <w:t>284</w:t>
            </w:r>
            <w:r w:rsidR="007D191E" w:rsidRPr="00493526">
              <w:rPr>
                <w:rFonts w:ascii="Calibri" w:hAnsi="Calibri"/>
                <w:noProof/>
                <w:sz w:val="22"/>
                <w:szCs w:val="22"/>
                <w:lang w:val="sr-Cyrl-BA"/>
              </w:rPr>
              <w:t>.</w:t>
            </w:r>
            <w:r w:rsidRPr="00493526">
              <w:rPr>
                <w:rFonts w:ascii="Calibri" w:hAnsi="Calibri"/>
                <w:noProof/>
                <w:sz w:val="22"/>
                <w:szCs w:val="22"/>
                <w:lang w:val="sr-Cyrl-BA"/>
              </w:rPr>
              <w:t>133</w:t>
            </w:r>
            <w:r w:rsidR="007D191E" w:rsidRPr="00493526">
              <w:rPr>
                <w:rFonts w:ascii="Calibri" w:hAnsi="Calibri"/>
                <w:noProof/>
                <w:sz w:val="22"/>
                <w:szCs w:val="22"/>
                <w:lang w:val="sr-Cyrl-CS"/>
              </w:rPr>
              <w:t xml:space="preserve"> КМ</w:t>
            </w:r>
          </w:p>
        </w:tc>
      </w:tr>
      <w:tr w:rsidR="007D191E" w:rsidRPr="008A7221" w:rsidTr="00730E8F">
        <w:trPr>
          <w:trHeight w:hRule="exact" w:val="288"/>
        </w:trPr>
        <w:tc>
          <w:tcPr>
            <w:tcW w:w="4123" w:type="pct"/>
            <w:tcBorders>
              <w:top w:val="nil"/>
              <w:left w:val="nil"/>
              <w:bottom w:val="nil"/>
              <w:right w:val="nil"/>
            </w:tcBorders>
            <w:vAlign w:val="center"/>
          </w:tcPr>
          <w:p w:rsidR="007D191E" w:rsidRPr="008A7221" w:rsidRDefault="007D191E" w:rsidP="00730E8F">
            <w:pPr>
              <w:jc w:val="both"/>
              <w:rPr>
                <w:rFonts w:ascii="Calibri" w:hAnsi="Calibri"/>
                <w:sz w:val="22"/>
                <w:szCs w:val="22"/>
                <w:lang w:val="sr-Cyrl-CS"/>
              </w:rPr>
            </w:pPr>
            <w:r w:rsidRPr="008A7221">
              <w:rPr>
                <w:rFonts w:ascii="Calibri" w:hAnsi="Calibri" w:cs="Arial"/>
                <w:sz w:val="22"/>
                <w:szCs w:val="22"/>
                <w:lang w:val="sr-Cyrl-BA"/>
              </w:rPr>
              <w:t xml:space="preserve">- </w:t>
            </w:r>
            <w:r w:rsidR="00493526" w:rsidRPr="008A7221">
              <w:rPr>
                <w:rFonts w:ascii="Calibri" w:hAnsi="Calibri" w:cs="Arial"/>
                <w:sz w:val="22"/>
                <w:szCs w:val="22"/>
                <w:lang w:val="sr-Cyrl-BA"/>
              </w:rPr>
              <w:t xml:space="preserve">ЈП </w:t>
            </w:r>
            <w:r w:rsidRPr="008A7221">
              <w:rPr>
                <w:rFonts w:ascii="Calibri" w:hAnsi="Calibri"/>
                <w:noProof/>
                <w:sz w:val="22"/>
                <w:szCs w:val="22"/>
                <w:lang w:val="en-US"/>
              </w:rPr>
              <w:t>РТВ Републике Српске</w:t>
            </w:r>
          </w:p>
        </w:tc>
        <w:tc>
          <w:tcPr>
            <w:tcW w:w="877" w:type="pct"/>
            <w:tcBorders>
              <w:top w:val="nil"/>
              <w:left w:val="nil"/>
              <w:bottom w:val="nil"/>
              <w:right w:val="nil"/>
            </w:tcBorders>
            <w:vAlign w:val="center"/>
          </w:tcPr>
          <w:p w:rsidR="007D191E" w:rsidRPr="008A7221" w:rsidRDefault="007D191E" w:rsidP="00493526">
            <w:pPr>
              <w:jc w:val="right"/>
              <w:rPr>
                <w:rFonts w:ascii="Calibri" w:hAnsi="Calibri"/>
                <w:sz w:val="22"/>
                <w:szCs w:val="22"/>
                <w:lang w:val="sr-Cyrl-CS"/>
              </w:rPr>
            </w:pPr>
            <w:r w:rsidRPr="008A7221">
              <w:rPr>
                <w:rFonts w:ascii="Calibri" w:hAnsi="Calibri"/>
                <w:noProof/>
                <w:sz w:val="22"/>
                <w:szCs w:val="22"/>
                <w:lang w:val="bs-Cyrl-BA"/>
              </w:rPr>
              <w:t>20</w:t>
            </w:r>
            <w:r w:rsidR="00493526" w:rsidRPr="008A7221">
              <w:rPr>
                <w:rFonts w:ascii="Calibri" w:hAnsi="Calibri"/>
                <w:noProof/>
                <w:sz w:val="22"/>
                <w:szCs w:val="22"/>
                <w:lang w:val="bs-Cyrl-BA"/>
              </w:rPr>
              <w:t>3</w:t>
            </w:r>
            <w:r w:rsidRPr="008A7221">
              <w:rPr>
                <w:rFonts w:ascii="Calibri" w:hAnsi="Calibri"/>
                <w:noProof/>
                <w:sz w:val="22"/>
                <w:szCs w:val="22"/>
                <w:lang w:val="sr-Cyrl-CS"/>
              </w:rPr>
              <w:t>.</w:t>
            </w:r>
            <w:r w:rsidR="00493526" w:rsidRPr="008A7221">
              <w:rPr>
                <w:rFonts w:ascii="Calibri" w:hAnsi="Calibri"/>
                <w:noProof/>
                <w:sz w:val="22"/>
                <w:szCs w:val="22"/>
                <w:lang w:val="sr-Cyrl-CS"/>
              </w:rPr>
              <w:t>609</w:t>
            </w:r>
            <w:r w:rsidRPr="008A7221">
              <w:rPr>
                <w:rFonts w:ascii="Calibri" w:hAnsi="Calibri"/>
                <w:noProof/>
                <w:sz w:val="22"/>
                <w:szCs w:val="22"/>
                <w:lang w:val="sr-Cyrl-CS"/>
              </w:rPr>
              <w:t xml:space="preserve"> КМ</w:t>
            </w:r>
          </w:p>
        </w:tc>
      </w:tr>
    </w:tbl>
    <w:p w:rsidR="00E965D9" w:rsidRPr="008A7221" w:rsidRDefault="00E965D9" w:rsidP="009B23D6">
      <w:pPr>
        <w:pStyle w:val="NoSpacing"/>
        <w:ind w:firstLine="270"/>
        <w:jc w:val="both"/>
        <w:rPr>
          <w:rFonts w:ascii="Calibri" w:hAnsi="Calibri" w:cs="Calibri"/>
          <w:b/>
          <w:sz w:val="22"/>
          <w:szCs w:val="22"/>
          <w:lang w:val="sr-Cyrl-CS"/>
        </w:rPr>
      </w:pPr>
    </w:p>
    <w:p w:rsidR="00CE54F7" w:rsidRPr="008A7221" w:rsidRDefault="00CE54F7" w:rsidP="00CE54F7">
      <w:pPr>
        <w:pStyle w:val="NoSpacing"/>
        <w:ind w:firstLine="270"/>
        <w:jc w:val="both"/>
        <w:rPr>
          <w:rFonts w:ascii="Calibri" w:hAnsi="Calibri" w:cs="Calibri"/>
          <w:sz w:val="22"/>
          <w:szCs w:val="22"/>
          <w:lang w:val="sr-Cyrl-BA"/>
        </w:rPr>
      </w:pPr>
      <w:r w:rsidRPr="008A7221">
        <w:rPr>
          <w:rFonts w:ascii="Calibri" w:hAnsi="Calibri" w:cs="Calibri"/>
          <w:b/>
          <w:sz w:val="22"/>
          <w:szCs w:val="22"/>
          <w:lang w:val="sr-Cyrl-CS"/>
        </w:rPr>
        <w:t xml:space="preserve">Исправка потраживања </w:t>
      </w:r>
      <w:r w:rsidRPr="008A7221">
        <w:rPr>
          <w:rFonts w:ascii="Calibri" w:hAnsi="Calibri" w:cs="Calibri"/>
          <w:b/>
          <w:sz w:val="22"/>
          <w:szCs w:val="22"/>
          <w:lang w:val="sr-Cyrl-BA"/>
        </w:rPr>
        <w:t xml:space="preserve">од </w:t>
      </w:r>
      <w:r w:rsidRPr="008A7221">
        <w:rPr>
          <w:rFonts w:ascii="Calibri" w:hAnsi="Calibri" w:cs="Calibri"/>
          <w:b/>
          <w:sz w:val="22"/>
          <w:szCs w:val="22"/>
          <w:lang w:val="sr-Cyrl-CS"/>
        </w:rPr>
        <w:t>купаца</w:t>
      </w:r>
      <w:r w:rsidR="00684D2F" w:rsidRPr="008A7221">
        <w:rPr>
          <w:rFonts w:ascii="Calibri" w:hAnsi="Calibri" w:cs="Calibri"/>
          <w:sz w:val="22"/>
          <w:szCs w:val="22"/>
          <w:lang w:val="sr-Cyrl-CS"/>
        </w:rPr>
        <w:t xml:space="preserve"> на дан 31.12.2</w:t>
      </w:r>
      <w:r w:rsidRPr="008A7221">
        <w:rPr>
          <w:rFonts w:ascii="Calibri" w:hAnsi="Calibri" w:cs="Calibri"/>
          <w:sz w:val="22"/>
          <w:szCs w:val="22"/>
          <w:lang w:val="sr-Cyrl-CS"/>
        </w:rPr>
        <w:t>020. годин</w:t>
      </w:r>
      <w:r w:rsidR="00684D2F" w:rsidRPr="008A7221">
        <w:rPr>
          <w:rFonts w:ascii="Calibri" w:hAnsi="Calibri" w:cs="Calibri"/>
          <w:sz w:val="22"/>
          <w:szCs w:val="22"/>
          <w:lang w:val="sr-Cyrl-CS"/>
        </w:rPr>
        <w:t>е</w:t>
      </w:r>
      <w:r w:rsidRPr="008A7221">
        <w:rPr>
          <w:rFonts w:ascii="Calibri" w:hAnsi="Calibri" w:cs="Calibri"/>
          <w:sz w:val="22"/>
          <w:szCs w:val="22"/>
          <w:lang w:val="sr-Cyrl-CS"/>
        </w:rPr>
        <w:t xml:space="preserve"> износи 678.502 КМ, од којих су утужени </w:t>
      </w:r>
      <w:r w:rsidRPr="008A7221">
        <w:rPr>
          <w:rFonts w:ascii="Calibri" w:hAnsi="Calibri" w:cs="Calibri"/>
          <w:sz w:val="22"/>
          <w:szCs w:val="22"/>
          <w:lang w:val="bs-Cyrl-BA"/>
        </w:rPr>
        <w:t>638</w:t>
      </w:r>
      <w:r w:rsidRPr="008A7221">
        <w:rPr>
          <w:rFonts w:ascii="Calibri" w:hAnsi="Calibri" w:cs="Calibri"/>
          <w:sz w:val="22"/>
          <w:szCs w:val="22"/>
          <w:lang w:val="sr-Latn-BA"/>
        </w:rPr>
        <w:t>.</w:t>
      </w:r>
      <w:r w:rsidRPr="008A7221">
        <w:rPr>
          <w:rFonts w:ascii="Calibri" w:hAnsi="Calibri" w:cs="Calibri"/>
          <w:sz w:val="22"/>
          <w:szCs w:val="22"/>
          <w:lang w:val="sr-Cyrl-CS"/>
        </w:rPr>
        <w:t>946 КМ, а износ од 39.557 КМ није утужен, јер купци измирују своја дуговања  на основу постигнутих споразума о репрограму.</w:t>
      </w:r>
    </w:p>
    <w:p w:rsidR="00CE54F7" w:rsidRPr="008A7221" w:rsidRDefault="00CE54F7" w:rsidP="00CE54F7">
      <w:pPr>
        <w:pStyle w:val="NoSpacing"/>
        <w:ind w:firstLine="270"/>
        <w:jc w:val="both"/>
        <w:rPr>
          <w:rFonts w:ascii="Calibri" w:hAnsi="Calibri" w:cs="Calibri"/>
          <w:sz w:val="14"/>
          <w:szCs w:val="14"/>
          <w:lang w:val="sr-Cyrl-BA"/>
        </w:rPr>
      </w:pPr>
    </w:p>
    <w:p w:rsidR="00CE54F7" w:rsidRPr="008A7221" w:rsidRDefault="00CE54F7" w:rsidP="00CE54F7">
      <w:pPr>
        <w:pStyle w:val="NoSpacing"/>
        <w:ind w:firstLine="270"/>
        <w:jc w:val="both"/>
        <w:rPr>
          <w:rFonts w:ascii="Calibri" w:hAnsi="Calibri" w:cs="Calibri"/>
          <w:sz w:val="22"/>
          <w:szCs w:val="22"/>
          <w:lang w:val="sr-Cyrl-BA"/>
        </w:rPr>
      </w:pPr>
      <w:r w:rsidRPr="008A7221">
        <w:rPr>
          <w:rFonts w:ascii="Calibri" w:hAnsi="Calibri" w:cs="Calibri"/>
          <w:b/>
          <w:sz w:val="22"/>
          <w:szCs w:val="22"/>
          <w:lang w:val="sr-Cyrl-BA"/>
        </w:rPr>
        <w:t>Исправка вриједности других потраживања</w:t>
      </w:r>
      <w:r w:rsidRPr="008A7221">
        <w:rPr>
          <w:rFonts w:ascii="Calibri" w:hAnsi="Calibri" w:cs="Calibri"/>
          <w:sz w:val="22"/>
          <w:szCs w:val="22"/>
          <w:lang w:val="sr-Cyrl-BA"/>
        </w:rPr>
        <w:t xml:space="preserve"> на дан 31.12.2020. године износи </w:t>
      </w:r>
      <w:r w:rsidRPr="008A7221">
        <w:rPr>
          <w:rFonts w:ascii="Calibri" w:hAnsi="Calibri" w:cs="Calibri"/>
          <w:sz w:val="22"/>
          <w:szCs w:val="22"/>
          <w:lang w:val="sr-Latn-BA"/>
        </w:rPr>
        <w:t>1</w:t>
      </w:r>
      <w:r w:rsidRPr="008A7221">
        <w:rPr>
          <w:rFonts w:ascii="Calibri" w:hAnsi="Calibri" w:cs="Calibri"/>
          <w:sz w:val="22"/>
          <w:szCs w:val="22"/>
          <w:lang w:val="sr-Cyrl-BA"/>
        </w:rPr>
        <w:t>.</w:t>
      </w:r>
      <w:r w:rsidRPr="008A7221">
        <w:rPr>
          <w:rFonts w:ascii="Calibri" w:hAnsi="Calibri" w:cs="Calibri"/>
          <w:sz w:val="22"/>
          <w:szCs w:val="22"/>
          <w:lang w:val="bs-Cyrl-BA"/>
        </w:rPr>
        <w:t>859</w:t>
      </w:r>
      <w:r w:rsidRPr="008A7221">
        <w:rPr>
          <w:rFonts w:ascii="Calibri" w:hAnsi="Calibri" w:cs="Calibri"/>
          <w:sz w:val="22"/>
          <w:szCs w:val="22"/>
          <w:lang w:val="sr-Cyrl-BA"/>
        </w:rPr>
        <w:t xml:space="preserve">.087 КМ, а однси се на: </w:t>
      </w:r>
    </w:p>
    <w:p w:rsidR="00CE54F7" w:rsidRPr="00054127" w:rsidRDefault="00CE54F7" w:rsidP="00CE54F7">
      <w:pPr>
        <w:pStyle w:val="BodyText"/>
        <w:numPr>
          <w:ilvl w:val="0"/>
          <w:numId w:val="3"/>
        </w:numPr>
        <w:ind w:left="426" w:hanging="142"/>
        <w:rPr>
          <w:rFonts w:ascii="Calibri" w:hAnsi="Calibri"/>
          <w:sz w:val="22"/>
          <w:szCs w:val="22"/>
          <w:lang w:val="bs-Cyrl-BA"/>
        </w:rPr>
      </w:pPr>
      <w:r w:rsidRPr="00054127">
        <w:rPr>
          <w:rFonts w:ascii="Calibri" w:hAnsi="Calibri"/>
          <w:sz w:val="22"/>
          <w:szCs w:val="22"/>
          <w:lang w:val="bs-Cyrl-BA"/>
        </w:rPr>
        <w:t xml:space="preserve">ИВ осталих потраживања – Бобар банка у износу 909.147 КМ, </w:t>
      </w:r>
    </w:p>
    <w:p w:rsidR="00CE54F7" w:rsidRPr="00054127" w:rsidRDefault="00CE54F7" w:rsidP="00CE54F7">
      <w:pPr>
        <w:pStyle w:val="BodyText"/>
        <w:numPr>
          <w:ilvl w:val="0"/>
          <w:numId w:val="3"/>
        </w:numPr>
        <w:ind w:left="426" w:hanging="142"/>
        <w:rPr>
          <w:rFonts w:ascii="Calibri" w:hAnsi="Calibri"/>
          <w:sz w:val="22"/>
          <w:szCs w:val="22"/>
          <w:lang w:val="bs-Cyrl-BA"/>
        </w:rPr>
      </w:pPr>
      <w:r w:rsidRPr="00054127">
        <w:rPr>
          <w:rFonts w:ascii="Calibri" w:hAnsi="Calibri"/>
          <w:sz w:val="22"/>
          <w:szCs w:val="22"/>
          <w:lang w:val="bs-Cyrl-BA"/>
        </w:rPr>
        <w:t>ИВ потраживања од бивших радника у износу 872.365 КМ,</w:t>
      </w:r>
    </w:p>
    <w:p w:rsidR="00CE54F7" w:rsidRPr="00054127" w:rsidRDefault="00CE54F7" w:rsidP="00CE54F7">
      <w:pPr>
        <w:pStyle w:val="BodyText"/>
        <w:numPr>
          <w:ilvl w:val="0"/>
          <w:numId w:val="3"/>
        </w:numPr>
        <w:ind w:left="426" w:hanging="142"/>
        <w:rPr>
          <w:rFonts w:ascii="Calibri" w:hAnsi="Calibri"/>
          <w:sz w:val="22"/>
          <w:szCs w:val="22"/>
          <w:lang w:val="bs-Cyrl-BA"/>
        </w:rPr>
      </w:pPr>
      <w:r w:rsidRPr="00054127">
        <w:rPr>
          <w:rFonts w:ascii="Calibri" w:hAnsi="Calibri"/>
          <w:sz w:val="22"/>
          <w:szCs w:val="22"/>
          <w:lang w:val="bs-Cyrl-BA"/>
        </w:rPr>
        <w:t xml:space="preserve">ИВ потраживања од Пореске управе – поврат комуналне таксе 48.048 КМ, </w:t>
      </w:r>
    </w:p>
    <w:p w:rsidR="00CE54F7" w:rsidRPr="00054127" w:rsidRDefault="00CE54F7" w:rsidP="00CE54F7">
      <w:pPr>
        <w:pStyle w:val="BodyText"/>
        <w:numPr>
          <w:ilvl w:val="0"/>
          <w:numId w:val="3"/>
        </w:numPr>
        <w:ind w:left="426" w:hanging="142"/>
        <w:rPr>
          <w:rFonts w:ascii="Calibri" w:hAnsi="Calibri"/>
          <w:sz w:val="22"/>
          <w:szCs w:val="22"/>
          <w:lang w:val="bs-Cyrl-BA"/>
        </w:rPr>
      </w:pPr>
      <w:r w:rsidRPr="00054127">
        <w:rPr>
          <w:rFonts w:ascii="Calibri" w:hAnsi="Calibri"/>
          <w:sz w:val="22"/>
          <w:szCs w:val="22"/>
          <w:lang w:val="bs-Cyrl-BA"/>
        </w:rPr>
        <w:t xml:space="preserve">ИВ потраживања од других физичких лица – накнада штете 25.462 КМ, </w:t>
      </w:r>
    </w:p>
    <w:p w:rsidR="00CE54F7" w:rsidRPr="00054127" w:rsidRDefault="00CE54F7" w:rsidP="00CE54F7">
      <w:pPr>
        <w:pStyle w:val="BodyText"/>
        <w:numPr>
          <w:ilvl w:val="0"/>
          <w:numId w:val="3"/>
        </w:numPr>
        <w:ind w:left="426" w:hanging="142"/>
        <w:rPr>
          <w:rFonts w:ascii="Calibri" w:hAnsi="Calibri"/>
          <w:sz w:val="22"/>
          <w:szCs w:val="22"/>
          <w:lang w:val="bs-Cyrl-BA"/>
        </w:rPr>
      </w:pPr>
      <w:r w:rsidRPr="00054127">
        <w:rPr>
          <w:rFonts w:ascii="Calibri" w:hAnsi="Calibri"/>
          <w:sz w:val="22"/>
          <w:szCs w:val="22"/>
          <w:lang w:val="bs-Cyrl-BA"/>
        </w:rPr>
        <w:t xml:space="preserve">ИВ потраживања од других правних лица – накнада штете 428 КМ, </w:t>
      </w:r>
    </w:p>
    <w:p w:rsidR="00CE54F7" w:rsidRPr="00054127" w:rsidRDefault="00CE54F7" w:rsidP="00CE54F7">
      <w:pPr>
        <w:pStyle w:val="BodyText"/>
        <w:numPr>
          <w:ilvl w:val="0"/>
          <w:numId w:val="3"/>
        </w:numPr>
        <w:ind w:left="426" w:hanging="142"/>
        <w:rPr>
          <w:rFonts w:ascii="Calibri" w:hAnsi="Calibri"/>
          <w:sz w:val="22"/>
          <w:szCs w:val="22"/>
          <w:lang w:val="bs-Cyrl-BA"/>
        </w:rPr>
      </w:pPr>
      <w:r w:rsidRPr="00054127">
        <w:rPr>
          <w:rFonts w:ascii="Calibri" w:hAnsi="Calibri"/>
          <w:sz w:val="22"/>
          <w:szCs w:val="22"/>
          <w:lang w:val="bs-Cyrl-BA"/>
        </w:rPr>
        <w:t>ИВ потраживања од других лица – погрешне уплате радника 3.637 КМ</w:t>
      </w:r>
      <w:r w:rsidRPr="00054127">
        <w:rPr>
          <w:rFonts w:ascii="Calibri" w:hAnsi="Calibri"/>
          <w:sz w:val="22"/>
          <w:szCs w:val="22"/>
          <w:lang w:val="en-US"/>
        </w:rPr>
        <w:t>.</w:t>
      </w:r>
    </w:p>
    <w:p w:rsidR="00CE54F7" w:rsidRPr="00CC30D8" w:rsidRDefault="00CE54F7" w:rsidP="00CE54F7">
      <w:pPr>
        <w:pStyle w:val="NoSpacing"/>
        <w:ind w:firstLine="270"/>
        <w:jc w:val="both"/>
        <w:rPr>
          <w:rFonts w:ascii="Calibri" w:hAnsi="Calibri" w:cs="Calibri"/>
          <w:color w:val="FF0000"/>
          <w:sz w:val="14"/>
          <w:szCs w:val="14"/>
          <w:lang w:val="bs-Cyrl-BA"/>
        </w:rPr>
      </w:pPr>
    </w:p>
    <w:p w:rsidR="00CE54F7" w:rsidRPr="00593E83" w:rsidRDefault="00CE54F7" w:rsidP="00CE54F7">
      <w:pPr>
        <w:ind w:firstLine="270"/>
        <w:jc w:val="both"/>
        <w:rPr>
          <w:rFonts w:ascii="Calibri" w:hAnsi="Calibri"/>
          <w:sz w:val="22"/>
          <w:szCs w:val="22"/>
          <w:lang w:val="sr-Cyrl-CS"/>
        </w:rPr>
      </w:pPr>
      <w:r w:rsidRPr="00593E83">
        <w:rPr>
          <w:rFonts w:ascii="Calibri" w:hAnsi="Calibri"/>
          <w:sz w:val="22"/>
          <w:szCs w:val="22"/>
          <w:lang w:val="sr-Cyrl-CS"/>
        </w:rPr>
        <w:t xml:space="preserve">На рачунима Предузећа на дан билансирања утврђена је </w:t>
      </w:r>
      <w:r w:rsidRPr="00593E83">
        <w:rPr>
          <w:rFonts w:ascii="Calibri" w:hAnsi="Calibri"/>
          <w:b/>
          <w:sz w:val="22"/>
          <w:szCs w:val="22"/>
          <w:lang w:val="sr-Cyrl-CS"/>
        </w:rPr>
        <w:t>готовина</w:t>
      </w:r>
      <w:r w:rsidRPr="00593E83">
        <w:rPr>
          <w:rFonts w:ascii="Calibri" w:hAnsi="Calibri"/>
          <w:sz w:val="22"/>
          <w:szCs w:val="22"/>
          <w:lang w:val="sr-Cyrl-CS"/>
        </w:rPr>
        <w:t xml:space="preserve"> у износу од 725.197 КМ, што чини 6,4</w:t>
      </w:r>
      <w:r w:rsidR="00D63D8B">
        <w:rPr>
          <w:rFonts w:ascii="Calibri" w:hAnsi="Calibri"/>
          <w:sz w:val="22"/>
          <w:szCs w:val="22"/>
          <w:lang w:val="sr-Cyrl-CS"/>
        </w:rPr>
        <w:t>1</w:t>
      </w:r>
      <w:r w:rsidRPr="00593E83">
        <w:rPr>
          <w:rFonts w:ascii="Calibri" w:hAnsi="Calibri"/>
          <w:b/>
          <w:sz w:val="22"/>
          <w:szCs w:val="22"/>
          <w:lang w:val="sr-Cyrl-CS"/>
        </w:rPr>
        <w:t>%</w:t>
      </w:r>
      <w:r w:rsidRPr="00593E83">
        <w:rPr>
          <w:rFonts w:ascii="Calibri" w:hAnsi="Calibri"/>
          <w:sz w:val="22"/>
          <w:szCs w:val="22"/>
          <w:lang w:val="sr-Cyrl-CS"/>
        </w:rPr>
        <w:t xml:space="preserve"> укупних текућих средстава. </w:t>
      </w:r>
    </w:p>
    <w:p w:rsidR="00CE54F7" w:rsidRPr="00593E83" w:rsidRDefault="00CE54F7" w:rsidP="00CE54F7">
      <w:pPr>
        <w:ind w:firstLine="270"/>
        <w:jc w:val="both"/>
        <w:rPr>
          <w:rFonts w:ascii="Calibri" w:hAnsi="Calibri"/>
          <w:sz w:val="22"/>
          <w:szCs w:val="22"/>
          <w:lang w:val="sr-Cyrl-BA"/>
        </w:rPr>
      </w:pPr>
      <w:r w:rsidRPr="00593E83">
        <w:rPr>
          <w:rFonts w:ascii="Calibri" w:hAnsi="Calibri"/>
          <w:sz w:val="22"/>
          <w:szCs w:val="22"/>
          <w:lang w:val="sr-Cyrl-CS"/>
        </w:rPr>
        <w:t>На дан 31.12.2020. године порез на додату вриједност износи 2.593 КМ</w:t>
      </w:r>
      <w:r w:rsidRPr="00593E83">
        <w:rPr>
          <w:rFonts w:ascii="Calibri" w:hAnsi="Calibri"/>
          <w:sz w:val="22"/>
          <w:szCs w:val="22"/>
          <w:lang w:val="sr-Cyrl-BA"/>
        </w:rPr>
        <w:t>.</w:t>
      </w:r>
    </w:p>
    <w:p w:rsidR="00CE54F7" w:rsidRPr="00CC30D8" w:rsidRDefault="00CE54F7" w:rsidP="00CE54F7">
      <w:pPr>
        <w:ind w:firstLine="270"/>
        <w:jc w:val="both"/>
        <w:rPr>
          <w:rFonts w:ascii="Calibri" w:hAnsi="Calibri"/>
          <w:color w:val="FF0000"/>
          <w:sz w:val="22"/>
          <w:szCs w:val="22"/>
          <w:highlight w:val="yellow"/>
          <w:lang w:val="sr-Latn-BA"/>
        </w:rPr>
      </w:pPr>
    </w:p>
    <w:p w:rsidR="008A7221" w:rsidRDefault="008A7221">
      <w:pPr>
        <w:rPr>
          <w:rFonts w:ascii="Calibri" w:hAnsi="Calibri"/>
          <w:b/>
          <w:sz w:val="22"/>
          <w:szCs w:val="22"/>
          <w:lang w:val="sr-Cyrl-CS"/>
        </w:rPr>
      </w:pPr>
      <w:r>
        <w:rPr>
          <w:rFonts w:ascii="Calibri" w:hAnsi="Calibri"/>
          <w:b/>
          <w:sz w:val="22"/>
          <w:szCs w:val="22"/>
          <w:lang w:val="sr-Cyrl-CS"/>
        </w:rPr>
        <w:br w:type="page"/>
      </w:r>
    </w:p>
    <w:p w:rsidR="00CE54F7" w:rsidRPr="008B5F57" w:rsidRDefault="00CE54F7" w:rsidP="00CE54F7">
      <w:pPr>
        <w:ind w:firstLine="270"/>
        <w:jc w:val="both"/>
        <w:rPr>
          <w:rFonts w:ascii="Calibri" w:hAnsi="Calibri"/>
          <w:sz w:val="22"/>
          <w:szCs w:val="22"/>
          <w:lang w:val="sr-Cyrl-CS"/>
        </w:rPr>
      </w:pPr>
      <w:r w:rsidRPr="008B5F57">
        <w:rPr>
          <w:rFonts w:ascii="Calibri" w:hAnsi="Calibri"/>
          <w:b/>
          <w:sz w:val="22"/>
          <w:szCs w:val="22"/>
          <w:lang w:val="sr-Cyrl-CS"/>
        </w:rPr>
        <w:t>Активна временска разграничења</w:t>
      </w:r>
      <w:r w:rsidRPr="008B5F57">
        <w:rPr>
          <w:rFonts w:ascii="Calibri" w:hAnsi="Calibri"/>
          <w:sz w:val="22"/>
          <w:szCs w:val="22"/>
          <w:lang w:val="sr-Cyrl-CS"/>
        </w:rPr>
        <w:t xml:space="preserve"> на дан 31.12.2020. године износе 1.661.516 КМ, а чине их: </w:t>
      </w:r>
    </w:p>
    <w:p w:rsidR="00CE54F7" w:rsidRPr="008B5F57" w:rsidRDefault="00CE54F7" w:rsidP="00CE54F7">
      <w:pPr>
        <w:pStyle w:val="BodyText"/>
        <w:numPr>
          <w:ilvl w:val="0"/>
          <w:numId w:val="3"/>
        </w:numPr>
        <w:ind w:left="426" w:hanging="142"/>
        <w:rPr>
          <w:rFonts w:ascii="Calibri" w:hAnsi="Calibri"/>
          <w:sz w:val="22"/>
          <w:szCs w:val="22"/>
          <w:lang w:val="bs-Cyrl-BA"/>
        </w:rPr>
      </w:pPr>
      <w:r w:rsidRPr="008B5F57">
        <w:rPr>
          <w:rFonts w:ascii="Calibri" w:hAnsi="Calibri"/>
          <w:sz w:val="22"/>
          <w:szCs w:val="22"/>
          <w:lang w:val="bs-Cyrl-BA"/>
        </w:rPr>
        <w:t>потраживања за нефактурисани приход у износу 1.148.631 КМ (нефактурисани приход по основу међународног и међуоператорског обрачуна писмоносних и пакетских пошиљака за 2019. годину и других пошиљака),</w:t>
      </w:r>
    </w:p>
    <w:p w:rsidR="00CE54F7" w:rsidRPr="008B5F57" w:rsidRDefault="00CE54F7" w:rsidP="00CE54F7">
      <w:pPr>
        <w:pStyle w:val="BodyText"/>
        <w:numPr>
          <w:ilvl w:val="0"/>
          <w:numId w:val="3"/>
        </w:numPr>
        <w:ind w:left="426" w:hanging="142"/>
        <w:rPr>
          <w:rFonts w:ascii="Calibri" w:hAnsi="Calibri"/>
          <w:sz w:val="22"/>
          <w:szCs w:val="22"/>
          <w:lang w:val="bs-Cyrl-BA"/>
        </w:rPr>
      </w:pPr>
      <w:r w:rsidRPr="008B5F57">
        <w:rPr>
          <w:rFonts w:ascii="Calibri" w:hAnsi="Calibri"/>
          <w:sz w:val="22"/>
          <w:szCs w:val="22"/>
          <w:lang w:val="bs-Cyrl-BA"/>
        </w:rPr>
        <w:t>остали унапријед плаћени трошкови у износу 175.992 КМ и</w:t>
      </w:r>
    </w:p>
    <w:p w:rsidR="00CE54F7" w:rsidRPr="008B5F57" w:rsidRDefault="00CE54F7" w:rsidP="00CE54F7">
      <w:pPr>
        <w:pStyle w:val="BodyText"/>
        <w:numPr>
          <w:ilvl w:val="0"/>
          <w:numId w:val="3"/>
        </w:numPr>
        <w:ind w:left="426" w:hanging="142"/>
        <w:rPr>
          <w:rFonts w:ascii="Calibri" w:hAnsi="Calibri"/>
          <w:sz w:val="22"/>
          <w:szCs w:val="22"/>
          <w:lang w:val="bs-Cyrl-BA"/>
        </w:rPr>
      </w:pPr>
      <w:r w:rsidRPr="008B5F57">
        <w:rPr>
          <w:rFonts w:ascii="Calibri" w:hAnsi="Calibri"/>
          <w:sz w:val="22"/>
          <w:szCs w:val="22"/>
          <w:lang w:val="bs-Cyrl-BA"/>
        </w:rPr>
        <w:t>разграничени трошкови периода – премије осигурања у износу 336.879 КМ.</w:t>
      </w:r>
    </w:p>
    <w:p w:rsidR="00CE54F7" w:rsidRPr="008B5F57" w:rsidRDefault="00CE54F7" w:rsidP="00CE54F7">
      <w:pPr>
        <w:ind w:left="270"/>
        <w:jc w:val="both"/>
        <w:rPr>
          <w:rFonts w:ascii="Calibri" w:hAnsi="Calibri"/>
          <w:sz w:val="22"/>
          <w:szCs w:val="22"/>
          <w:lang w:val="sr-Cyrl-CS"/>
        </w:rPr>
      </w:pPr>
      <w:r w:rsidRPr="008B5F57">
        <w:rPr>
          <w:rFonts w:ascii="Calibri" w:hAnsi="Calibri"/>
          <w:sz w:val="22"/>
          <w:szCs w:val="22"/>
          <w:lang w:val="bs-Cyrl-BA"/>
        </w:rPr>
        <w:t>-  новац на путу у износу 14 КМ.</w:t>
      </w:r>
    </w:p>
    <w:p w:rsidR="00CE54F7" w:rsidRPr="008B5F57" w:rsidRDefault="00CE54F7" w:rsidP="00CE54F7">
      <w:pPr>
        <w:ind w:firstLine="270"/>
        <w:jc w:val="both"/>
        <w:rPr>
          <w:rFonts w:ascii="Calibri" w:hAnsi="Calibri"/>
          <w:b/>
          <w:bCs/>
          <w:iCs/>
          <w:sz w:val="22"/>
          <w:szCs w:val="22"/>
          <w:lang w:val="sr-Cyrl-CS"/>
        </w:rPr>
      </w:pPr>
      <w:r w:rsidRPr="008B5F57">
        <w:rPr>
          <w:rFonts w:ascii="Calibri" w:hAnsi="Calibri"/>
          <w:sz w:val="22"/>
          <w:szCs w:val="22"/>
          <w:lang w:val="sr-Cyrl-CS"/>
        </w:rPr>
        <w:t xml:space="preserve">Потраживања за нефактурисане приходе чине приходи по основу међуоператорског и међународног обрачуна. За ове приходе нису издате фактуре поштанским оператерима, већ је област за поштански саобраћај извршила процјену прихода на основу физичког обима извршених услуга до </w:t>
      </w:r>
      <w:r w:rsidRPr="008B5F57">
        <w:rPr>
          <w:rFonts w:ascii="Calibri" w:hAnsi="Calibri"/>
          <w:sz w:val="22"/>
          <w:szCs w:val="22"/>
          <w:lang w:val="bs-Latn-BA"/>
        </w:rPr>
        <w:t>31</w:t>
      </w:r>
      <w:r w:rsidRPr="008B5F57">
        <w:rPr>
          <w:rFonts w:ascii="Calibri" w:hAnsi="Calibri"/>
          <w:sz w:val="22"/>
          <w:szCs w:val="22"/>
          <w:lang w:val="sr-Cyrl-CS"/>
        </w:rPr>
        <w:t>.</w:t>
      </w:r>
      <w:r w:rsidRPr="008B5F57">
        <w:rPr>
          <w:rFonts w:ascii="Calibri" w:hAnsi="Calibri"/>
          <w:sz w:val="22"/>
          <w:szCs w:val="22"/>
          <w:lang w:val="bs-Latn-BA"/>
        </w:rPr>
        <w:t>12</w:t>
      </w:r>
      <w:r w:rsidRPr="008B5F57">
        <w:rPr>
          <w:rFonts w:ascii="Calibri" w:hAnsi="Calibri"/>
          <w:sz w:val="22"/>
          <w:szCs w:val="22"/>
          <w:lang w:val="sr-Cyrl-CS"/>
        </w:rPr>
        <w:t>.2020. године.</w:t>
      </w:r>
    </w:p>
    <w:p w:rsidR="00E543BD" w:rsidRPr="00CC30D8" w:rsidRDefault="00E543BD" w:rsidP="00502FDA">
      <w:pPr>
        <w:ind w:firstLine="270"/>
        <w:jc w:val="both"/>
        <w:rPr>
          <w:rFonts w:ascii="Calibri" w:hAnsi="Calibri"/>
          <w:color w:val="FF0000"/>
          <w:sz w:val="22"/>
          <w:szCs w:val="22"/>
          <w:lang w:val="sr-Cyrl-CS"/>
        </w:rPr>
      </w:pPr>
    </w:p>
    <w:p w:rsidR="00111E00" w:rsidRPr="00CC30D8" w:rsidRDefault="00111E00" w:rsidP="00111E00">
      <w:pPr>
        <w:pStyle w:val="Heading1"/>
        <w:numPr>
          <w:ilvl w:val="0"/>
          <w:numId w:val="0"/>
        </w:numPr>
        <w:spacing w:before="0" w:after="0"/>
        <w:ind w:left="540"/>
        <w:rPr>
          <w:rFonts w:ascii="Calibri" w:hAnsi="Calibri"/>
          <w:iCs/>
          <w:color w:val="FF0000"/>
          <w:kern w:val="0"/>
          <w:sz w:val="24"/>
          <w:szCs w:val="24"/>
          <w:lang w:val="bs-Cyrl-BA"/>
        </w:rPr>
      </w:pPr>
      <w:bookmarkStart w:id="105" w:name="_Toc415565258"/>
      <w:bookmarkStart w:id="106" w:name="_Toc489360227"/>
    </w:p>
    <w:p w:rsidR="00AF0CC7" w:rsidRPr="009B38AE" w:rsidRDefault="00AF0CC7" w:rsidP="00852CDA">
      <w:pPr>
        <w:pStyle w:val="Heading1"/>
        <w:numPr>
          <w:ilvl w:val="0"/>
          <w:numId w:val="6"/>
        </w:numPr>
        <w:spacing w:before="0" w:after="0"/>
        <w:ind w:left="426"/>
        <w:rPr>
          <w:rFonts w:ascii="Calibri" w:hAnsi="Calibri"/>
          <w:iCs/>
          <w:kern w:val="0"/>
          <w:sz w:val="24"/>
          <w:szCs w:val="24"/>
          <w:lang w:val="en-US"/>
        </w:rPr>
      </w:pPr>
      <w:bookmarkStart w:id="107" w:name="_Toc69205641"/>
      <w:bookmarkStart w:id="108" w:name="_Toc69213523"/>
      <w:r w:rsidRPr="009B38AE">
        <w:rPr>
          <w:rFonts w:ascii="Calibri" w:hAnsi="Calibri"/>
          <w:iCs/>
          <w:kern w:val="0"/>
          <w:sz w:val="24"/>
          <w:szCs w:val="24"/>
          <w:lang w:val="en-US"/>
        </w:rPr>
        <w:t>ИЗВОРИ</w:t>
      </w:r>
      <w:bookmarkEnd w:id="105"/>
      <w:bookmarkEnd w:id="106"/>
      <w:bookmarkEnd w:id="107"/>
      <w:bookmarkEnd w:id="108"/>
    </w:p>
    <w:p w:rsidR="0073432E" w:rsidRPr="00CC30D8" w:rsidRDefault="0073432E" w:rsidP="0073432E">
      <w:pPr>
        <w:rPr>
          <w:rFonts w:ascii="Calibri" w:hAnsi="Calibri"/>
          <w:color w:val="FF0000"/>
          <w:sz w:val="10"/>
          <w:szCs w:val="10"/>
          <w:lang w:val="bs-Cyrl-BA"/>
        </w:rPr>
      </w:pPr>
    </w:p>
    <w:p w:rsidR="00CE54F7" w:rsidRPr="00F700B1" w:rsidRDefault="00CE54F7" w:rsidP="00CE54F7">
      <w:pPr>
        <w:ind w:firstLine="270"/>
        <w:jc w:val="both"/>
        <w:rPr>
          <w:rFonts w:ascii="Calibri" w:hAnsi="Calibri"/>
          <w:sz w:val="22"/>
          <w:szCs w:val="22"/>
          <w:lang w:val="sr-Cyrl-CS"/>
        </w:rPr>
      </w:pPr>
      <w:r w:rsidRPr="001A0EE7">
        <w:rPr>
          <w:rFonts w:ascii="Calibri" w:hAnsi="Calibri"/>
          <w:sz w:val="22"/>
          <w:szCs w:val="22"/>
          <w:lang w:val="sr-Cyrl-CS"/>
        </w:rPr>
        <w:t xml:space="preserve">На дан 31.12.2020. године у билансу стања исказана је укупна пасива у износу од </w:t>
      </w:r>
      <w:r w:rsidRPr="001A0EE7">
        <w:rPr>
          <w:rFonts w:ascii="Calibri" w:hAnsi="Calibri"/>
          <w:b/>
          <w:sz w:val="22"/>
          <w:szCs w:val="22"/>
          <w:lang w:val="sr-Cyrl-CS"/>
        </w:rPr>
        <w:t>114.657.946 КМ</w:t>
      </w:r>
      <w:r w:rsidRPr="001A0EE7">
        <w:rPr>
          <w:rFonts w:ascii="Calibri" w:hAnsi="Calibri"/>
          <w:sz w:val="22"/>
          <w:szCs w:val="22"/>
          <w:lang w:val="sr-Cyrl-CS"/>
        </w:rPr>
        <w:t xml:space="preserve">, од </w:t>
      </w:r>
      <w:r w:rsidRPr="00F700B1">
        <w:rPr>
          <w:rFonts w:ascii="Calibri" w:hAnsi="Calibri"/>
          <w:sz w:val="22"/>
          <w:szCs w:val="22"/>
          <w:lang w:val="sr-Cyrl-CS"/>
        </w:rPr>
        <w:t xml:space="preserve">чега </w:t>
      </w:r>
      <w:r w:rsidRPr="00F700B1">
        <w:rPr>
          <w:rFonts w:ascii="Calibri" w:hAnsi="Calibri"/>
          <w:b/>
          <w:sz w:val="22"/>
          <w:szCs w:val="22"/>
          <w:lang w:val="sr-Cyrl-CS"/>
        </w:rPr>
        <w:t>пословна пасива</w:t>
      </w:r>
      <w:r w:rsidRPr="00F700B1">
        <w:rPr>
          <w:rFonts w:ascii="Calibri" w:hAnsi="Calibri"/>
          <w:sz w:val="22"/>
          <w:szCs w:val="22"/>
          <w:lang w:val="sr-Cyrl-CS"/>
        </w:rPr>
        <w:t xml:space="preserve"> износи </w:t>
      </w:r>
      <w:r w:rsidRPr="00F700B1">
        <w:rPr>
          <w:rFonts w:ascii="Calibri" w:hAnsi="Calibri"/>
          <w:b/>
          <w:sz w:val="22"/>
          <w:szCs w:val="22"/>
          <w:lang w:val="sr-Cyrl-CS"/>
        </w:rPr>
        <w:t>81.742.715 КМ</w:t>
      </w:r>
      <w:r w:rsidRPr="00F700B1">
        <w:rPr>
          <w:rFonts w:ascii="Calibri" w:hAnsi="Calibri"/>
          <w:sz w:val="22"/>
          <w:szCs w:val="22"/>
          <w:lang w:val="sr-Cyrl-CS"/>
        </w:rPr>
        <w:t xml:space="preserve"> са следећом структуром: Капитал Предузећа износи 59.148.176 КМ, резервисања у износу од 949.416 КМ и  oбавезе Предузећа у износу од 21.645.123 КМ.</w:t>
      </w:r>
    </w:p>
    <w:p w:rsidR="00097CCD" w:rsidRPr="00F700B1" w:rsidRDefault="00097CCD" w:rsidP="00097CCD">
      <w:pPr>
        <w:rPr>
          <w:rFonts w:ascii="Calibri" w:hAnsi="Calibri"/>
          <w:sz w:val="10"/>
          <w:szCs w:val="10"/>
          <w:lang w:val="sr-Cyrl-CS"/>
        </w:rPr>
      </w:pPr>
    </w:p>
    <w:p w:rsidR="00AB1477" w:rsidRPr="00F700B1" w:rsidRDefault="00AB1477" w:rsidP="00AB1477">
      <w:pPr>
        <w:pStyle w:val="Caption"/>
        <w:keepNext/>
        <w:jc w:val="both"/>
        <w:rPr>
          <w:rFonts w:ascii="Calibri" w:hAnsi="Calibri"/>
          <w:b w:val="0"/>
          <w:sz w:val="22"/>
          <w:szCs w:val="22"/>
          <w:lang w:val="ru-RU"/>
        </w:rPr>
      </w:pPr>
      <w:bookmarkStart w:id="109" w:name="_Toc489360544"/>
      <w:bookmarkStart w:id="110" w:name="_Toc489968449"/>
      <w:r w:rsidRPr="00F700B1">
        <w:rPr>
          <w:rFonts w:ascii="Calibri" w:hAnsi="Calibri"/>
          <w:b w:val="0"/>
          <w:sz w:val="22"/>
          <w:szCs w:val="22"/>
          <w:lang w:val="ru-RU"/>
        </w:rPr>
        <w:t xml:space="preserve">Табела бр.  </w:t>
      </w:r>
      <w:r w:rsidR="0020714F" w:rsidRPr="00F700B1">
        <w:rPr>
          <w:rFonts w:ascii="Calibri" w:hAnsi="Calibri"/>
          <w:b w:val="0"/>
          <w:sz w:val="22"/>
          <w:szCs w:val="22"/>
          <w:lang w:val="ru-RU"/>
        </w:rPr>
        <w:fldChar w:fldCharType="begin"/>
      </w:r>
      <w:r w:rsidRPr="00F700B1">
        <w:rPr>
          <w:rFonts w:ascii="Calibri" w:hAnsi="Calibri"/>
          <w:b w:val="0"/>
          <w:sz w:val="22"/>
          <w:szCs w:val="22"/>
          <w:lang w:val="ru-RU"/>
        </w:rPr>
        <w:instrText xml:space="preserve"> SEQ Табела_бр._ \* ARABIC </w:instrText>
      </w:r>
      <w:r w:rsidR="0020714F" w:rsidRPr="00F700B1">
        <w:rPr>
          <w:rFonts w:ascii="Calibri" w:hAnsi="Calibri"/>
          <w:b w:val="0"/>
          <w:sz w:val="22"/>
          <w:szCs w:val="22"/>
          <w:lang w:val="ru-RU"/>
        </w:rPr>
        <w:fldChar w:fldCharType="separate"/>
      </w:r>
      <w:r w:rsidR="00523615">
        <w:rPr>
          <w:rFonts w:ascii="Calibri" w:hAnsi="Calibri"/>
          <w:b w:val="0"/>
          <w:noProof/>
          <w:sz w:val="22"/>
          <w:szCs w:val="22"/>
          <w:lang w:val="ru-RU"/>
        </w:rPr>
        <w:t>27</w:t>
      </w:r>
      <w:r w:rsidR="0020714F" w:rsidRPr="00F700B1">
        <w:rPr>
          <w:rFonts w:ascii="Calibri" w:hAnsi="Calibri"/>
          <w:b w:val="0"/>
          <w:sz w:val="22"/>
          <w:szCs w:val="22"/>
          <w:lang w:val="ru-RU"/>
        </w:rPr>
        <w:fldChar w:fldCharType="end"/>
      </w:r>
      <w:r w:rsidRPr="00F700B1">
        <w:rPr>
          <w:rFonts w:ascii="Calibri" w:hAnsi="Calibri"/>
          <w:b w:val="0"/>
          <w:sz w:val="22"/>
          <w:szCs w:val="22"/>
          <w:lang w:val="ru-RU"/>
        </w:rPr>
        <w:t xml:space="preserve"> - Пословна пасива на дан 3</w:t>
      </w:r>
      <w:r w:rsidR="009B38AE" w:rsidRPr="00F700B1">
        <w:rPr>
          <w:rFonts w:ascii="Calibri" w:hAnsi="Calibri"/>
          <w:b w:val="0"/>
          <w:sz w:val="22"/>
          <w:szCs w:val="22"/>
          <w:lang w:val="ru-RU"/>
        </w:rPr>
        <w:t>1</w:t>
      </w:r>
      <w:r w:rsidRPr="00F700B1">
        <w:rPr>
          <w:rFonts w:ascii="Calibri" w:hAnsi="Calibri"/>
          <w:b w:val="0"/>
          <w:sz w:val="22"/>
          <w:szCs w:val="22"/>
          <w:lang w:val="ru-RU"/>
        </w:rPr>
        <w:t>.</w:t>
      </w:r>
      <w:r w:rsidR="009B38AE" w:rsidRPr="00F700B1">
        <w:rPr>
          <w:rFonts w:ascii="Calibri" w:hAnsi="Calibri"/>
          <w:b w:val="0"/>
          <w:sz w:val="22"/>
          <w:szCs w:val="22"/>
          <w:lang w:val="ru-RU"/>
        </w:rPr>
        <w:t>12</w:t>
      </w:r>
      <w:r w:rsidRPr="00F700B1">
        <w:rPr>
          <w:rFonts w:ascii="Calibri" w:hAnsi="Calibri"/>
          <w:b w:val="0"/>
          <w:sz w:val="22"/>
          <w:szCs w:val="22"/>
          <w:lang w:val="ru-RU"/>
        </w:rPr>
        <w:t>.20</w:t>
      </w:r>
      <w:r w:rsidR="0035759E" w:rsidRPr="00F700B1">
        <w:rPr>
          <w:rFonts w:ascii="Calibri" w:hAnsi="Calibri"/>
          <w:b w:val="0"/>
          <w:sz w:val="22"/>
          <w:szCs w:val="22"/>
          <w:lang w:val="ru-RU"/>
        </w:rPr>
        <w:t>20</w:t>
      </w:r>
      <w:r w:rsidRPr="00F700B1">
        <w:rPr>
          <w:rFonts w:ascii="Calibri" w:hAnsi="Calibri"/>
          <w:b w:val="0"/>
          <w:sz w:val="22"/>
          <w:szCs w:val="22"/>
          <w:lang w:val="ru-RU"/>
        </w:rPr>
        <w:t>. године</w:t>
      </w:r>
      <w:bookmarkEnd w:id="109"/>
      <w:bookmarkEnd w:id="110"/>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3"/>
        <w:gridCol w:w="3711"/>
        <w:gridCol w:w="1469"/>
        <w:gridCol w:w="1081"/>
        <w:gridCol w:w="1487"/>
        <w:gridCol w:w="1115"/>
      </w:tblGrid>
      <w:tr w:rsidR="002B0CF1" w:rsidRPr="00F700B1" w:rsidTr="006F5655">
        <w:trPr>
          <w:trHeight w:val="575"/>
          <w:tblHeader/>
        </w:trPr>
        <w:tc>
          <w:tcPr>
            <w:tcW w:w="476" w:type="pct"/>
            <w:shd w:val="clear" w:color="auto" w:fill="FFFF99"/>
            <w:vAlign w:val="center"/>
          </w:tcPr>
          <w:p w:rsidR="002B0CF1" w:rsidRPr="00F700B1" w:rsidRDefault="002B0CF1" w:rsidP="00DE34DF">
            <w:pPr>
              <w:jc w:val="center"/>
              <w:rPr>
                <w:rFonts w:ascii="Calibri" w:hAnsi="Calibri"/>
                <w:b/>
                <w:bCs/>
                <w:sz w:val="22"/>
                <w:szCs w:val="22"/>
              </w:rPr>
            </w:pPr>
            <w:r w:rsidRPr="00F700B1">
              <w:rPr>
                <w:rFonts w:ascii="Calibri" w:hAnsi="Calibri"/>
                <w:b/>
                <w:bCs/>
                <w:sz w:val="22"/>
                <w:szCs w:val="22"/>
                <w:lang w:val="sr-Cyrl-CS"/>
              </w:rPr>
              <w:t>Ред. бр.</w:t>
            </w:r>
          </w:p>
        </w:tc>
        <w:tc>
          <w:tcPr>
            <w:tcW w:w="1894" w:type="pct"/>
            <w:tcBorders>
              <w:bottom w:val="single" w:sz="4" w:space="0" w:color="auto"/>
            </w:tcBorders>
            <w:shd w:val="clear" w:color="auto" w:fill="FFFF99"/>
            <w:vAlign w:val="center"/>
          </w:tcPr>
          <w:p w:rsidR="002B0CF1" w:rsidRPr="00F700B1" w:rsidRDefault="002B0CF1" w:rsidP="00DE34DF">
            <w:pPr>
              <w:jc w:val="center"/>
              <w:rPr>
                <w:rFonts w:ascii="Calibri" w:hAnsi="Calibri"/>
                <w:b/>
                <w:bCs/>
                <w:sz w:val="22"/>
                <w:szCs w:val="22"/>
              </w:rPr>
            </w:pPr>
            <w:r w:rsidRPr="00F700B1">
              <w:rPr>
                <w:rFonts w:ascii="Calibri" w:hAnsi="Calibri"/>
                <w:b/>
                <w:bCs/>
                <w:sz w:val="22"/>
                <w:szCs w:val="22"/>
                <w:lang w:val="sr-Cyrl-CS"/>
              </w:rPr>
              <w:t>ПОЗИЦИЈА</w:t>
            </w:r>
          </w:p>
        </w:tc>
        <w:tc>
          <w:tcPr>
            <w:tcW w:w="750" w:type="pct"/>
            <w:tcBorders>
              <w:bottom w:val="single" w:sz="4" w:space="0" w:color="auto"/>
            </w:tcBorders>
            <w:shd w:val="clear" w:color="auto" w:fill="FFFF99"/>
            <w:vAlign w:val="center"/>
          </w:tcPr>
          <w:p w:rsidR="002B0CF1" w:rsidRPr="00F700B1" w:rsidRDefault="002B0CF1" w:rsidP="009B38AE">
            <w:pPr>
              <w:jc w:val="center"/>
              <w:rPr>
                <w:rFonts w:ascii="Calibri" w:hAnsi="Calibri"/>
                <w:b/>
                <w:bCs/>
                <w:sz w:val="22"/>
                <w:szCs w:val="22"/>
                <w:lang w:val="sr-Cyrl-CS"/>
              </w:rPr>
            </w:pPr>
            <w:r w:rsidRPr="00F700B1">
              <w:rPr>
                <w:rFonts w:ascii="Calibri" w:hAnsi="Calibri"/>
                <w:b/>
                <w:sz w:val="22"/>
                <w:szCs w:val="22"/>
                <w:lang w:val="bs-Cyrl-BA"/>
              </w:rPr>
              <w:t>3</w:t>
            </w:r>
            <w:r w:rsidR="009B38AE" w:rsidRPr="00F700B1">
              <w:rPr>
                <w:rFonts w:ascii="Calibri" w:hAnsi="Calibri"/>
                <w:b/>
                <w:sz w:val="22"/>
                <w:szCs w:val="22"/>
                <w:lang w:val="bs-Cyrl-BA"/>
              </w:rPr>
              <w:t>1</w:t>
            </w:r>
            <w:r w:rsidRPr="00F700B1">
              <w:rPr>
                <w:rFonts w:ascii="Calibri" w:hAnsi="Calibri"/>
                <w:b/>
                <w:sz w:val="22"/>
                <w:szCs w:val="22"/>
                <w:lang w:val="bs-Cyrl-BA"/>
              </w:rPr>
              <w:t>.</w:t>
            </w:r>
            <w:r w:rsidR="009B38AE" w:rsidRPr="00F700B1">
              <w:rPr>
                <w:rFonts w:ascii="Calibri" w:hAnsi="Calibri"/>
                <w:b/>
                <w:sz w:val="22"/>
                <w:szCs w:val="22"/>
                <w:lang w:val="bs-Cyrl-BA"/>
              </w:rPr>
              <w:t>12</w:t>
            </w:r>
            <w:r w:rsidRPr="00F700B1">
              <w:rPr>
                <w:rFonts w:ascii="Calibri" w:hAnsi="Calibri"/>
                <w:b/>
                <w:sz w:val="22"/>
                <w:szCs w:val="22"/>
                <w:lang w:val="bs-Cyrl-BA"/>
              </w:rPr>
              <w:t>.</w:t>
            </w:r>
            <w:r w:rsidRPr="00F700B1">
              <w:rPr>
                <w:rFonts w:ascii="Calibri" w:hAnsi="Calibri"/>
                <w:b/>
                <w:bCs/>
                <w:sz w:val="22"/>
                <w:szCs w:val="22"/>
                <w:lang w:val="sr-Latn-CS"/>
              </w:rPr>
              <w:t>20</w:t>
            </w:r>
            <w:r w:rsidR="00256757" w:rsidRPr="00F700B1">
              <w:rPr>
                <w:rFonts w:ascii="Calibri" w:hAnsi="Calibri"/>
                <w:b/>
                <w:bCs/>
                <w:sz w:val="22"/>
                <w:szCs w:val="22"/>
                <w:lang w:val="sr-Cyrl-CS"/>
              </w:rPr>
              <w:t>20</w:t>
            </w:r>
            <w:r w:rsidRPr="00F700B1">
              <w:rPr>
                <w:rFonts w:ascii="Calibri" w:hAnsi="Calibri"/>
                <w:b/>
                <w:bCs/>
                <w:sz w:val="22"/>
                <w:szCs w:val="22"/>
                <w:lang w:val="sr-Latn-CS"/>
              </w:rPr>
              <w:t xml:space="preserve">. </w:t>
            </w:r>
          </w:p>
        </w:tc>
        <w:tc>
          <w:tcPr>
            <w:tcW w:w="552" w:type="pct"/>
            <w:tcBorders>
              <w:bottom w:val="single" w:sz="4" w:space="0" w:color="auto"/>
            </w:tcBorders>
            <w:shd w:val="clear" w:color="auto" w:fill="FFFF99"/>
            <w:vAlign w:val="center"/>
          </w:tcPr>
          <w:p w:rsidR="002B0CF1" w:rsidRPr="00F700B1" w:rsidRDefault="002B0CF1" w:rsidP="00DE34DF">
            <w:pPr>
              <w:jc w:val="center"/>
              <w:rPr>
                <w:rFonts w:ascii="Calibri" w:hAnsi="Calibri"/>
                <w:b/>
                <w:bCs/>
                <w:sz w:val="20"/>
                <w:szCs w:val="20"/>
              </w:rPr>
            </w:pPr>
            <w:r w:rsidRPr="00F700B1">
              <w:rPr>
                <w:rFonts w:ascii="Calibri" w:hAnsi="Calibri"/>
                <w:b/>
                <w:bCs/>
                <w:sz w:val="20"/>
                <w:szCs w:val="20"/>
                <w:lang w:val="sr-Cyrl-CS"/>
              </w:rPr>
              <w:t>%    учешћа</w:t>
            </w:r>
          </w:p>
        </w:tc>
        <w:tc>
          <w:tcPr>
            <w:tcW w:w="759" w:type="pct"/>
            <w:tcBorders>
              <w:bottom w:val="single" w:sz="4" w:space="0" w:color="auto"/>
            </w:tcBorders>
            <w:shd w:val="clear" w:color="auto" w:fill="FFFF99"/>
            <w:vAlign w:val="center"/>
          </w:tcPr>
          <w:p w:rsidR="002B0CF1" w:rsidRPr="00F700B1" w:rsidRDefault="002B0CF1" w:rsidP="009B38AE">
            <w:pPr>
              <w:jc w:val="center"/>
              <w:rPr>
                <w:rFonts w:ascii="Calibri" w:hAnsi="Calibri"/>
                <w:b/>
                <w:bCs/>
                <w:sz w:val="22"/>
                <w:szCs w:val="22"/>
                <w:lang w:val="sr-Cyrl-CS"/>
              </w:rPr>
            </w:pPr>
            <w:r w:rsidRPr="00F700B1">
              <w:rPr>
                <w:rFonts w:ascii="Calibri" w:hAnsi="Calibri"/>
                <w:b/>
                <w:sz w:val="22"/>
                <w:szCs w:val="22"/>
                <w:lang w:val="bs-Cyrl-BA"/>
              </w:rPr>
              <w:t>3</w:t>
            </w:r>
            <w:r w:rsidR="009B38AE" w:rsidRPr="00F700B1">
              <w:rPr>
                <w:rFonts w:ascii="Calibri" w:hAnsi="Calibri"/>
                <w:b/>
                <w:sz w:val="22"/>
                <w:szCs w:val="22"/>
                <w:lang w:val="bs-Cyrl-BA"/>
              </w:rPr>
              <w:t>1</w:t>
            </w:r>
            <w:r w:rsidRPr="00F700B1">
              <w:rPr>
                <w:rFonts w:ascii="Calibri" w:hAnsi="Calibri"/>
                <w:b/>
                <w:sz w:val="22"/>
                <w:szCs w:val="22"/>
                <w:lang w:val="bs-Cyrl-BA"/>
              </w:rPr>
              <w:t>.</w:t>
            </w:r>
            <w:r w:rsidR="009B38AE" w:rsidRPr="00F700B1">
              <w:rPr>
                <w:rFonts w:ascii="Calibri" w:hAnsi="Calibri"/>
                <w:b/>
                <w:sz w:val="22"/>
                <w:szCs w:val="22"/>
                <w:lang w:val="bs-Cyrl-BA"/>
              </w:rPr>
              <w:t>12</w:t>
            </w:r>
            <w:r w:rsidRPr="00F700B1">
              <w:rPr>
                <w:rFonts w:ascii="Calibri" w:hAnsi="Calibri"/>
                <w:b/>
                <w:sz w:val="22"/>
                <w:szCs w:val="22"/>
                <w:lang w:val="bs-Cyrl-BA"/>
              </w:rPr>
              <w:t>.</w:t>
            </w:r>
            <w:r w:rsidRPr="00F700B1">
              <w:rPr>
                <w:rFonts w:ascii="Calibri" w:hAnsi="Calibri"/>
                <w:b/>
                <w:bCs/>
                <w:sz w:val="22"/>
                <w:szCs w:val="22"/>
                <w:lang w:val="sr-Latn-CS"/>
              </w:rPr>
              <w:t>201</w:t>
            </w:r>
            <w:r w:rsidR="0035759E" w:rsidRPr="00F700B1">
              <w:rPr>
                <w:rFonts w:ascii="Calibri" w:hAnsi="Calibri"/>
                <w:b/>
                <w:bCs/>
                <w:sz w:val="22"/>
                <w:szCs w:val="22"/>
                <w:lang w:val="sr-Cyrl-CS"/>
              </w:rPr>
              <w:t>9</w:t>
            </w:r>
            <w:r w:rsidRPr="00F700B1">
              <w:rPr>
                <w:rFonts w:ascii="Calibri" w:hAnsi="Calibri"/>
                <w:b/>
                <w:bCs/>
                <w:sz w:val="22"/>
                <w:szCs w:val="22"/>
                <w:lang w:val="sr-Latn-CS"/>
              </w:rPr>
              <w:t xml:space="preserve">. </w:t>
            </w:r>
          </w:p>
        </w:tc>
        <w:tc>
          <w:tcPr>
            <w:tcW w:w="569" w:type="pct"/>
            <w:tcBorders>
              <w:bottom w:val="single" w:sz="4" w:space="0" w:color="auto"/>
            </w:tcBorders>
            <w:shd w:val="clear" w:color="auto" w:fill="FFFF99"/>
            <w:vAlign w:val="center"/>
          </w:tcPr>
          <w:p w:rsidR="002B0CF1" w:rsidRPr="00F700B1" w:rsidRDefault="002B0CF1" w:rsidP="00DE34DF">
            <w:pPr>
              <w:jc w:val="center"/>
              <w:rPr>
                <w:rFonts w:ascii="Calibri" w:hAnsi="Calibri"/>
                <w:b/>
                <w:bCs/>
                <w:sz w:val="20"/>
                <w:szCs w:val="20"/>
              </w:rPr>
            </w:pPr>
            <w:r w:rsidRPr="00F700B1">
              <w:rPr>
                <w:rFonts w:ascii="Calibri" w:hAnsi="Calibri"/>
                <w:b/>
                <w:bCs/>
                <w:sz w:val="20"/>
                <w:szCs w:val="20"/>
                <w:lang w:val="sr-Cyrl-CS"/>
              </w:rPr>
              <w:t>%    учешћа</w:t>
            </w:r>
          </w:p>
        </w:tc>
      </w:tr>
      <w:tr w:rsidR="00CE54F7" w:rsidRPr="00F700B1" w:rsidTr="006F5655">
        <w:trPr>
          <w:trHeight w:hRule="exact" w:val="288"/>
        </w:trPr>
        <w:tc>
          <w:tcPr>
            <w:tcW w:w="476" w:type="pct"/>
            <w:vMerge w:val="restart"/>
            <w:shd w:val="clear" w:color="auto" w:fill="auto"/>
            <w:vAlign w:val="center"/>
          </w:tcPr>
          <w:p w:rsidR="00CE54F7" w:rsidRPr="00F700B1" w:rsidRDefault="00CE54F7" w:rsidP="00DE34DF">
            <w:pPr>
              <w:jc w:val="center"/>
              <w:rPr>
                <w:rFonts w:ascii="Calibri" w:hAnsi="Calibri"/>
                <w:sz w:val="22"/>
                <w:szCs w:val="22"/>
                <w:lang w:val="en-US"/>
              </w:rPr>
            </w:pPr>
            <w:r w:rsidRPr="00F700B1">
              <w:rPr>
                <w:rFonts w:ascii="Calibri" w:hAnsi="Calibri"/>
                <w:sz w:val="22"/>
                <w:szCs w:val="22"/>
                <w:lang w:val="sr-Cyrl-CS"/>
              </w:rPr>
              <w:t>1</w:t>
            </w:r>
            <w:r w:rsidRPr="00F700B1">
              <w:rPr>
                <w:rFonts w:ascii="Calibri" w:hAnsi="Calibri"/>
                <w:sz w:val="22"/>
                <w:szCs w:val="22"/>
                <w:lang w:val="en-US"/>
              </w:rPr>
              <w:t>.</w:t>
            </w:r>
          </w:p>
        </w:tc>
        <w:tc>
          <w:tcPr>
            <w:tcW w:w="1894" w:type="pct"/>
            <w:tcBorders>
              <w:bottom w:val="dotted" w:sz="4" w:space="0" w:color="auto"/>
            </w:tcBorders>
            <w:shd w:val="clear" w:color="auto" w:fill="auto"/>
            <w:vAlign w:val="center"/>
          </w:tcPr>
          <w:p w:rsidR="00CE54F7" w:rsidRPr="00F700B1" w:rsidRDefault="00CE54F7" w:rsidP="00DE34DF">
            <w:pPr>
              <w:jc w:val="both"/>
              <w:rPr>
                <w:rFonts w:ascii="Calibri" w:hAnsi="Calibri"/>
                <w:b/>
                <w:sz w:val="22"/>
                <w:szCs w:val="22"/>
              </w:rPr>
            </w:pPr>
            <w:r w:rsidRPr="00F700B1">
              <w:rPr>
                <w:rFonts w:ascii="Calibri" w:hAnsi="Calibri"/>
                <w:b/>
                <w:sz w:val="22"/>
                <w:szCs w:val="22"/>
                <w:lang w:val="sr-Cyrl-CS"/>
              </w:rPr>
              <w:t>КАПИТАЛ</w:t>
            </w:r>
          </w:p>
        </w:tc>
        <w:tc>
          <w:tcPr>
            <w:tcW w:w="750" w:type="pct"/>
            <w:tcBorders>
              <w:bottom w:val="dotted" w:sz="4" w:space="0" w:color="auto"/>
            </w:tcBorders>
            <w:shd w:val="clear" w:color="auto" w:fill="auto"/>
            <w:vAlign w:val="center"/>
          </w:tcPr>
          <w:p w:rsidR="00CE54F7" w:rsidRPr="00F700B1" w:rsidRDefault="00CE54F7" w:rsidP="00730E8F">
            <w:pPr>
              <w:jc w:val="right"/>
              <w:rPr>
                <w:rFonts w:ascii="Calibri" w:hAnsi="Calibri"/>
                <w:b/>
                <w:bCs/>
                <w:sz w:val="22"/>
                <w:szCs w:val="22"/>
                <w:lang w:val="sr-Cyrl-CS"/>
              </w:rPr>
            </w:pPr>
            <w:r w:rsidRPr="00F700B1">
              <w:rPr>
                <w:rFonts w:ascii="Calibri" w:hAnsi="Calibri"/>
                <w:b/>
                <w:bCs/>
                <w:sz w:val="22"/>
                <w:szCs w:val="22"/>
                <w:lang w:val="sr-Cyrl-CS"/>
              </w:rPr>
              <w:t>59</w:t>
            </w:r>
            <w:r w:rsidRPr="00F700B1">
              <w:rPr>
                <w:rFonts w:ascii="Calibri" w:hAnsi="Calibri"/>
                <w:b/>
                <w:bCs/>
                <w:sz w:val="22"/>
                <w:szCs w:val="22"/>
              </w:rPr>
              <w:t>.</w:t>
            </w:r>
            <w:r w:rsidRPr="00F700B1">
              <w:rPr>
                <w:rFonts w:ascii="Calibri" w:hAnsi="Calibri"/>
                <w:b/>
                <w:bCs/>
                <w:sz w:val="22"/>
                <w:szCs w:val="22"/>
                <w:lang w:val="sr-Cyrl-CS"/>
              </w:rPr>
              <w:t>148</w:t>
            </w:r>
            <w:r w:rsidRPr="00F700B1">
              <w:rPr>
                <w:rFonts w:ascii="Calibri" w:hAnsi="Calibri"/>
                <w:b/>
                <w:bCs/>
                <w:sz w:val="22"/>
                <w:szCs w:val="22"/>
              </w:rPr>
              <w:t>.</w:t>
            </w:r>
            <w:r w:rsidRPr="00F700B1">
              <w:rPr>
                <w:rFonts w:ascii="Calibri" w:hAnsi="Calibri"/>
                <w:b/>
                <w:bCs/>
                <w:sz w:val="22"/>
                <w:szCs w:val="22"/>
                <w:lang w:val="sr-Cyrl-CS"/>
              </w:rPr>
              <w:t>176</w:t>
            </w:r>
          </w:p>
        </w:tc>
        <w:tc>
          <w:tcPr>
            <w:tcW w:w="552" w:type="pct"/>
            <w:tcBorders>
              <w:bottom w:val="dotted" w:sz="4" w:space="0" w:color="auto"/>
            </w:tcBorders>
            <w:shd w:val="clear" w:color="auto" w:fill="auto"/>
            <w:vAlign w:val="center"/>
          </w:tcPr>
          <w:p w:rsidR="00CE54F7" w:rsidRPr="00F700B1" w:rsidRDefault="00CE54F7" w:rsidP="00730E8F">
            <w:pPr>
              <w:jc w:val="right"/>
              <w:rPr>
                <w:rFonts w:ascii="Calibri" w:hAnsi="Calibri"/>
                <w:b/>
                <w:bCs/>
                <w:sz w:val="22"/>
                <w:szCs w:val="22"/>
                <w:lang w:val="sr-Cyrl-CS"/>
              </w:rPr>
            </w:pPr>
            <w:r w:rsidRPr="00F700B1">
              <w:rPr>
                <w:rFonts w:ascii="Calibri" w:hAnsi="Calibri"/>
                <w:b/>
                <w:bCs/>
                <w:sz w:val="22"/>
                <w:szCs w:val="22"/>
              </w:rPr>
              <w:t>7</w:t>
            </w:r>
            <w:r w:rsidRPr="00F700B1">
              <w:rPr>
                <w:rFonts w:ascii="Calibri" w:hAnsi="Calibri"/>
                <w:b/>
                <w:bCs/>
                <w:sz w:val="22"/>
                <w:szCs w:val="22"/>
                <w:lang w:val="sr-Cyrl-CS"/>
              </w:rPr>
              <w:t>2</w:t>
            </w:r>
            <w:r w:rsidRPr="00F700B1">
              <w:rPr>
                <w:rFonts w:ascii="Calibri" w:hAnsi="Calibri"/>
                <w:b/>
                <w:bCs/>
                <w:sz w:val="22"/>
                <w:szCs w:val="22"/>
              </w:rPr>
              <w:t>,</w:t>
            </w:r>
            <w:r w:rsidRPr="00F700B1">
              <w:rPr>
                <w:rFonts w:ascii="Calibri" w:hAnsi="Calibri"/>
                <w:b/>
                <w:bCs/>
                <w:sz w:val="22"/>
                <w:szCs w:val="22"/>
                <w:lang w:val="sr-Cyrl-CS"/>
              </w:rPr>
              <w:t>36</w:t>
            </w:r>
          </w:p>
        </w:tc>
        <w:tc>
          <w:tcPr>
            <w:tcW w:w="759" w:type="pct"/>
            <w:tcBorders>
              <w:bottom w:val="dotted" w:sz="4" w:space="0" w:color="auto"/>
            </w:tcBorders>
            <w:shd w:val="clear" w:color="auto" w:fill="auto"/>
            <w:vAlign w:val="center"/>
          </w:tcPr>
          <w:p w:rsidR="00CE54F7" w:rsidRPr="00F700B1" w:rsidRDefault="00CE54F7" w:rsidP="00730E8F">
            <w:pPr>
              <w:jc w:val="right"/>
              <w:rPr>
                <w:rFonts w:ascii="Calibri" w:hAnsi="Calibri"/>
                <w:b/>
                <w:bCs/>
                <w:sz w:val="22"/>
                <w:szCs w:val="22"/>
              </w:rPr>
            </w:pPr>
            <w:r w:rsidRPr="00F700B1">
              <w:rPr>
                <w:rFonts w:ascii="Calibri" w:hAnsi="Calibri"/>
                <w:b/>
                <w:bCs/>
                <w:sz w:val="22"/>
                <w:szCs w:val="22"/>
              </w:rPr>
              <w:t>61.766.339</w:t>
            </w:r>
          </w:p>
        </w:tc>
        <w:tc>
          <w:tcPr>
            <w:tcW w:w="569" w:type="pct"/>
            <w:tcBorders>
              <w:bottom w:val="dotted" w:sz="4" w:space="0" w:color="auto"/>
            </w:tcBorders>
            <w:shd w:val="clear" w:color="auto" w:fill="auto"/>
            <w:vAlign w:val="center"/>
          </w:tcPr>
          <w:p w:rsidR="00CE54F7" w:rsidRPr="00F700B1" w:rsidRDefault="00CE54F7" w:rsidP="00730E8F">
            <w:pPr>
              <w:jc w:val="right"/>
              <w:rPr>
                <w:rFonts w:ascii="Calibri" w:hAnsi="Calibri"/>
                <w:b/>
                <w:bCs/>
                <w:sz w:val="22"/>
                <w:szCs w:val="22"/>
              </w:rPr>
            </w:pPr>
            <w:r w:rsidRPr="00F700B1">
              <w:rPr>
                <w:rFonts w:ascii="Calibri" w:hAnsi="Calibri"/>
                <w:b/>
                <w:bCs/>
                <w:sz w:val="22"/>
                <w:szCs w:val="22"/>
              </w:rPr>
              <w:t>74,60</w:t>
            </w:r>
          </w:p>
        </w:tc>
      </w:tr>
      <w:tr w:rsidR="00CE54F7" w:rsidRPr="00F700B1" w:rsidTr="006F5655">
        <w:trPr>
          <w:trHeight w:hRule="exact" w:val="288"/>
        </w:trPr>
        <w:tc>
          <w:tcPr>
            <w:tcW w:w="476" w:type="pct"/>
            <w:vMerge/>
            <w:vAlign w:val="center"/>
          </w:tcPr>
          <w:p w:rsidR="00CE54F7" w:rsidRPr="00F700B1"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F700B1" w:rsidRDefault="00CE54F7" w:rsidP="00DE34DF">
            <w:pPr>
              <w:jc w:val="both"/>
              <w:rPr>
                <w:rFonts w:ascii="Calibri" w:hAnsi="Calibri"/>
                <w:sz w:val="20"/>
                <w:szCs w:val="20"/>
              </w:rPr>
            </w:pPr>
            <w:r w:rsidRPr="00F700B1">
              <w:rPr>
                <w:rFonts w:ascii="Calibri" w:hAnsi="Calibri"/>
                <w:sz w:val="20"/>
                <w:szCs w:val="20"/>
                <w:lang w:val="sr-Cyrl-CS"/>
              </w:rPr>
              <w:t>- Основни капитал</w:t>
            </w:r>
          </w:p>
        </w:tc>
        <w:tc>
          <w:tcPr>
            <w:tcW w:w="750"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38.754.233</w:t>
            </w:r>
          </w:p>
        </w:tc>
        <w:tc>
          <w:tcPr>
            <w:tcW w:w="552"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rPr>
              <w:t>4</w:t>
            </w:r>
            <w:r w:rsidRPr="00F700B1">
              <w:rPr>
                <w:rFonts w:ascii="Calibri" w:hAnsi="Calibri"/>
                <w:sz w:val="20"/>
                <w:szCs w:val="20"/>
                <w:lang w:val="sr-Cyrl-CS"/>
              </w:rPr>
              <w:t>7</w:t>
            </w:r>
            <w:r w:rsidRPr="00F700B1">
              <w:rPr>
                <w:rFonts w:ascii="Calibri" w:hAnsi="Calibri"/>
                <w:sz w:val="20"/>
                <w:szCs w:val="20"/>
              </w:rPr>
              <w:t>,</w:t>
            </w:r>
            <w:r w:rsidRPr="00F700B1">
              <w:rPr>
                <w:rFonts w:ascii="Calibri" w:hAnsi="Calibri"/>
                <w:sz w:val="20"/>
                <w:szCs w:val="20"/>
                <w:lang w:val="sr-Cyrl-CS"/>
              </w:rPr>
              <w:t>41</w:t>
            </w:r>
          </w:p>
        </w:tc>
        <w:tc>
          <w:tcPr>
            <w:tcW w:w="75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38.754.233</w:t>
            </w:r>
          </w:p>
        </w:tc>
        <w:tc>
          <w:tcPr>
            <w:tcW w:w="56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46,81</w:t>
            </w:r>
          </w:p>
        </w:tc>
      </w:tr>
      <w:tr w:rsidR="00CE54F7" w:rsidRPr="00F700B1" w:rsidTr="006F5655">
        <w:trPr>
          <w:trHeight w:hRule="exact" w:val="288"/>
        </w:trPr>
        <w:tc>
          <w:tcPr>
            <w:tcW w:w="476" w:type="pct"/>
            <w:vMerge/>
            <w:vAlign w:val="center"/>
          </w:tcPr>
          <w:p w:rsidR="00CE54F7" w:rsidRPr="00F700B1"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F700B1" w:rsidRDefault="00CE54F7" w:rsidP="001C0E88">
            <w:pPr>
              <w:jc w:val="both"/>
              <w:rPr>
                <w:rFonts w:ascii="Calibri" w:hAnsi="Calibri"/>
                <w:sz w:val="20"/>
                <w:szCs w:val="20"/>
                <w:lang w:val="sr-Cyrl-CS"/>
              </w:rPr>
            </w:pPr>
            <w:r w:rsidRPr="00F700B1">
              <w:rPr>
                <w:rFonts w:ascii="Calibri" w:hAnsi="Calibri"/>
                <w:sz w:val="20"/>
                <w:szCs w:val="20"/>
                <w:lang w:val="sr-Cyrl-CS"/>
              </w:rPr>
              <w:t>- Ревалоризационе резерве</w:t>
            </w:r>
          </w:p>
        </w:tc>
        <w:tc>
          <w:tcPr>
            <w:tcW w:w="750"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rPr>
              <w:t>2</w:t>
            </w:r>
            <w:r w:rsidRPr="00F700B1">
              <w:rPr>
                <w:rFonts w:ascii="Calibri" w:hAnsi="Calibri"/>
                <w:sz w:val="20"/>
                <w:szCs w:val="20"/>
                <w:lang w:val="sr-Cyrl-CS"/>
              </w:rPr>
              <w:t>4</w:t>
            </w:r>
            <w:r w:rsidRPr="00F700B1">
              <w:rPr>
                <w:rFonts w:ascii="Calibri" w:hAnsi="Calibri"/>
                <w:sz w:val="20"/>
                <w:szCs w:val="20"/>
              </w:rPr>
              <w:t>.</w:t>
            </w:r>
            <w:r w:rsidRPr="00F700B1">
              <w:rPr>
                <w:rFonts w:ascii="Calibri" w:hAnsi="Calibri"/>
                <w:sz w:val="20"/>
                <w:szCs w:val="20"/>
                <w:lang w:val="sr-Cyrl-CS"/>
              </w:rPr>
              <w:t>527</w:t>
            </w:r>
            <w:r w:rsidRPr="00F700B1">
              <w:rPr>
                <w:rFonts w:ascii="Calibri" w:hAnsi="Calibri"/>
                <w:sz w:val="20"/>
                <w:szCs w:val="20"/>
              </w:rPr>
              <w:t>.</w:t>
            </w:r>
            <w:r w:rsidRPr="00F700B1">
              <w:rPr>
                <w:rFonts w:ascii="Calibri" w:hAnsi="Calibri"/>
                <w:sz w:val="20"/>
                <w:szCs w:val="20"/>
                <w:lang w:val="sr-Cyrl-CS"/>
              </w:rPr>
              <w:t>751</w:t>
            </w:r>
          </w:p>
        </w:tc>
        <w:tc>
          <w:tcPr>
            <w:tcW w:w="552"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rPr>
              <w:t>3</w:t>
            </w:r>
            <w:r w:rsidRPr="00F700B1">
              <w:rPr>
                <w:rFonts w:ascii="Calibri" w:hAnsi="Calibri"/>
                <w:sz w:val="20"/>
                <w:szCs w:val="20"/>
                <w:lang w:val="sr-Cyrl-CS"/>
              </w:rPr>
              <w:t>0</w:t>
            </w:r>
            <w:r w:rsidRPr="00F700B1">
              <w:rPr>
                <w:rFonts w:ascii="Calibri" w:hAnsi="Calibri"/>
                <w:sz w:val="20"/>
                <w:szCs w:val="20"/>
              </w:rPr>
              <w:t>,</w:t>
            </w:r>
            <w:r w:rsidRPr="00F700B1">
              <w:rPr>
                <w:rFonts w:ascii="Calibri" w:hAnsi="Calibri"/>
                <w:sz w:val="20"/>
                <w:szCs w:val="20"/>
                <w:lang w:val="sr-Cyrl-CS"/>
              </w:rPr>
              <w:t>01</w:t>
            </w:r>
          </w:p>
        </w:tc>
        <w:tc>
          <w:tcPr>
            <w:tcW w:w="75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25.317.840</w:t>
            </w:r>
          </w:p>
        </w:tc>
        <w:tc>
          <w:tcPr>
            <w:tcW w:w="56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30,58</w:t>
            </w:r>
          </w:p>
        </w:tc>
      </w:tr>
      <w:tr w:rsidR="00CE54F7" w:rsidRPr="00F700B1" w:rsidTr="006F5655">
        <w:trPr>
          <w:trHeight w:hRule="exact" w:val="288"/>
        </w:trPr>
        <w:tc>
          <w:tcPr>
            <w:tcW w:w="476" w:type="pct"/>
            <w:vMerge/>
            <w:vAlign w:val="center"/>
          </w:tcPr>
          <w:p w:rsidR="00CE54F7" w:rsidRPr="00F700B1"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F700B1" w:rsidRDefault="00CE54F7" w:rsidP="006F5655">
            <w:pPr>
              <w:ind w:left="194" w:hanging="194"/>
              <w:rPr>
                <w:rFonts w:ascii="Calibri" w:hAnsi="Calibri"/>
                <w:sz w:val="20"/>
                <w:szCs w:val="20"/>
                <w:lang w:val="sr-Cyrl-CS"/>
              </w:rPr>
            </w:pPr>
            <w:r w:rsidRPr="00F700B1">
              <w:rPr>
                <w:rFonts w:ascii="Calibri" w:hAnsi="Calibri"/>
                <w:sz w:val="20"/>
                <w:szCs w:val="20"/>
                <w:lang w:val="sr-Cyrl-CS"/>
              </w:rPr>
              <w:t>- Нераспоређени добитак текуће године године</w:t>
            </w:r>
          </w:p>
        </w:tc>
        <w:tc>
          <w:tcPr>
            <w:tcW w:w="750"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lang w:val="sr-Cyrl-CS"/>
              </w:rPr>
              <w:t>762</w:t>
            </w:r>
            <w:r w:rsidRPr="00F700B1">
              <w:rPr>
                <w:rFonts w:ascii="Calibri" w:hAnsi="Calibri"/>
                <w:sz w:val="20"/>
                <w:szCs w:val="20"/>
              </w:rPr>
              <w:t>.</w:t>
            </w:r>
            <w:r w:rsidRPr="00F700B1">
              <w:rPr>
                <w:rFonts w:ascii="Calibri" w:hAnsi="Calibri"/>
                <w:sz w:val="20"/>
                <w:szCs w:val="20"/>
                <w:lang w:val="sr-Cyrl-CS"/>
              </w:rPr>
              <w:t>087</w:t>
            </w:r>
          </w:p>
        </w:tc>
        <w:tc>
          <w:tcPr>
            <w:tcW w:w="552"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rPr>
              <w:t>0,</w:t>
            </w:r>
            <w:r w:rsidRPr="00F700B1">
              <w:rPr>
                <w:rFonts w:ascii="Calibri" w:hAnsi="Calibri"/>
                <w:sz w:val="20"/>
                <w:szCs w:val="20"/>
                <w:lang w:val="sr-Cyrl-CS"/>
              </w:rPr>
              <w:t>93</w:t>
            </w:r>
          </w:p>
        </w:tc>
        <w:tc>
          <w:tcPr>
            <w:tcW w:w="75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921.849</w:t>
            </w:r>
          </w:p>
        </w:tc>
        <w:tc>
          <w:tcPr>
            <w:tcW w:w="56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1,11</w:t>
            </w:r>
          </w:p>
        </w:tc>
      </w:tr>
      <w:tr w:rsidR="00CE54F7" w:rsidRPr="00F700B1" w:rsidTr="006F5655">
        <w:trPr>
          <w:trHeight w:hRule="exact" w:val="288"/>
        </w:trPr>
        <w:tc>
          <w:tcPr>
            <w:tcW w:w="476" w:type="pct"/>
            <w:vMerge/>
            <w:vAlign w:val="center"/>
          </w:tcPr>
          <w:p w:rsidR="00CE54F7" w:rsidRPr="00F700B1"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F700B1" w:rsidRDefault="00CE54F7" w:rsidP="00DE34DF">
            <w:pPr>
              <w:jc w:val="both"/>
              <w:rPr>
                <w:rFonts w:ascii="Calibri" w:hAnsi="Calibri"/>
                <w:sz w:val="20"/>
                <w:szCs w:val="20"/>
              </w:rPr>
            </w:pPr>
            <w:r w:rsidRPr="00F700B1">
              <w:rPr>
                <w:rFonts w:ascii="Calibri" w:hAnsi="Calibri"/>
                <w:sz w:val="20"/>
                <w:szCs w:val="20"/>
                <w:lang w:val="sr-Cyrl-CS"/>
              </w:rPr>
              <w:t>- Губитак текуће године</w:t>
            </w:r>
          </w:p>
        </w:tc>
        <w:tc>
          <w:tcPr>
            <w:tcW w:w="750"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lang w:val="sr-Cyrl-CS"/>
              </w:rPr>
              <w:t>2</w:t>
            </w:r>
            <w:r w:rsidRPr="00F700B1">
              <w:rPr>
                <w:rFonts w:ascii="Calibri" w:hAnsi="Calibri"/>
                <w:sz w:val="20"/>
                <w:szCs w:val="20"/>
              </w:rPr>
              <w:t>.</w:t>
            </w:r>
            <w:r w:rsidRPr="00F700B1">
              <w:rPr>
                <w:rFonts w:ascii="Calibri" w:hAnsi="Calibri"/>
                <w:sz w:val="20"/>
                <w:szCs w:val="20"/>
                <w:lang w:val="sr-Cyrl-CS"/>
              </w:rPr>
              <w:t>590</w:t>
            </w:r>
            <w:r w:rsidRPr="00F700B1">
              <w:rPr>
                <w:rFonts w:ascii="Calibri" w:hAnsi="Calibri"/>
                <w:sz w:val="20"/>
                <w:szCs w:val="20"/>
              </w:rPr>
              <w:t>.</w:t>
            </w:r>
            <w:r w:rsidRPr="00F700B1">
              <w:rPr>
                <w:rFonts w:ascii="Calibri" w:hAnsi="Calibri"/>
                <w:sz w:val="20"/>
                <w:szCs w:val="20"/>
                <w:lang w:val="sr-Cyrl-CS"/>
              </w:rPr>
              <w:t>162</w:t>
            </w:r>
          </w:p>
        </w:tc>
        <w:tc>
          <w:tcPr>
            <w:tcW w:w="552"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lang w:val="sr-Cyrl-CS"/>
              </w:rPr>
              <w:t>3</w:t>
            </w:r>
            <w:r w:rsidRPr="00F700B1">
              <w:rPr>
                <w:rFonts w:ascii="Calibri" w:hAnsi="Calibri"/>
                <w:sz w:val="20"/>
                <w:szCs w:val="20"/>
              </w:rPr>
              <w:t>,</w:t>
            </w:r>
            <w:r w:rsidRPr="00F700B1">
              <w:rPr>
                <w:rFonts w:ascii="Calibri" w:hAnsi="Calibri"/>
                <w:sz w:val="20"/>
                <w:szCs w:val="20"/>
                <w:lang w:val="sr-Cyrl-CS"/>
              </w:rPr>
              <w:t>17</w:t>
            </w:r>
          </w:p>
        </w:tc>
        <w:tc>
          <w:tcPr>
            <w:tcW w:w="75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0</w:t>
            </w:r>
          </w:p>
        </w:tc>
        <w:tc>
          <w:tcPr>
            <w:tcW w:w="569" w:type="pct"/>
            <w:tcBorders>
              <w:top w:val="dotted" w:sz="4" w:space="0" w:color="auto"/>
              <w:bottom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0,00</w:t>
            </w:r>
          </w:p>
        </w:tc>
      </w:tr>
      <w:tr w:rsidR="00CE54F7" w:rsidRPr="00F700B1" w:rsidTr="006F5655">
        <w:trPr>
          <w:trHeight w:hRule="exact" w:val="288"/>
        </w:trPr>
        <w:tc>
          <w:tcPr>
            <w:tcW w:w="476" w:type="pct"/>
            <w:vMerge/>
            <w:vAlign w:val="center"/>
          </w:tcPr>
          <w:p w:rsidR="00CE54F7" w:rsidRPr="00F700B1" w:rsidRDefault="00CE54F7" w:rsidP="00DE34DF">
            <w:pPr>
              <w:rPr>
                <w:rFonts w:ascii="Calibri" w:hAnsi="Calibri"/>
                <w:sz w:val="22"/>
                <w:szCs w:val="22"/>
              </w:rPr>
            </w:pPr>
          </w:p>
        </w:tc>
        <w:tc>
          <w:tcPr>
            <w:tcW w:w="1894" w:type="pct"/>
            <w:tcBorders>
              <w:top w:val="dotted" w:sz="4" w:space="0" w:color="auto"/>
            </w:tcBorders>
            <w:shd w:val="clear" w:color="auto" w:fill="auto"/>
            <w:vAlign w:val="center"/>
          </w:tcPr>
          <w:p w:rsidR="00CE54F7" w:rsidRPr="00F700B1" w:rsidRDefault="00CE54F7" w:rsidP="00DE34DF">
            <w:pPr>
              <w:jc w:val="both"/>
              <w:rPr>
                <w:rFonts w:ascii="Calibri" w:hAnsi="Calibri"/>
                <w:sz w:val="20"/>
                <w:szCs w:val="20"/>
              </w:rPr>
            </w:pPr>
            <w:r w:rsidRPr="00F700B1">
              <w:rPr>
                <w:rFonts w:ascii="Calibri" w:hAnsi="Calibri"/>
                <w:sz w:val="20"/>
                <w:szCs w:val="20"/>
                <w:lang w:val="sr-Cyrl-CS"/>
              </w:rPr>
              <w:t>- Губитак ранијих година</w:t>
            </w:r>
          </w:p>
        </w:tc>
        <w:tc>
          <w:tcPr>
            <w:tcW w:w="750" w:type="pct"/>
            <w:tcBorders>
              <w:top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lang w:val="sr-Cyrl-CS"/>
              </w:rPr>
              <w:t>2</w:t>
            </w:r>
            <w:r w:rsidRPr="00F700B1">
              <w:rPr>
                <w:rFonts w:ascii="Calibri" w:hAnsi="Calibri"/>
                <w:sz w:val="20"/>
                <w:szCs w:val="20"/>
              </w:rPr>
              <w:t>.</w:t>
            </w:r>
            <w:r w:rsidRPr="00F700B1">
              <w:rPr>
                <w:rFonts w:ascii="Calibri" w:hAnsi="Calibri"/>
                <w:sz w:val="20"/>
                <w:szCs w:val="20"/>
                <w:lang w:val="sr-Cyrl-CS"/>
              </w:rPr>
              <w:t>305</w:t>
            </w:r>
            <w:r w:rsidRPr="00F700B1">
              <w:rPr>
                <w:rFonts w:ascii="Calibri" w:hAnsi="Calibri"/>
                <w:sz w:val="20"/>
                <w:szCs w:val="20"/>
              </w:rPr>
              <w:t>.</w:t>
            </w:r>
            <w:r w:rsidRPr="00F700B1">
              <w:rPr>
                <w:rFonts w:ascii="Calibri" w:hAnsi="Calibri"/>
                <w:sz w:val="20"/>
                <w:szCs w:val="20"/>
                <w:lang w:val="sr-Cyrl-CS"/>
              </w:rPr>
              <w:t>733</w:t>
            </w:r>
          </w:p>
        </w:tc>
        <w:tc>
          <w:tcPr>
            <w:tcW w:w="552" w:type="pct"/>
            <w:tcBorders>
              <w:top w:val="dotted" w:sz="4" w:space="0" w:color="auto"/>
            </w:tcBorders>
            <w:shd w:val="clear" w:color="auto" w:fill="auto"/>
            <w:vAlign w:val="center"/>
          </w:tcPr>
          <w:p w:rsidR="00CE54F7" w:rsidRPr="00F700B1" w:rsidRDefault="00CE54F7" w:rsidP="00730E8F">
            <w:pPr>
              <w:jc w:val="right"/>
              <w:rPr>
                <w:rFonts w:ascii="Calibri" w:hAnsi="Calibri"/>
                <w:sz w:val="20"/>
                <w:szCs w:val="20"/>
                <w:lang w:val="sr-Cyrl-CS"/>
              </w:rPr>
            </w:pPr>
            <w:r w:rsidRPr="00F700B1">
              <w:rPr>
                <w:rFonts w:ascii="Calibri" w:hAnsi="Calibri"/>
                <w:sz w:val="20"/>
                <w:szCs w:val="20"/>
              </w:rPr>
              <w:t>2,</w:t>
            </w:r>
            <w:r w:rsidRPr="00F700B1">
              <w:rPr>
                <w:rFonts w:ascii="Calibri" w:hAnsi="Calibri"/>
                <w:sz w:val="20"/>
                <w:szCs w:val="20"/>
                <w:lang w:val="sr-Cyrl-CS"/>
              </w:rPr>
              <w:t>82</w:t>
            </w:r>
          </w:p>
        </w:tc>
        <w:tc>
          <w:tcPr>
            <w:tcW w:w="759" w:type="pct"/>
            <w:tcBorders>
              <w:top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3.227.583</w:t>
            </w:r>
          </w:p>
        </w:tc>
        <w:tc>
          <w:tcPr>
            <w:tcW w:w="569" w:type="pct"/>
            <w:tcBorders>
              <w:top w:val="dotted" w:sz="4" w:space="0" w:color="auto"/>
            </w:tcBorders>
            <w:shd w:val="clear" w:color="auto" w:fill="auto"/>
            <w:vAlign w:val="center"/>
          </w:tcPr>
          <w:p w:rsidR="00CE54F7" w:rsidRPr="00F700B1" w:rsidRDefault="00CE54F7" w:rsidP="00730E8F">
            <w:pPr>
              <w:jc w:val="right"/>
              <w:rPr>
                <w:rFonts w:ascii="Calibri" w:hAnsi="Calibri"/>
                <w:sz w:val="20"/>
                <w:szCs w:val="20"/>
              </w:rPr>
            </w:pPr>
            <w:r w:rsidRPr="00F700B1">
              <w:rPr>
                <w:rFonts w:ascii="Calibri" w:hAnsi="Calibri"/>
                <w:sz w:val="20"/>
                <w:szCs w:val="20"/>
              </w:rPr>
              <w:t>3,90</w:t>
            </w:r>
          </w:p>
        </w:tc>
      </w:tr>
      <w:tr w:rsidR="00CE54F7" w:rsidRPr="00F700B1" w:rsidTr="006F5655">
        <w:trPr>
          <w:trHeight w:hRule="exact" w:val="288"/>
        </w:trPr>
        <w:tc>
          <w:tcPr>
            <w:tcW w:w="476" w:type="pct"/>
            <w:shd w:val="clear" w:color="auto" w:fill="auto"/>
            <w:vAlign w:val="center"/>
          </w:tcPr>
          <w:p w:rsidR="00CE54F7" w:rsidRPr="00F700B1" w:rsidRDefault="00CE54F7" w:rsidP="00DE34DF">
            <w:pPr>
              <w:jc w:val="center"/>
              <w:rPr>
                <w:rFonts w:ascii="Calibri" w:hAnsi="Calibri"/>
                <w:sz w:val="22"/>
                <w:szCs w:val="22"/>
              </w:rPr>
            </w:pPr>
            <w:r w:rsidRPr="00F700B1">
              <w:rPr>
                <w:rFonts w:ascii="Calibri" w:hAnsi="Calibri"/>
                <w:sz w:val="22"/>
                <w:szCs w:val="22"/>
                <w:lang w:val="sr-Cyrl-CS"/>
              </w:rPr>
              <w:t>2.</w:t>
            </w:r>
          </w:p>
        </w:tc>
        <w:tc>
          <w:tcPr>
            <w:tcW w:w="1894" w:type="pct"/>
            <w:shd w:val="clear" w:color="auto" w:fill="auto"/>
            <w:vAlign w:val="center"/>
          </w:tcPr>
          <w:p w:rsidR="00CE54F7" w:rsidRPr="00F700B1" w:rsidRDefault="00CE54F7" w:rsidP="00DE34DF">
            <w:pPr>
              <w:rPr>
                <w:rFonts w:ascii="Calibri" w:hAnsi="Calibri"/>
                <w:b/>
                <w:bCs/>
                <w:sz w:val="22"/>
                <w:szCs w:val="22"/>
              </w:rPr>
            </w:pPr>
            <w:r w:rsidRPr="00F700B1">
              <w:rPr>
                <w:rFonts w:ascii="Calibri" w:hAnsi="Calibri"/>
                <w:b/>
                <w:bCs/>
                <w:sz w:val="22"/>
                <w:szCs w:val="22"/>
                <w:lang w:val="sr-Cyrl-CS"/>
              </w:rPr>
              <w:t>Дугорочна резервисања</w:t>
            </w:r>
          </w:p>
        </w:tc>
        <w:tc>
          <w:tcPr>
            <w:tcW w:w="750" w:type="pct"/>
            <w:shd w:val="clear" w:color="auto" w:fill="auto"/>
            <w:vAlign w:val="center"/>
          </w:tcPr>
          <w:p w:rsidR="00CE54F7" w:rsidRPr="00F700B1" w:rsidRDefault="00CE54F7" w:rsidP="00730E8F">
            <w:pPr>
              <w:jc w:val="right"/>
              <w:rPr>
                <w:rFonts w:ascii="Calibri" w:hAnsi="Calibri"/>
                <w:b/>
                <w:bCs/>
                <w:sz w:val="22"/>
                <w:szCs w:val="22"/>
                <w:lang w:val="sr-Cyrl-CS"/>
              </w:rPr>
            </w:pPr>
            <w:r w:rsidRPr="00F700B1">
              <w:rPr>
                <w:rFonts w:ascii="Calibri" w:hAnsi="Calibri"/>
                <w:b/>
                <w:bCs/>
                <w:sz w:val="22"/>
                <w:szCs w:val="22"/>
                <w:lang w:val="sr-Cyrl-CS"/>
              </w:rPr>
              <w:t>949</w:t>
            </w:r>
            <w:r w:rsidRPr="00F700B1">
              <w:rPr>
                <w:rFonts w:ascii="Calibri" w:hAnsi="Calibri"/>
                <w:b/>
                <w:bCs/>
                <w:sz w:val="22"/>
                <w:szCs w:val="22"/>
                <w:lang w:val="sr-Latn-BA"/>
              </w:rPr>
              <w:t>.</w:t>
            </w:r>
            <w:r w:rsidRPr="00F700B1">
              <w:rPr>
                <w:rFonts w:ascii="Calibri" w:hAnsi="Calibri"/>
                <w:b/>
                <w:bCs/>
                <w:sz w:val="22"/>
                <w:szCs w:val="22"/>
                <w:lang w:val="sr-Cyrl-CS"/>
              </w:rPr>
              <w:t>416</w:t>
            </w:r>
          </w:p>
        </w:tc>
        <w:tc>
          <w:tcPr>
            <w:tcW w:w="552" w:type="pct"/>
            <w:shd w:val="clear" w:color="auto" w:fill="auto"/>
            <w:vAlign w:val="center"/>
          </w:tcPr>
          <w:p w:rsidR="00CE54F7" w:rsidRPr="00F700B1" w:rsidRDefault="00CE54F7" w:rsidP="00730E8F">
            <w:pPr>
              <w:jc w:val="right"/>
              <w:rPr>
                <w:rFonts w:ascii="Calibri" w:hAnsi="Calibri"/>
                <w:b/>
                <w:bCs/>
                <w:sz w:val="22"/>
                <w:szCs w:val="22"/>
                <w:lang w:val="sr-Cyrl-CS"/>
              </w:rPr>
            </w:pPr>
            <w:r w:rsidRPr="00F700B1">
              <w:rPr>
                <w:rFonts w:ascii="Calibri" w:hAnsi="Calibri"/>
                <w:b/>
                <w:bCs/>
                <w:sz w:val="22"/>
                <w:szCs w:val="22"/>
                <w:lang w:val="sr-Cyrl-CS"/>
              </w:rPr>
              <w:t>1</w:t>
            </w:r>
            <w:r w:rsidRPr="00F700B1">
              <w:rPr>
                <w:rFonts w:ascii="Calibri" w:hAnsi="Calibri"/>
                <w:b/>
                <w:bCs/>
                <w:sz w:val="22"/>
                <w:szCs w:val="22"/>
              </w:rPr>
              <w:t>,</w:t>
            </w:r>
            <w:r w:rsidRPr="00F700B1">
              <w:rPr>
                <w:rFonts w:ascii="Calibri" w:hAnsi="Calibri"/>
                <w:b/>
                <w:bCs/>
                <w:sz w:val="22"/>
                <w:szCs w:val="22"/>
                <w:lang w:val="sr-Cyrl-CS"/>
              </w:rPr>
              <w:t>16</w:t>
            </w:r>
          </w:p>
        </w:tc>
        <w:tc>
          <w:tcPr>
            <w:tcW w:w="759" w:type="pct"/>
            <w:shd w:val="clear" w:color="auto" w:fill="auto"/>
            <w:vAlign w:val="center"/>
          </w:tcPr>
          <w:p w:rsidR="00CE54F7" w:rsidRPr="00F700B1" w:rsidRDefault="00CE54F7" w:rsidP="00730E8F">
            <w:pPr>
              <w:jc w:val="right"/>
              <w:rPr>
                <w:rFonts w:ascii="Calibri" w:hAnsi="Calibri"/>
                <w:b/>
                <w:bCs/>
                <w:sz w:val="22"/>
                <w:szCs w:val="22"/>
              </w:rPr>
            </w:pPr>
            <w:r w:rsidRPr="00F700B1">
              <w:rPr>
                <w:rFonts w:ascii="Calibri" w:hAnsi="Calibri"/>
                <w:b/>
                <w:bCs/>
                <w:sz w:val="22"/>
                <w:szCs w:val="22"/>
              </w:rPr>
              <w:t>804.036</w:t>
            </w:r>
          </w:p>
        </w:tc>
        <w:tc>
          <w:tcPr>
            <w:tcW w:w="569" w:type="pct"/>
            <w:shd w:val="clear" w:color="auto" w:fill="auto"/>
            <w:vAlign w:val="center"/>
          </w:tcPr>
          <w:p w:rsidR="00CE54F7" w:rsidRPr="00F700B1" w:rsidRDefault="00CE54F7" w:rsidP="00730E8F">
            <w:pPr>
              <w:jc w:val="right"/>
              <w:rPr>
                <w:rFonts w:ascii="Calibri" w:hAnsi="Calibri"/>
                <w:b/>
                <w:bCs/>
                <w:sz w:val="22"/>
                <w:szCs w:val="22"/>
              </w:rPr>
            </w:pPr>
            <w:r w:rsidRPr="00F700B1">
              <w:rPr>
                <w:rFonts w:ascii="Calibri" w:hAnsi="Calibri"/>
                <w:b/>
                <w:bCs/>
                <w:sz w:val="22"/>
                <w:szCs w:val="22"/>
              </w:rPr>
              <w:t>0,97</w:t>
            </w:r>
          </w:p>
        </w:tc>
      </w:tr>
      <w:tr w:rsidR="00CE54F7" w:rsidRPr="00CC30D8" w:rsidTr="006F5655">
        <w:trPr>
          <w:trHeight w:hRule="exact" w:val="288"/>
        </w:trPr>
        <w:tc>
          <w:tcPr>
            <w:tcW w:w="476" w:type="pct"/>
            <w:shd w:val="clear" w:color="auto" w:fill="auto"/>
            <w:vAlign w:val="center"/>
          </w:tcPr>
          <w:p w:rsidR="00CE54F7" w:rsidRPr="000C71B3" w:rsidRDefault="00CE54F7" w:rsidP="00DE34DF">
            <w:pPr>
              <w:jc w:val="center"/>
              <w:rPr>
                <w:rFonts w:ascii="Calibri" w:hAnsi="Calibri"/>
                <w:sz w:val="22"/>
                <w:szCs w:val="22"/>
              </w:rPr>
            </w:pPr>
            <w:r w:rsidRPr="000C71B3">
              <w:rPr>
                <w:rFonts w:ascii="Calibri" w:hAnsi="Calibri"/>
                <w:sz w:val="22"/>
                <w:szCs w:val="22"/>
                <w:lang w:val="sr-Cyrl-CS"/>
              </w:rPr>
              <w:t>3.</w:t>
            </w:r>
          </w:p>
        </w:tc>
        <w:tc>
          <w:tcPr>
            <w:tcW w:w="1894" w:type="pct"/>
            <w:tcBorders>
              <w:bottom w:val="single" w:sz="4" w:space="0" w:color="auto"/>
            </w:tcBorders>
            <w:shd w:val="clear" w:color="auto" w:fill="auto"/>
            <w:vAlign w:val="center"/>
          </w:tcPr>
          <w:p w:rsidR="00CE54F7" w:rsidRPr="000C71B3" w:rsidRDefault="00CE54F7" w:rsidP="00DE34DF">
            <w:pPr>
              <w:rPr>
                <w:rFonts w:ascii="Calibri" w:hAnsi="Calibri"/>
                <w:b/>
                <w:bCs/>
                <w:sz w:val="22"/>
                <w:szCs w:val="22"/>
              </w:rPr>
            </w:pPr>
            <w:r w:rsidRPr="000C71B3">
              <w:rPr>
                <w:rFonts w:ascii="Calibri" w:hAnsi="Calibri"/>
                <w:b/>
                <w:bCs/>
                <w:sz w:val="22"/>
                <w:szCs w:val="22"/>
                <w:lang w:val="sr-Cyrl-CS"/>
              </w:rPr>
              <w:t xml:space="preserve">Дугорочне обавезе </w:t>
            </w:r>
          </w:p>
        </w:tc>
        <w:tc>
          <w:tcPr>
            <w:tcW w:w="750" w:type="pct"/>
            <w:tcBorders>
              <w:bottom w:val="single" w:sz="4" w:space="0" w:color="auto"/>
            </w:tcBorders>
            <w:shd w:val="clear" w:color="auto" w:fill="auto"/>
            <w:vAlign w:val="center"/>
          </w:tcPr>
          <w:p w:rsidR="00CE54F7" w:rsidRPr="001A0EE7" w:rsidRDefault="00CE54F7" w:rsidP="00730E8F">
            <w:pPr>
              <w:jc w:val="right"/>
              <w:rPr>
                <w:rFonts w:ascii="Calibri" w:hAnsi="Calibri"/>
                <w:b/>
                <w:bCs/>
                <w:sz w:val="22"/>
                <w:szCs w:val="22"/>
                <w:lang w:val="sr-Cyrl-CS"/>
              </w:rPr>
            </w:pPr>
            <w:r w:rsidRPr="001A0EE7">
              <w:rPr>
                <w:rFonts w:ascii="Calibri" w:hAnsi="Calibri"/>
                <w:b/>
                <w:bCs/>
                <w:sz w:val="22"/>
                <w:szCs w:val="22"/>
                <w:lang w:val="sr-Latn-BA"/>
              </w:rPr>
              <w:t>2.</w:t>
            </w:r>
            <w:r w:rsidRPr="001A0EE7">
              <w:rPr>
                <w:rFonts w:ascii="Calibri" w:hAnsi="Calibri"/>
                <w:b/>
                <w:bCs/>
                <w:sz w:val="22"/>
                <w:szCs w:val="22"/>
                <w:lang w:val="sr-Cyrl-CS"/>
              </w:rPr>
              <w:t>421</w:t>
            </w:r>
            <w:r w:rsidRPr="001A0EE7">
              <w:rPr>
                <w:rFonts w:ascii="Calibri" w:hAnsi="Calibri"/>
                <w:b/>
                <w:bCs/>
                <w:sz w:val="22"/>
                <w:szCs w:val="22"/>
                <w:lang w:val="sr-Latn-BA"/>
              </w:rPr>
              <w:t>.</w:t>
            </w:r>
            <w:r w:rsidRPr="001A0EE7">
              <w:rPr>
                <w:rFonts w:ascii="Calibri" w:hAnsi="Calibri"/>
                <w:b/>
                <w:bCs/>
                <w:sz w:val="22"/>
                <w:szCs w:val="22"/>
                <w:lang w:val="sr-Cyrl-CS"/>
              </w:rPr>
              <w:t>250</w:t>
            </w:r>
          </w:p>
        </w:tc>
        <w:tc>
          <w:tcPr>
            <w:tcW w:w="552" w:type="pct"/>
            <w:tcBorders>
              <w:bottom w:val="single" w:sz="4" w:space="0" w:color="auto"/>
            </w:tcBorders>
            <w:shd w:val="clear" w:color="auto" w:fill="auto"/>
            <w:vAlign w:val="center"/>
          </w:tcPr>
          <w:p w:rsidR="00CE54F7" w:rsidRPr="00F26504" w:rsidRDefault="00CE54F7" w:rsidP="00730E8F">
            <w:pPr>
              <w:jc w:val="right"/>
              <w:rPr>
                <w:rFonts w:ascii="Calibri" w:hAnsi="Calibri"/>
                <w:b/>
                <w:bCs/>
                <w:sz w:val="22"/>
                <w:szCs w:val="22"/>
                <w:lang w:val="sr-Cyrl-CS"/>
              </w:rPr>
            </w:pPr>
            <w:r w:rsidRPr="00F26504">
              <w:rPr>
                <w:rFonts w:ascii="Calibri" w:hAnsi="Calibri"/>
                <w:b/>
                <w:bCs/>
                <w:sz w:val="22"/>
                <w:szCs w:val="22"/>
                <w:lang w:val="sr-Cyrl-CS"/>
              </w:rPr>
              <w:t>2</w:t>
            </w:r>
            <w:r w:rsidRPr="00F26504">
              <w:rPr>
                <w:rFonts w:ascii="Calibri" w:hAnsi="Calibri"/>
                <w:b/>
                <w:bCs/>
                <w:sz w:val="22"/>
                <w:szCs w:val="22"/>
              </w:rPr>
              <w:t>,</w:t>
            </w:r>
            <w:r w:rsidRPr="00F26504">
              <w:rPr>
                <w:rFonts w:ascii="Calibri" w:hAnsi="Calibri"/>
                <w:b/>
                <w:bCs/>
                <w:sz w:val="22"/>
                <w:szCs w:val="22"/>
                <w:lang w:val="sr-Cyrl-CS"/>
              </w:rPr>
              <w:t>96</w:t>
            </w:r>
          </w:p>
        </w:tc>
        <w:tc>
          <w:tcPr>
            <w:tcW w:w="759" w:type="pct"/>
            <w:tcBorders>
              <w:bottom w:val="single" w:sz="4" w:space="0" w:color="auto"/>
            </w:tcBorders>
            <w:shd w:val="clear" w:color="auto" w:fill="auto"/>
            <w:vAlign w:val="center"/>
          </w:tcPr>
          <w:p w:rsidR="00CE54F7" w:rsidRPr="006075A2" w:rsidRDefault="00CE54F7" w:rsidP="00730E8F">
            <w:pPr>
              <w:jc w:val="right"/>
              <w:rPr>
                <w:rFonts w:ascii="Calibri" w:hAnsi="Calibri"/>
                <w:b/>
                <w:bCs/>
                <w:sz w:val="22"/>
                <w:szCs w:val="22"/>
              </w:rPr>
            </w:pPr>
            <w:r w:rsidRPr="006075A2">
              <w:rPr>
                <w:rFonts w:ascii="Calibri" w:hAnsi="Calibri"/>
                <w:b/>
                <w:bCs/>
                <w:sz w:val="22"/>
                <w:szCs w:val="22"/>
              </w:rPr>
              <w:t>5.058.824</w:t>
            </w:r>
          </w:p>
        </w:tc>
        <w:tc>
          <w:tcPr>
            <w:tcW w:w="569" w:type="pct"/>
            <w:tcBorders>
              <w:bottom w:val="single" w:sz="4" w:space="0" w:color="auto"/>
            </w:tcBorders>
            <w:shd w:val="clear" w:color="auto" w:fill="auto"/>
            <w:vAlign w:val="center"/>
          </w:tcPr>
          <w:p w:rsidR="00CE54F7" w:rsidRPr="006075A2" w:rsidRDefault="00CE54F7" w:rsidP="00730E8F">
            <w:pPr>
              <w:jc w:val="right"/>
              <w:rPr>
                <w:rFonts w:ascii="Calibri" w:hAnsi="Calibri"/>
                <w:b/>
                <w:bCs/>
                <w:sz w:val="22"/>
                <w:szCs w:val="22"/>
              </w:rPr>
            </w:pPr>
            <w:r w:rsidRPr="006075A2">
              <w:rPr>
                <w:rFonts w:ascii="Calibri" w:hAnsi="Calibri"/>
                <w:b/>
                <w:bCs/>
                <w:sz w:val="22"/>
                <w:szCs w:val="22"/>
              </w:rPr>
              <w:t>6,11</w:t>
            </w:r>
          </w:p>
        </w:tc>
      </w:tr>
      <w:tr w:rsidR="00CE54F7" w:rsidRPr="00CC30D8" w:rsidTr="006F5655">
        <w:trPr>
          <w:trHeight w:hRule="exact" w:val="288"/>
        </w:trPr>
        <w:tc>
          <w:tcPr>
            <w:tcW w:w="476" w:type="pct"/>
            <w:vMerge w:val="restart"/>
            <w:shd w:val="clear" w:color="auto" w:fill="auto"/>
            <w:vAlign w:val="center"/>
          </w:tcPr>
          <w:p w:rsidR="00CE54F7" w:rsidRPr="000C71B3" w:rsidRDefault="00CE54F7" w:rsidP="00DE34DF">
            <w:pPr>
              <w:jc w:val="center"/>
              <w:rPr>
                <w:rFonts w:ascii="Calibri" w:hAnsi="Calibri"/>
                <w:sz w:val="22"/>
                <w:szCs w:val="22"/>
              </w:rPr>
            </w:pPr>
            <w:r w:rsidRPr="000C71B3">
              <w:rPr>
                <w:rFonts w:ascii="Calibri" w:hAnsi="Calibri"/>
                <w:sz w:val="22"/>
                <w:szCs w:val="22"/>
                <w:lang w:val="sr-Cyrl-CS"/>
              </w:rPr>
              <w:t>4.</w:t>
            </w:r>
          </w:p>
        </w:tc>
        <w:tc>
          <w:tcPr>
            <w:tcW w:w="1894" w:type="pct"/>
            <w:tcBorders>
              <w:bottom w:val="dotted" w:sz="4" w:space="0" w:color="auto"/>
            </w:tcBorders>
            <w:shd w:val="clear" w:color="auto" w:fill="auto"/>
            <w:vAlign w:val="center"/>
          </w:tcPr>
          <w:p w:rsidR="00CE54F7" w:rsidRPr="000C71B3" w:rsidRDefault="00CE54F7" w:rsidP="00DC1F9A">
            <w:pPr>
              <w:rPr>
                <w:rFonts w:ascii="Calibri" w:hAnsi="Calibri"/>
                <w:b/>
                <w:bCs/>
                <w:sz w:val="22"/>
                <w:szCs w:val="22"/>
              </w:rPr>
            </w:pPr>
            <w:r w:rsidRPr="000C71B3">
              <w:rPr>
                <w:rFonts w:ascii="Calibri" w:hAnsi="Calibri"/>
                <w:b/>
                <w:bCs/>
                <w:sz w:val="22"/>
                <w:szCs w:val="22"/>
                <w:lang w:val="sr-Cyrl-CS"/>
              </w:rPr>
              <w:t>КРАТКОРОЧНЕ ОБАВЕЗЕ</w:t>
            </w:r>
          </w:p>
        </w:tc>
        <w:tc>
          <w:tcPr>
            <w:tcW w:w="750" w:type="pct"/>
            <w:tcBorders>
              <w:bottom w:val="dotted" w:sz="4" w:space="0" w:color="auto"/>
            </w:tcBorders>
            <w:shd w:val="clear" w:color="auto" w:fill="auto"/>
            <w:vAlign w:val="center"/>
          </w:tcPr>
          <w:p w:rsidR="00CE54F7" w:rsidRPr="001A0EE7" w:rsidRDefault="00CE54F7" w:rsidP="00730E8F">
            <w:pPr>
              <w:jc w:val="right"/>
              <w:rPr>
                <w:rFonts w:ascii="Calibri" w:hAnsi="Calibri"/>
                <w:b/>
                <w:bCs/>
                <w:sz w:val="22"/>
                <w:szCs w:val="22"/>
                <w:lang w:val="sr-Cyrl-CS"/>
              </w:rPr>
            </w:pPr>
            <w:r w:rsidRPr="001A0EE7">
              <w:rPr>
                <w:rFonts w:ascii="Calibri" w:hAnsi="Calibri"/>
                <w:b/>
                <w:bCs/>
                <w:sz w:val="22"/>
                <w:szCs w:val="22"/>
              </w:rPr>
              <w:t>1</w:t>
            </w:r>
            <w:r w:rsidRPr="001A0EE7">
              <w:rPr>
                <w:rFonts w:ascii="Calibri" w:hAnsi="Calibri"/>
                <w:b/>
                <w:bCs/>
                <w:sz w:val="22"/>
                <w:szCs w:val="22"/>
                <w:lang w:val="sr-Cyrl-CS"/>
              </w:rPr>
              <w:t>9</w:t>
            </w:r>
            <w:r w:rsidRPr="001A0EE7">
              <w:rPr>
                <w:rFonts w:ascii="Calibri" w:hAnsi="Calibri"/>
                <w:b/>
                <w:bCs/>
                <w:sz w:val="22"/>
                <w:szCs w:val="22"/>
              </w:rPr>
              <w:t>.</w:t>
            </w:r>
            <w:r w:rsidRPr="001A0EE7">
              <w:rPr>
                <w:rFonts w:ascii="Calibri" w:hAnsi="Calibri"/>
                <w:b/>
                <w:bCs/>
                <w:sz w:val="22"/>
                <w:szCs w:val="22"/>
                <w:lang w:val="sr-Cyrl-CS"/>
              </w:rPr>
              <w:t>223</w:t>
            </w:r>
            <w:r w:rsidRPr="001A0EE7">
              <w:rPr>
                <w:rFonts w:ascii="Calibri" w:hAnsi="Calibri"/>
                <w:b/>
                <w:bCs/>
                <w:sz w:val="22"/>
                <w:szCs w:val="22"/>
              </w:rPr>
              <w:t>.</w:t>
            </w:r>
            <w:r w:rsidRPr="001A0EE7">
              <w:rPr>
                <w:rFonts w:ascii="Calibri" w:hAnsi="Calibri"/>
                <w:b/>
                <w:bCs/>
                <w:sz w:val="22"/>
                <w:szCs w:val="22"/>
                <w:lang w:val="sr-Cyrl-CS"/>
              </w:rPr>
              <w:t>873</w:t>
            </w:r>
          </w:p>
        </w:tc>
        <w:tc>
          <w:tcPr>
            <w:tcW w:w="552" w:type="pct"/>
            <w:tcBorders>
              <w:bottom w:val="dotted" w:sz="4" w:space="0" w:color="auto"/>
            </w:tcBorders>
            <w:shd w:val="clear" w:color="auto" w:fill="auto"/>
            <w:vAlign w:val="center"/>
          </w:tcPr>
          <w:p w:rsidR="00CE54F7" w:rsidRPr="00F26504" w:rsidRDefault="00CE54F7" w:rsidP="00730E8F">
            <w:pPr>
              <w:jc w:val="right"/>
              <w:rPr>
                <w:rFonts w:ascii="Calibri" w:hAnsi="Calibri"/>
                <w:b/>
                <w:bCs/>
                <w:sz w:val="22"/>
                <w:szCs w:val="22"/>
                <w:lang w:val="sr-Cyrl-CS"/>
              </w:rPr>
            </w:pPr>
            <w:r w:rsidRPr="00F26504">
              <w:rPr>
                <w:rFonts w:ascii="Calibri" w:hAnsi="Calibri"/>
                <w:b/>
                <w:bCs/>
                <w:sz w:val="22"/>
                <w:szCs w:val="22"/>
                <w:lang w:val="sr-Cyrl-CS"/>
              </w:rPr>
              <w:t>23</w:t>
            </w:r>
            <w:r w:rsidRPr="00F26504">
              <w:rPr>
                <w:rFonts w:ascii="Calibri" w:hAnsi="Calibri"/>
                <w:b/>
                <w:bCs/>
                <w:sz w:val="22"/>
                <w:szCs w:val="22"/>
              </w:rPr>
              <w:t>,</w:t>
            </w:r>
            <w:r w:rsidRPr="00F26504">
              <w:rPr>
                <w:rFonts w:ascii="Calibri" w:hAnsi="Calibri"/>
                <w:b/>
                <w:bCs/>
                <w:sz w:val="22"/>
                <w:szCs w:val="22"/>
                <w:lang w:val="sr-Cyrl-CS"/>
              </w:rPr>
              <w:t>52</w:t>
            </w:r>
          </w:p>
        </w:tc>
        <w:tc>
          <w:tcPr>
            <w:tcW w:w="759" w:type="pct"/>
            <w:tcBorders>
              <w:bottom w:val="dotted" w:sz="4" w:space="0" w:color="auto"/>
            </w:tcBorders>
            <w:shd w:val="clear" w:color="auto" w:fill="auto"/>
            <w:vAlign w:val="center"/>
          </w:tcPr>
          <w:p w:rsidR="00CE54F7" w:rsidRPr="006075A2" w:rsidRDefault="00CE54F7" w:rsidP="00730E8F">
            <w:pPr>
              <w:jc w:val="right"/>
              <w:rPr>
                <w:rFonts w:ascii="Calibri" w:hAnsi="Calibri"/>
                <w:b/>
                <w:bCs/>
                <w:sz w:val="22"/>
                <w:szCs w:val="22"/>
              </w:rPr>
            </w:pPr>
            <w:r w:rsidRPr="006075A2">
              <w:rPr>
                <w:rFonts w:ascii="Calibri" w:hAnsi="Calibri"/>
                <w:b/>
                <w:bCs/>
                <w:sz w:val="22"/>
                <w:szCs w:val="22"/>
              </w:rPr>
              <w:t>15.168.426</w:t>
            </w:r>
          </w:p>
        </w:tc>
        <w:tc>
          <w:tcPr>
            <w:tcW w:w="569" w:type="pct"/>
            <w:tcBorders>
              <w:bottom w:val="dotted" w:sz="4" w:space="0" w:color="auto"/>
            </w:tcBorders>
            <w:shd w:val="clear" w:color="auto" w:fill="auto"/>
            <w:vAlign w:val="center"/>
          </w:tcPr>
          <w:p w:rsidR="00CE54F7" w:rsidRPr="006075A2" w:rsidRDefault="00CE54F7" w:rsidP="00730E8F">
            <w:pPr>
              <w:jc w:val="right"/>
              <w:rPr>
                <w:rFonts w:ascii="Calibri" w:hAnsi="Calibri"/>
                <w:b/>
                <w:bCs/>
                <w:sz w:val="22"/>
                <w:szCs w:val="22"/>
              </w:rPr>
            </w:pPr>
            <w:r w:rsidRPr="006075A2">
              <w:rPr>
                <w:rFonts w:ascii="Calibri" w:hAnsi="Calibri"/>
                <w:b/>
                <w:bCs/>
                <w:sz w:val="22"/>
                <w:szCs w:val="22"/>
              </w:rPr>
              <w:t>18,32</w:t>
            </w:r>
          </w:p>
        </w:tc>
      </w:tr>
      <w:tr w:rsidR="00CE54F7" w:rsidRPr="00CC30D8" w:rsidTr="006F5655">
        <w:trPr>
          <w:trHeight w:hRule="exact" w:val="288"/>
        </w:trPr>
        <w:tc>
          <w:tcPr>
            <w:tcW w:w="476" w:type="pct"/>
            <w:vMerge/>
            <w:vAlign w:val="center"/>
          </w:tcPr>
          <w:p w:rsidR="00CE54F7" w:rsidRPr="000C71B3"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0C71B3" w:rsidRDefault="00CE54F7" w:rsidP="00F762A1">
            <w:pPr>
              <w:rPr>
                <w:rFonts w:ascii="Calibri" w:hAnsi="Calibri"/>
                <w:sz w:val="20"/>
                <w:szCs w:val="20"/>
              </w:rPr>
            </w:pPr>
            <w:r w:rsidRPr="000C71B3">
              <w:rPr>
                <w:rFonts w:ascii="Calibri" w:hAnsi="Calibri"/>
                <w:sz w:val="20"/>
                <w:szCs w:val="20"/>
                <w:lang w:val="sr-Cyrl-CS"/>
              </w:rPr>
              <w:t>- Краткорочне финансијске обавезе</w:t>
            </w:r>
          </w:p>
        </w:tc>
        <w:tc>
          <w:tcPr>
            <w:tcW w:w="750" w:type="pct"/>
            <w:tcBorders>
              <w:top w:val="dotted" w:sz="4" w:space="0" w:color="auto"/>
              <w:bottom w:val="dotted" w:sz="4" w:space="0" w:color="auto"/>
            </w:tcBorders>
            <w:shd w:val="clear" w:color="auto" w:fill="auto"/>
            <w:vAlign w:val="center"/>
          </w:tcPr>
          <w:p w:rsidR="00CE54F7" w:rsidRPr="001A0EE7" w:rsidRDefault="00CE54F7" w:rsidP="00730E8F">
            <w:pPr>
              <w:jc w:val="right"/>
              <w:rPr>
                <w:rFonts w:ascii="Calibri" w:hAnsi="Calibri"/>
                <w:sz w:val="20"/>
                <w:szCs w:val="20"/>
                <w:lang w:val="sr-Cyrl-CS"/>
              </w:rPr>
            </w:pPr>
            <w:r w:rsidRPr="001A0EE7">
              <w:rPr>
                <w:rFonts w:ascii="Calibri" w:hAnsi="Calibri"/>
                <w:sz w:val="20"/>
                <w:szCs w:val="20"/>
                <w:lang w:val="sr-Cyrl-CS"/>
              </w:rPr>
              <w:t>4</w:t>
            </w:r>
            <w:r w:rsidRPr="001A0EE7">
              <w:rPr>
                <w:rFonts w:ascii="Calibri" w:hAnsi="Calibri"/>
                <w:sz w:val="20"/>
                <w:szCs w:val="20"/>
                <w:lang w:val="sr-Latn-BA"/>
              </w:rPr>
              <w:t>.</w:t>
            </w:r>
            <w:r w:rsidRPr="001A0EE7">
              <w:rPr>
                <w:rFonts w:ascii="Calibri" w:hAnsi="Calibri"/>
                <w:sz w:val="20"/>
                <w:szCs w:val="20"/>
                <w:lang w:val="sr-Cyrl-CS"/>
              </w:rPr>
              <w:t>717</w:t>
            </w:r>
            <w:r w:rsidRPr="001A0EE7">
              <w:rPr>
                <w:rFonts w:ascii="Calibri" w:hAnsi="Calibri"/>
                <w:sz w:val="20"/>
                <w:szCs w:val="20"/>
                <w:lang w:val="sr-Latn-BA"/>
              </w:rPr>
              <w:t>.</w:t>
            </w:r>
            <w:r w:rsidRPr="001A0EE7">
              <w:rPr>
                <w:rFonts w:ascii="Calibri" w:hAnsi="Calibri"/>
                <w:sz w:val="20"/>
                <w:szCs w:val="20"/>
                <w:lang w:val="sr-Cyrl-CS"/>
              </w:rPr>
              <w:t>739</w:t>
            </w:r>
          </w:p>
        </w:tc>
        <w:tc>
          <w:tcPr>
            <w:tcW w:w="552" w:type="pct"/>
            <w:tcBorders>
              <w:top w:val="dotted" w:sz="4" w:space="0" w:color="auto"/>
              <w:bottom w:val="dotted" w:sz="4" w:space="0" w:color="auto"/>
            </w:tcBorders>
            <w:shd w:val="clear" w:color="auto" w:fill="auto"/>
            <w:vAlign w:val="center"/>
          </w:tcPr>
          <w:p w:rsidR="00CE54F7" w:rsidRPr="00F26504" w:rsidRDefault="00CE54F7" w:rsidP="00730E8F">
            <w:pPr>
              <w:jc w:val="right"/>
              <w:rPr>
                <w:rFonts w:ascii="Calibri" w:hAnsi="Calibri"/>
                <w:sz w:val="20"/>
                <w:szCs w:val="20"/>
                <w:lang w:val="sr-Cyrl-CS"/>
              </w:rPr>
            </w:pPr>
            <w:r w:rsidRPr="00F26504">
              <w:rPr>
                <w:rFonts w:ascii="Calibri" w:hAnsi="Calibri"/>
                <w:sz w:val="20"/>
                <w:szCs w:val="20"/>
                <w:lang w:val="sr-Cyrl-CS"/>
              </w:rPr>
              <w:t>5</w:t>
            </w:r>
            <w:r w:rsidRPr="00F26504">
              <w:rPr>
                <w:rFonts w:ascii="Calibri" w:hAnsi="Calibri"/>
                <w:sz w:val="20"/>
                <w:szCs w:val="20"/>
              </w:rPr>
              <w:t>,</w:t>
            </w:r>
            <w:r w:rsidRPr="00F26504">
              <w:rPr>
                <w:rFonts w:ascii="Calibri" w:hAnsi="Calibri"/>
                <w:sz w:val="20"/>
                <w:szCs w:val="20"/>
                <w:lang w:val="sr-Cyrl-CS"/>
              </w:rPr>
              <w:t>77</w:t>
            </w:r>
          </w:p>
        </w:tc>
        <w:tc>
          <w:tcPr>
            <w:tcW w:w="75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3.792.091</w:t>
            </w:r>
          </w:p>
        </w:tc>
        <w:tc>
          <w:tcPr>
            <w:tcW w:w="56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4,58</w:t>
            </w:r>
          </w:p>
        </w:tc>
      </w:tr>
      <w:tr w:rsidR="00CE54F7" w:rsidRPr="00CC30D8" w:rsidTr="006F5655">
        <w:trPr>
          <w:trHeight w:hRule="exact" w:val="288"/>
        </w:trPr>
        <w:tc>
          <w:tcPr>
            <w:tcW w:w="476" w:type="pct"/>
            <w:vMerge/>
            <w:vAlign w:val="center"/>
          </w:tcPr>
          <w:p w:rsidR="00CE54F7" w:rsidRPr="000C71B3"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0C71B3" w:rsidRDefault="00CE54F7" w:rsidP="00DC1F9A">
            <w:pPr>
              <w:rPr>
                <w:rFonts w:ascii="Calibri" w:hAnsi="Calibri"/>
                <w:sz w:val="20"/>
                <w:szCs w:val="20"/>
              </w:rPr>
            </w:pPr>
            <w:r w:rsidRPr="000C71B3">
              <w:rPr>
                <w:rFonts w:ascii="Calibri" w:hAnsi="Calibri"/>
                <w:sz w:val="20"/>
                <w:szCs w:val="20"/>
                <w:lang w:val="sr-Cyrl-CS"/>
              </w:rPr>
              <w:t>- Обавезе из пословања</w:t>
            </w:r>
          </w:p>
        </w:tc>
        <w:tc>
          <w:tcPr>
            <w:tcW w:w="750" w:type="pct"/>
            <w:tcBorders>
              <w:top w:val="dotted" w:sz="4" w:space="0" w:color="auto"/>
              <w:bottom w:val="dotted" w:sz="4" w:space="0" w:color="auto"/>
            </w:tcBorders>
            <w:shd w:val="clear" w:color="auto" w:fill="auto"/>
            <w:vAlign w:val="center"/>
          </w:tcPr>
          <w:p w:rsidR="00CE54F7" w:rsidRPr="001A0EE7" w:rsidRDefault="00CE54F7" w:rsidP="00730E8F">
            <w:pPr>
              <w:jc w:val="right"/>
              <w:rPr>
                <w:rFonts w:ascii="Calibri" w:hAnsi="Calibri"/>
                <w:sz w:val="20"/>
                <w:szCs w:val="20"/>
                <w:lang w:val="sr-Cyrl-CS"/>
              </w:rPr>
            </w:pPr>
            <w:r w:rsidRPr="001A0EE7">
              <w:rPr>
                <w:rFonts w:ascii="Calibri" w:hAnsi="Calibri"/>
                <w:sz w:val="20"/>
                <w:szCs w:val="20"/>
                <w:lang w:val="sr-Cyrl-CS"/>
              </w:rPr>
              <w:t>4</w:t>
            </w:r>
            <w:r w:rsidRPr="001A0EE7">
              <w:rPr>
                <w:rFonts w:ascii="Calibri" w:hAnsi="Calibri"/>
                <w:sz w:val="20"/>
                <w:szCs w:val="20"/>
                <w:lang w:val="sr-Latn-BA"/>
              </w:rPr>
              <w:t>.</w:t>
            </w:r>
            <w:r w:rsidRPr="001A0EE7">
              <w:rPr>
                <w:rFonts w:ascii="Calibri" w:hAnsi="Calibri"/>
                <w:sz w:val="20"/>
                <w:szCs w:val="20"/>
                <w:lang w:val="sr-Cyrl-CS"/>
              </w:rPr>
              <w:t>684</w:t>
            </w:r>
            <w:r w:rsidRPr="001A0EE7">
              <w:rPr>
                <w:rFonts w:ascii="Calibri" w:hAnsi="Calibri"/>
                <w:sz w:val="20"/>
                <w:szCs w:val="20"/>
                <w:lang w:val="sr-Latn-BA"/>
              </w:rPr>
              <w:t>.</w:t>
            </w:r>
            <w:r w:rsidRPr="001A0EE7">
              <w:rPr>
                <w:rFonts w:ascii="Calibri" w:hAnsi="Calibri"/>
                <w:sz w:val="20"/>
                <w:szCs w:val="20"/>
                <w:lang w:val="sr-Cyrl-CS"/>
              </w:rPr>
              <w:t>298</w:t>
            </w:r>
          </w:p>
        </w:tc>
        <w:tc>
          <w:tcPr>
            <w:tcW w:w="552" w:type="pct"/>
            <w:tcBorders>
              <w:top w:val="dotted" w:sz="4" w:space="0" w:color="auto"/>
              <w:bottom w:val="dotted" w:sz="4" w:space="0" w:color="auto"/>
            </w:tcBorders>
            <w:shd w:val="clear" w:color="auto" w:fill="auto"/>
            <w:vAlign w:val="center"/>
          </w:tcPr>
          <w:p w:rsidR="00CE54F7" w:rsidRPr="00F26504" w:rsidRDefault="00CE54F7" w:rsidP="00730E8F">
            <w:pPr>
              <w:jc w:val="right"/>
              <w:rPr>
                <w:rFonts w:ascii="Calibri" w:hAnsi="Calibri"/>
                <w:sz w:val="20"/>
                <w:szCs w:val="20"/>
                <w:lang w:val="sr-Cyrl-CS"/>
              </w:rPr>
            </w:pPr>
            <w:r w:rsidRPr="00F26504">
              <w:rPr>
                <w:rFonts w:ascii="Calibri" w:hAnsi="Calibri"/>
                <w:sz w:val="20"/>
                <w:szCs w:val="20"/>
                <w:lang w:val="sr-Cyrl-CS"/>
              </w:rPr>
              <w:t>5</w:t>
            </w:r>
            <w:r w:rsidRPr="00F26504">
              <w:rPr>
                <w:rFonts w:ascii="Calibri" w:hAnsi="Calibri"/>
                <w:sz w:val="20"/>
                <w:szCs w:val="20"/>
              </w:rPr>
              <w:t>,</w:t>
            </w:r>
            <w:r w:rsidRPr="00F26504">
              <w:rPr>
                <w:rFonts w:ascii="Calibri" w:hAnsi="Calibri"/>
                <w:sz w:val="20"/>
                <w:szCs w:val="20"/>
                <w:lang w:val="sr-Cyrl-CS"/>
              </w:rPr>
              <w:t>73</w:t>
            </w:r>
          </w:p>
        </w:tc>
        <w:tc>
          <w:tcPr>
            <w:tcW w:w="75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4.360.948</w:t>
            </w:r>
          </w:p>
        </w:tc>
        <w:tc>
          <w:tcPr>
            <w:tcW w:w="56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5,27</w:t>
            </w:r>
          </w:p>
        </w:tc>
      </w:tr>
      <w:tr w:rsidR="00CE54F7" w:rsidRPr="00CC30D8" w:rsidTr="006F5655">
        <w:trPr>
          <w:trHeight w:hRule="exact" w:val="288"/>
        </w:trPr>
        <w:tc>
          <w:tcPr>
            <w:tcW w:w="476" w:type="pct"/>
            <w:vMerge/>
            <w:vAlign w:val="center"/>
          </w:tcPr>
          <w:p w:rsidR="00CE54F7" w:rsidRPr="000C71B3"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0C71B3" w:rsidRDefault="00CE54F7" w:rsidP="00F762A1">
            <w:pPr>
              <w:rPr>
                <w:rFonts w:ascii="Calibri" w:hAnsi="Calibri"/>
                <w:sz w:val="20"/>
                <w:szCs w:val="20"/>
                <w:lang w:val="ru-RU"/>
              </w:rPr>
            </w:pPr>
            <w:r w:rsidRPr="000C71B3">
              <w:rPr>
                <w:rFonts w:ascii="Calibri" w:hAnsi="Calibri"/>
                <w:sz w:val="20"/>
                <w:szCs w:val="20"/>
                <w:lang w:val="sr-Cyrl-CS"/>
              </w:rPr>
              <w:t>- Обавезе за зараде и накаде зарада</w:t>
            </w:r>
          </w:p>
        </w:tc>
        <w:tc>
          <w:tcPr>
            <w:tcW w:w="750" w:type="pct"/>
            <w:tcBorders>
              <w:top w:val="dotted" w:sz="4" w:space="0" w:color="auto"/>
              <w:bottom w:val="dotted" w:sz="4" w:space="0" w:color="auto"/>
            </w:tcBorders>
            <w:shd w:val="clear" w:color="auto" w:fill="auto"/>
            <w:vAlign w:val="center"/>
          </w:tcPr>
          <w:p w:rsidR="00CE54F7" w:rsidRPr="001A0EE7" w:rsidRDefault="00CE54F7" w:rsidP="00730E8F">
            <w:pPr>
              <w:jc w:val="right"/>
              <w:rPr>
                <w:rFonts w:ascii="Calibri" w:hAnsi="Calibri"/>
                <w:sz w:val="20"/>
                <w:szCs w:val="20"/>
                <w:lang w:val="sr-Cyrl-CS"/>
              </w:rPr>
            </w:pPr>
            <w:r w:rsidRPr="001A0EE7">
              <w:rPr>
                <w:rFonts w:ascii="Calibri" w:hAnsi="Calibri"/>
                <w:sz w:val="20"/>
                <w:szCs w:val="20"/>
                <w:lang w:val="sr-Cyrl-CS"/>
              </w:rPr>
              <w:t>6</w:t>
            </w:r>
            <w:r w:rsidRPr="001A0EE7">
              <w:rPr>
                <w:rFonts w:ascii="Calibri" w:hAnsi="Calibri"/>
                <w:sz w:val="20"/>
                <w:szCs w:val="20"/>
                <w:lang w:val="sr-Latn-BA"/>
              </w:rPr>
              <w:t>.</w:t>
            </w:r>
            <w:r w:rsidRPr="001A0EE7">
              <w:rPr>
                <w:rFonts w:ascii="Calibri" w:hAnsi="Calibri"/>
                <w:sz w:val="20"/>
                <w:szCs w:val="20"/>
                <w:lang w:val="sr-Cyrl-CS"/>
              </w:rPr>
              <w:t>623</w:t>
            </w:r>
            <w:r w:rsidRPr="001A0EE7">
              <w:rPr>
                <w:rFonts w:ascii="Calibri" w:hAnsi="Calibri"/>
                <w:sz w:val="20"/>
                <w:szCs w:val="20"/>
                <w:lang w:val="sr-Latn-BA"/>
              </w:rPr>
              <w:t>.</w:t>
            </w:r>
            <w:r w:rsidRPr="001A0EE7">
              <w:rPr>
                <w:rFonts w:ascii="Calibri" w:hAnsi="Calibri"/>
                <w:sz w:val="20"/>
                <w:szCs w:val="20"/>
                <w:lang w:val="sr-Cyrl-CS"/>
              </w:rPr>
              <w:t>308</w:t>
            </w:r>
          </w:p>
        </w:tc>
        <w:tc>
          <w:tcPr>
            <w:tcW w:w="552" w:type="pct"/>
            <w:tcBorders>
              <w:top w:val="dotted" w:sz="4" w:space="0" w:color="auto"/>
              <w:bottom w:val="dotted" w:sz="4" w:space="0" w:color="auto"/>
            </w:tcBorders>
            <w:shd w:val="clear" w:color="auto" w:fill="auto"/>
            <w:vAlign w:val="center"/>
          </w:tcPr>
          <w:p w:rsidR="00CE54F7" w:rsidRPr="00F26504" w:rsidRDefault="00CE54F7" w:rsidP="00730E8F">
            <w:pPr>
              <w:jc w:val="right"/>
              <w:rPr>
                <w:rFonts w:ascii="Calibri" w:hAnsi="Calibri"/>
                <w:sz w:val="20"/>
                <w:szCs w:val="20"/>
                <w:lang w:val="sr-Cyrl-CS"/>
              </w:rPr>
            </w:pPr>
            <w:r w:rsidRPr="00F26504">
              <w:rPr>
                <w:rFonts w:ascii="Calibri" w:hAnsi="Calibri"/>
                <w:sz w:val="20"/>
                <w:szCs w:val="20"/>
                <w:lang w:val="sr-Cyrl-CS"/>
              </w:rPr>
              <w:t>8</w:t>
            </w:r>
            <w:r w:rsidRPr="00F26504">
              <w:rPr>
                <w:rFonts w:ascii="Calibri" w:hAnsi="Calibri"/>
                <w:sz w:val="20"/>
                <w:szCs w:val="20"/>
              </w:rPr>
              <w:t>,</w:t>
            </w:r>
            <w:r w:rsidRPr="00F26504">
              <w:rPr>
                <w:rFonts w:ascii="Calibri" w:hAnsi="Calibri"/>
                <w:sz w:val="20"/>
                <w:szCs w:val="20"/>
                <w:lang w:val="sr-Cyrl-CS"/>
              </w:rPr>
              <w:t>10</w:t>
            </w:r>
          </w:p>
        </w:tc>
        <w:tc>
          <w:tcPr>
            <w:tcW w:w="75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3.754.602</w:t>
            </w:r>
          </w:p>
        </w:tc>
        <w:tc>
          <w:tcPr>
            <w:tcW w:w="56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4,54</w:t>
            </w:r>
          </w:p>
        </w:tc>
      </w:tr>
      <w:tr w:rsidR="00CE54F7" w:rsidRPr="00CC30D8" w:rsidTr="006F5655">
        <w:trPr>
          <w:trHeight w:hRule="exact" w:val="288"/>
        </w:trPr>
        <w:tc>
          <w:tcPr>
            <w:tcW w:w="476" w:type="pct"/>
            <w:vMerge/>
            <w:vAlign w:val="center"/>
          </w:tcPr>
          <w:p w:rsidR="00CE54F7" w:rsidRPr="000C71B3" w:rsidRDefault="00CE54F7" w:rsidP="00DE34DF">
            <w:pPr>
              <w:rPr>
                <w:rFonts w:ascii="Calibri" w:hAnsi="Calibri"/>
                <w:sz w:val="22"/>
                <w:szCs w:val="22"/>
                <w:lang w:val="ru-RU"/>
              </w:rPr>
            </w:pPr>
          </w:p>
        </w:tc>
        <w:tc>
          <w:tcPr>
            <w:tcW w:w="1894" w:type="pct"/>
            <w:tcBorders>
              <w:top w:val="dotted" w:sz="4" w:space="0" w:color="auto"/>
              <w:bottom w:val="dotted" w:sz="4" w:space="0" w:color="auto"/>
            </w:tcBorders>
            <w:shd w:val="clear" w:color="auto" w:fill="auto"/>
            <w:vAlign w:val="center"/>
          </w:tcPr>
          <w:p w:rsidR="00CE54F7" w:rsidRPr="000C71B3" w:rsidRDefault="00CE54F7" w:rsidP="00DE34DF">
            <w:pPr>
              <w:rPr>
                <w:rFonts w:ascii="Calibri" w:hAnsi="Calibri"/>
                <w:sz w:val="20"/>
                <w:szCs w:val="20"/>
                <w:lang w:val="ru-RU"/>
              </w:rPr>
            </w:pPr>
            <w:r w:rsidRPr="000C71B3">
              <w:rPr>
                <w:rFonts w:ascii="Calibri" w:hAnsi="Calibri"/>
                <w:sz w:val="20"/>
                <w:szCs w:val="20"/>
                <w:lang w:val="sr-Cyrl-CS"/>
              </w:rPr>
              <w:t>- Друге обавезе</w:t>
            </w:r>
          </w:p>
        </w:tc>
        <w:tc>
          <w:tcPr>
            <w:tcW w:w="750" w:type="pct"/>
            <w:tcBorders>
              <w:top w:val="dotted" w:sz="4" w:space="0" w:color="auto"/>
              <w:bottom w:val="dotted" w:sz="4" w:space="0" w:color="auto"/>
            </w:tcBorders>
            <w:shd w:val="clear" w:color="auto" w:fill="auto"/>
            <w:vAlign w:val="center"/>
          </w:tcPr>
          <w:p w:rsidR="00CE54F7" w:rsidRPr="001A0EE7" w:rsidRDefault="00CE54F7" w:rsidP="00730E8F">
            <w:pPr>
              <w:jc w:val="right"/>
              <w:rPr>
                <w:rFonts w:ascii="Calibri" w:hAnsi="Calibri"/>
                <w:sz w:val="20"/>
                <w:szCs w:val="20"/>
                <w:lang w:val="sr-Cyrl-CS"/>
              </w:rPr>
            </w:pPr>
            <w:r w:rsidRPr="001A0EE7">
              <w:rPr>
                <w:rFonts w:ascii="Calibri" w:hAnsi="Calibri"/>
                <w:sz w:val="20"/>
                <w:szCs w:val="20"/>
                <w:lang w:val="sr-Cyrl-CS"/>
              </w:rPr>
              <w:t>20</w:t>
            </w:r>
            <w:r w:rsidRPr="001A0EE7">
              <w:rPr>
                <w:rFonts w:ascii="Calibri" w:hAnsi="Calibri"/>
                <w:sz w:val="20"/>
                <w:szCs w:val="20"/>
                <w:lang w:val="sr-Latn-BA"/>
              </w:rPr>
              <w:t>.</w:t>
            </w:r>
            <w:r w:rsidRPr="001A0EE7">
              <w:rPr>
                <w:rFonts w:ascii="Calibri" w:hAnsi="Calibri"/>
                <w:sz w:val="20"/>
                <w:szCs w:val="20"/>
                <w:lang w:val="sr-Cyrl-CS"/>
              </w:rPr>
              <w:t>705</w:t>
            </w:r>
          </w:p>
        </w:tc>
        <w:tc>
          <w:tcPr>
            <w:tcW w:w="552" w:type="pct"/>
            <w:tcBorders>
              <w:top w:val="dotted" w:sz="4" w:space="0" w:color="auto"/>
              <w:bottom w:val="dotted" w:sz="4" w:space="0" w:color="auto"/>
            </w:tcBorders>
            <w:shd w:val="clear" w:color="auto" w:fill="auto"/>
            <w:vAlign w:val="center"/>
          </w:tcPr>
          <w:p w:rsidR="00CE54F7" w:rsidRPr="00F26504" w:rsidRDefault="00CE54F7" w:rsidP="00730E8F">
            <w:pPr>
              <w:jc w:val="right"/>
              <w:rPr>
                <w:rFonts w:ascii="Calibri" w:hAnsi="Calibri"/>
                <w:sz w:val="20"/>
                <w:szCs w:val="20"/>
                <w:lang w:val="sr-Cyrl-CS"/>
              </w:rPr>
            </w:pPr>
            <w:r w:rsidRPr="00F26504">
              <w:rPr>
                <w:rFonts w:ascii="Calibri" w:hAnsi="Calibri"/>
                <w:sz w:val="20"/>
                <w:szCs w:val="20"/>
              </w:rPr>
              <w:t>0,</w:t>
            </w:r>
            <w:r w:rsidRPr="00F26504">
              <w:rPr>
                <w:rFonts w:ascii="Calibri" w:hAnsi="Calibri"/>
                <w:sz w:val="20"/>
                <w:szCs w:val="20"/>
                <w:lang w:val="sr-Cyrl-CS"/>
              </w:rPr>
              <w:t>03</w:t>
            </w:r>
          </w:p>
        </w:tc>
        <w:tc>
          <w:tcPr>
            <w:tcW w:w="75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30.253</w:t>
            </w:r>
          </w:p>
        </w:tc>
        <w:tc>
          <w:tcPr>
            <w:tcW w:w="569" w:type="pct"/>
            <w:tcBorders>
              <w:top w:val="dotted" w:sz="4" w:space="0" w:color="auto"/>
              <w:bottom w:val="dotted" w:sz="4" w:space="0" w:color="auto"/>
            </w:tcBorders>
            <w:shd w:val="clear" w:color="auto" w:fill="auto"/>
            <w:vAlign w:val="center"/>
          </w:tcPr>
          <w:p w:rsidR="00CE54F7" w:rsidRPr="006075A2" w:rsidRDefault="00CE54F7" w:rsidP="00730E8F">
            <w:pPr>
              <w:jc w:val="right"/>
              <w:rPr>
                <w:rFonts w:ascii="Calibri" w:hAnsi="Calibri"/>
                <w:sz w:val="20"/>
                <w:szCs w:val="20"/>
              </w:rPr>
            </w:pPr>
            <w:r w:rsidRPr="006075A2">
              <w:rPr>
                <w:rFonts w:ascii="Calibri" w:hAnsi="Calibri"/>
                <w:sz w:val="20"/>
                <w:szCs w:val="20"/>
              </w:rPr>
              <w:t>0,04</w:t>
            </w:r>
          </w:p>
        </w:tc>
      </w:tr>
      <w:tr w:rsidR="00CE54F7" w:rsidRPr="0054734E" w:rsidTr="006F5655">
        <w:trPr>
          <w:trHeight w:hRule="exact" w:val="288"/>
        </w:trPr>
        <w:tc>
          <w:tcPr>
            <w:tcW w:w="476" w:type="pct"/>
            <w:vMerge/>
            <w:vAlign w:val="center"/>
          </w:tcPr>
          <w:p w:rsidR="00CE54F7" w:rsidRPr="000C71B3" w:rsidRDefault="00CE54F7" w:rsidP="00DE34DF">
            <w:pPr>
              <w:rPr>
                <w:rFonts w:ascii="Calibri" w:hAnsi="Calibri"/>
                <w:sz w:val="22"/>
                <w:szCs w:val="22"/>
                <w:lang w:val="ru-RU"/>
              </w:rPr>
            </w:pPr>
          </w:p>
        </w:tc>
        <w:tc>
          <w:tcPr>
            <w:tcW w:w="1894" w:type="pct"/>
            <w:tcBorders>
              <w:top w:val="dotted" w:sz="4" w:space="0" w:color="auto"/>
              <w:bottom w:val="dotted" w:sz="4" w:space="0" w:color="auto"/>
            </w:tcBorders>
            <w:shd w:val="clear" w:color="auto" w:fill="auto"/>
            <w:vAlign w:val="center"/>
          </w:tcPr>
          <w:p w:rsidR="00CE54F7" w:rsidRPr="0054734E" w:rsidRDefault="00CE54F7" w:rsidP="00DC1F9A">
            <w:pPr>
              <w:rPr>
                <w:rFonts w:ascii="Calibri" w:hAnsi="Calibri"/>
                <w:sz w:val="20"/>
                <w:szCs w:val="20"/>
                <w:lang w:val="ru-RU"/>
              </w:rPr>
            </w:pPr>
            <w:r w:rsidRPr="0054734E">
              <w:rPr>
                <w:rFonts w:ascii="Calibri" w:hAnsi="Calibri"/>
                <w:sz w:val="20"/>
                <w:szCs w:val="20"/>
                <w:lang w:val="sr-Cyrl-CS"/>
              </w:rPr>
              <w:t>- Порез на додатну вриједност</w:t>
            </w:r>
          </w:p>
        </w:tc>
        <w:tc>
          <w:tcPr>
            <w:tcW w:w="750"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lang w:val="sr-Cyrl-CS"/>
              </w:rPr>
            </w:pPr>
            <w:r w:rsidRPr="0054734E">
              <w:rPr>
                <w:rFonts w:ascii="Calibri" w:hAnsi="Calibri"/>
                <w:sz w:val="20"/>
                <w:szCs w:val="20"/>
                <w:lang w:val="sr-Cyrl-CS"/>
              </w:rPr>
              <w:t>44</w:t>
            </w:r>
            <w:r w:rsidRPr="0054734E">
              <w:rPr>
                <w:rFonts w:ascii="Calibri" w:hAnsi="Calibri"/>
                <w:sz w:val="20"/>
                <w:szCs w:val="20"/>
                <w:lang w:val="sr-Latn-BA"/>
              </w:rPr>
              <w:t>.</w:t>
            </w:r>
            <w:r w:rsidRPr="0054734E">
              <w:rPr>
                <w:rFonts w:ascii="Calibri" w:hAnsi="Calibri"/>
                <w:sz w:val="20"/>
                <w:szCs w:val="20"/>
                <w:lang w:val="sr-Cyrl-CS"/>
              </w:rPr>
              <w:t>723</w:t>
            </w:r>
          </w:p>
        </w:tc>
        <w:tc>
          <w:tcPr>
            <w:tcW w:w="552"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lang w:val="sr-Cyrl-CS"/>
              </w:rPr>
            </w:pPr>
            <w:r w:rsidRPr="0054734E">
              <w:rPr>
                <w:rFonts w:ascii="Calibri" w:hAnsi="Calibri"/>
                <w:sz w:val="20"/>
                <w:szCs w:val="20"/>
              </w:rPr>
              <w:t>0,0</w:t>
            </w:r>
            <w:r w:rsidRPr="0054734E">
              <w:rPr>
                <w:rFonts w:ascii="Calibri" w:hAnsi="Calibri"/>
                <w:sz w:val="20"/>
                <w:szCs w:val="20"/>
                <w:lang w:val="sr-Cyrl-CS"/>
              </w:rPr>
              <w:t>6</w:t>
            </w:r>
          </w:p>
        </w:tc>
        <w:tc>
          <w:tcPr>
            <w:tcW w:w="759"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rPr>
            </w:pPr>
            <w:r w:rsidRPr="0054734E">
              <w:rPr>
                <w:rFonts w:ascii="Calibri" w:hAnsi="Calibri"/>
                <w:sz w:val="20"/>
                <w:szCs w:val="20"/>
              </w:rPr>
              <w:t>45.197</w:t>
            </w:r>
          </w:p>
        </w:tc>
        <w:tc>
          <w:tcPr>
            <w:tcW w:w="569"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rPr>
            </w:pPr>
            <w:r w:rsidRPr="0054734E">
              <w:rPr>
                <w:rFonts w:ascii="Calibri" w:hAnsi="Calibri"/>
                <w:sz w:val="20"/>
                <w:szCs w:val="20"/>
              </w:rPr>
              <w:t>0,05</w:t>
            </w:r>
          </w:p>
        </w:tc>
      </w:tr>
      <w:tr w:rsidR="00CE54F7" w:rsidRPr="0054734E" w:rsidTr="006F5655">
        <w:trPr>
          <w:trHeight w:hRule="exact" w:val="288"/>
        </w:trPr>
        <w:tc>
          <w:tcPr>
            <w:tcW w:w="476" w:type="pct"/>
            <w:vMerge/>
            <w:vAlign w:val="center"/>
          </w:tcPr>
          <w:p w:rsidR="00CE54F7" w:rsidRPr="000C71B3"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54734E" w:rsidRDefault="00CE54F7" w:rsidP="00F762A1">
            <w:pPr>
              <w:rPr>
                <w:rFonts w:ascii="Calibri" w:hAnsi="Calibri"/>
                <w:sz w:val="20"/>
                <w:szCs w:val="20"/>
                <w:lang w:val="ru-RU"/>
              </w:rPr>
            </w:pPr>
            <w:r w:rsidRPr="0054734E">
              <w:rPr>
                <w:rFonts w:ascii="Calibri" w:hAnsi="Calibri"/>
                <w:sz w:val="20"/>
                <w:szCs w:val="20"/>
                <w:lang w:val="sr-Cyrl-CS"/>
              </w:rPr>
              <w:t>- Обавезе за ост. порезе и доприносе</w:t>
            </w:r>
          </w:p>
        </w:tc>
        <w:tc>
          <w:tcPr>
            <w:tcW w:w="750"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lang w:val="sr-Cyrl-CS"/>
              </w:rPr>
            </w:pPr>
            <w:r w:rsidRPr="0054734E">
              <w:rPr>
                <w:rFonts w:ascii="Calibri" w:hAnsi="Calibri"/>
                <w:sz w:val="20"/>
                <w:szCs w:val="20"/>
                <w:lang w:val="sr-Cyrl-CS"/>
              </w:rPr>
              <w:t>66</w:t>
            </w:r>
            <w:r w:rsidRPr="0054734E">
              <w:rPr>
                <w:rFonts w:ascii="Calibri" w:hAnsi="Calibri"/>
                <w:sz w:val="20"/>
                <w:szCs w:val="20"/>
                <w:lang w:val="sr-Latn-BA"/>
              </w:rPr>
              <w:t>.</w:t>
            </w:r>
            <w:r w:rsidRPr="0054734E">
              <w:rPr>
                <w:rFonts w:ascii="Calibri" w:hAnsi="Calibri"/>
                <w:sz w:val="20"/>
                <w:szCs w:val="20"/>
                <w:lang w:val="sr-Cyrl-CS"/>
              </w:rPr>
              <w:t>408</w:t>
            </w:r>
          </w:p>
        </w:tc>
        <w:tc>
          <w:tcPr>
            <w:tcW w:w="552"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lang w:val="sr-Cyrl-CS"/>
              </w:rPr>
            </w:pPr>
            <w:r w:rsidRPr="0054734E">
              <w:rPr>
                <w:rFonts w:ascii="Calibri" w:hAnsi="Calibri"/>
                <w:sz w:val="20"/>
                <w:szCs w:val="20"/>
              </w:rPr>
              <w:t>0,0</w:t>
            </w:r>
            <w:r w:rsidRPr="0054734E">
              <w:rPr>
                <w:rFonts w:ascii="Calibri" w:hAnsi="Calibri"/>
                <w:sz w:val="20"/>
                <w:szCs w:val="20"/>
                <w:lang w:val="sr-Cyrl-CS"/>
              </w:rPr>
              <w:t>8</w:t>
            </w:r>
          </w:p>
        </w:tc>
        <w:tc>
          <w:tcPr>
            <w:tcW w:w="759"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rPr>
            </w:pPr>
            <w:r w:rsidRPr="0054734E">
              <w:rPr>
                <w:rFonts w:ascii="Calibri" w:hAnsi="Calibri"/>
                <w:sz w:val="20"/>
                <w:szCs w:val="20"/>
              </w:rPr>
              <w:t>52.409</w:t>
            </w:r>
          </w:p>
        </w:tc>
        <w:tc>
          <w:tcPr>
            <w:tcW w:w="569"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rPr>
            </w:pPr>
            <w:r w:rsidRPr="0054734E">
              <w:rPr>
                <w:rFonts w:ascii="Calibri" w:hAnsi="Calibri"/>
                <w:sz w:val="20"/>
                <w:szCs w:val="20"/>
              </w:rPr>
              <w:t>0,06</w:t>
            </w:r>
          </w:p>
        </w:tc>
      </w:tr>
      <w:tr w:rsidR="00CE54F7" w:rsidRPr="0054734E" w:rsidTr="006F5655">
        <w:trPr>
          <w:trHeight w:hRule="exact" w:val="288"/>
        </w:trPr>
        <w:tc>
          <w:tcPr>
            <w:tcW w:w="476" w:type="pct"/>
            <w:vMerge/>
            <w:vAlign w:val="center"/>
          </w:tcPr>
          <w:p w:rsidR="00CE54F7" w:rsidRPr="000C71B3" w:rsidRDefault="00CE54F7" w:rsidP="00DE34DF">
            <w:pPr>
              <w:rPr>
                <w:rFonts w:ascii="Calibri" w:hAnsi="Calibri"/>
                <w:sz w:val="22"/>
                <w:szCs w:val="22"/>
              </w:rPr>
            </w:pPr>
          </w:p>
        </w:tc>
        <w:tc>
          <w:tcPr>
            <w:tcW w:w="1894" w:type="pct"/>
            <w:tcBorders>
              <w:top w:val="dotted" w:sz="4" w:space="0" w:color="auto"/>
              <w:bottom w:val="dotted" w:sz="4" w:space="0" w:color="auto"/>
            </w:tcBorders>
            <w:shd w:val="clear" w:color="auto" w:fill="auto"/>
            <w:vAlign w:val="center"/>
          </w:tcPr>
          <w:p w:rsidR="00CE54F7" w:rsidRPr="0054734E" w:rsidRDefault="00CE54F7" w:rsidP="00F762A1">
            <w:pPr>
              <w:rPr>
                <w:rFonts w:ascii="Calibri" w:hAnsi="Calibri"/>
                <w:sz w:val="20"/>
                <w:szCs w:val="20"/>
                <w:lang w:val="sr-Cyrl-CS"/>
              </w:rPr>
            </w:pPr>
            <w:r w:rsidRPr="0054734E">
              <w:rPr>
                <w:rFonts w:ascii="Calibri" w:hAnsi="Calibri"/>
                <w:sz w:val="20"/>
                <w:szCs w:val="20"/>
                <w:lang w:val="sr-Cyrl-CS"/>
              </w:rPr>
              <w:t>- Обавезе за порез на добитак</w:t>
            </w:r>
          </w:p>
        </w:tc>
        <w:tc>
          <w:tcPr>
            <w:tcW w:w="750"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lang w:val="sr-Cyrl-CS"/>
              </w:rPr>
            </w:pPr>
            <w:r w:rsidRPr="0054734E">
              <w:rPr>
                <w:rFonts w:ascii="Calibri" w:hAnsi="Calibri"/>
                <w:sz w:val="20"/>
                <w:szCs w:val="20"/>
                <w:lang w:val="sr-Cyrl-CS"/>
              </w:rPr>
              <w:t>0</w:t>
            </w:r>
          </w:p>
        </w:tc>
        <w:tc>
          <w:tcPr>
            <w:tcW w:w="552"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lang w:val="sr-Cyrl-CS"/>
              </w:rPr>
            </w:pPr>
            <w:r w:rsidRPr="0054734E">
              <w:rPr>
                <w:rFonts w:ascii="Calibri" w:hAnsi="Calibri"/>
                <w:sz w:val="20"/>
                <w:szCs w:val="20"/>
              </w:rPr>
              <w:t> </w:t>
            </w:r>
            <w:r w:rsidRPr="0054734E">
              <w:rPr>
                <w:rFonts w:ascii="Calibri" w:hAnsi="Calibri"/>
                <w:sz w:val="20"/>
                <w:szCs w:val="20"/>
                <w:lang w:val="sr-Cyrl-CS"/>
              </w:rPr>
              <w:t>0,00</w:t>
            </w:r>
          </w:p>
        </w:tc>
        <w:tc>
          <w:tcPr>
            <w:tcW w:w="759"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lang w:val="sr-Latn-BA"/>
              </w:rPr>
            </w:pPr>
            <w:r w:rsidRPr="0054734E">
              <w:rPr>
                <w:rFonts w:ascii="Calibri" w:hAnsi="Calibri"/>
                <w:sz w:val="20"/>
                <w:szCs w:val="20"/>
                <w:lang w:val="sr-Latn-BA"/>
              </w:rPr>
              <w:t>0</w:t>
            </w:r>
          </w:p>
        </w:tc>
        <w:tc>
          <w:tcPr>
            <w:tcW w:w="569" w:type="pct"/>
            <w:tcBorders>
              <w:top w:val="dotted" w:sz="4" w:space="0" w:color="auto"/>
              <w:bottom w:val="dotted" w:sz="4" w:space="0" w:color="auto"/>
            </w:tcBorders>
            <w:shd w:val="clear" w:color="auto" w:fill="auto"/>
            <w:vAlign w:val="center"/>
          </w:tcPr>
          <w:p w:rsidR="00CE54F7" w:rsidRPr="0054734E" w:rsidRDefault="00CE54F7" w:rsidP="00730E8F">
            <w:pPr>
              <w:jc w:val="right"/>
              <w:rPr>
                <w:rFonts w:ascii="Calibri" w:hAnsi="Calibri"/>
                <w:sz w:val="20"/>
                <w:szCs w:val="20"/>
              </w:rPr>
            </w:pPr>
            <w:r w:rsidRPr="0054734E">
              <w:rPr>
                <w:rFonts w:ascii="Calibri" w:hAnsi="Calibri"/>
                <w:sz w:val="20"/>
                <w:szCs w:val="20"/>
                <w:lang w:val="sr-Cyrl-CS"/>
              </w:rPr>
              <w:t>0,00</w:t>
            </w:r>
            <w:r w:rsidRPr="0054734E">
              <w:rPr>
                <w:rFonts w:ascii="Calibri" w:hAnsi="Calibri"/>
                <w:sz w:val="20"/>
                <w:szCs w:val="20"/>
              </w:rPr>
              <w:t> </w:t>
            </w:r>
          </w:p>
        </w:tc>
      </w:tr>
      <w:tr w:rsidR="00CE54F7" w:rsidRPr="00CC30D8" w:rsidTr="006F5655">
        <w:trPr>
          <w:trHeight w:hRule="exact" w:val="288"/>
        </w:trPr>
        <w:tc>
          <w:tcPr>
            <w:tcW w:w="476" w:type="pct"/>
            <w:vMerge/>
            <w:vAlign w:val="center"/>
          </w:tcPr>
          <w:p w:rsidR="00CE54F7" w:rsidRPr="000C71B3" w:rsidRDefault="00CE54F7" w:rsidP="00DE34DF">
            <w:pPr>
              <w:rPr>
                <w:rFonts w:ascii="Calibri" w:hAnsi="Calibri"/>
                <w:sz w:val="22"/>
                <w:szCs w:val="22"/>
              </w:rPr>
            </w:pPr>
          </w:p>
        </w:tc>
        <w:tc>
          <w:tcPr>
            <w:tcW w:w="1894" w:type="pct"/>
            <w:tcBorders>
              <w:top w:val="dotted" w:sz="4" w:space="0" w:color="auto"/>
            </w:tcBorders>
            <w:shd w:val="clear" w:color="auto" w:fill="auto"/>
            <w:vAlign w:val="center"/>
          </w:tcPr>
          <w:p w:rsidR="00CE54F7" w:rsidRPr="000C71B3" w:rsidRDefault="00CE54F7" w:rsidP="00DE34DF">
            <w:pPr>
              <w:rPr>
                <w:rFonts w:ascii="Calibri" w:hAnsi="Calibri"/>
                <w:sz w:val="20"/>
                <w:szCs w:val="20"/>
              </w:rPr>
            </w:pPr>
            <w:r w:rsidRPr="000C71B3">
              <w:rPr>
                <w:rFonts w:ascii="Calibri" w:hAnsi="Calibri"/>
                <w:sz w:val="20"/>
                <w:szCs w:val="20"/>
                <w:lang w:val="sr-Cyrl-CS"/>
              </w:rPr>
              <w:t>- ПВР</w:t>
            </w:r>
          </w:p>
        </w:tc>
        <w:tc>
          <w:tcPr>
            <w:tcW w:w="750" w:type="pct"/>
            <w:tcBorders>
              <w:top w:val="dotted" w:sz="4" w:space="0" w:color="auto"/>
            </w:tcBorders>
            <w:shd w:val="clear" w:color="auto" w:fill="auto"/>
            <w:vAlign w:val="center"/>
          </w:tcPr>
          <w:p w:rsidR="00CE54F7" w:rsidRPr="001A0EE7" w:rsidRDefault="00CE54F7" w:rsidP="00730E8F">
            <w:pPr>
              <w:jc w:val="right"/>
              <w:rPr>
                <w:rFonts w:ascii="Calibri" w:hAnsi="Calibri"/>
                <w:sz w:val="20"/>
                <w:szCs w:val="20"/>
                <w:lang w:val="sr-Cyrl-CS"/>
              </w:rPr>
            </w:pPr>
            <w:r w:rsidRPr="001A0EE7">
              <w:rPr>
                <w:rFonts w:ascii="Calibri" w:hAnsi="Calibri"/>
                <w:sz w:val="20"/>
                <w:szCs w:val="20"/>
                <w:lang w:val="sr-Cyrl-CS"/>
              </w:rPr>
              <w:t>3</w:t>
            </w:r>
            <w:r w:rsidRPr="001A0EE7">
              <w:rPr>
                <w:rFonts w:ascii="Calibri" w:hAnsi="Calibri"/>
                <w:sz w:val="20"/>
                <w:szCs w:val="20"/>
                <w:lang w:val="sr-Latn-BA"/>
              </w:rPr>
              <w:t>.</w:t>
            </w:r>
            <w:r w:rsidRPr="001A0EE7">
              <w:rPr>
                <w:rFonts w:ascii="Calibri" w:hAnsi="Calibri"/>
                <w:sz w:val="20"/>
                <w:szCs w:val="20"/>
                <w:lang w:val="sr-Cyrl-CS"/>
              </w:rPr>
              <w:t>066</w:t>
            </w:r>
            <w:r w:rsidRPr="001A0EE7">
              <w:rPr>
                <w:rFonts w:ascii="Calibri" w:hAnsi="Calibri"/>
                <w:sz w:val="20"/>
                <w:szCs w:val="20"/>
                <w:lang w:val="sr-Latn-BA"/>
              </w:rPr>
              <w:t>.</w:t>
            </w:r>
            <w:r w:rsidRPr="001A0EE7">
              <w:rPr>
                <w:rFonts w:ascii="Calibri" w:hAnsi="Calibri"/>
                <w:sz w:val="20"/>
                <w:szCs w:val="20"/>
                <w:lang w:val="sr-Cyrl-CS"/>
              </w:rPr>
              <w:t>692</w:t>
            </w:r>
          </w:p>
        </w:tc>
        <w:tc>
          <w:tcPr>
            <w:tcW w:w="552" w:type="pct"/>
            <w:tcBorders>
              <w:top w:val="dotted" w:sz="4" w:space="0" w:color="auto"/>
            </w:tcBorders>
            <w:shd w:val="clear" w:color="auto" w:fill="auto"/>
            <w:vAlign w:val="center"/>
          </w:tcPr>
          <w:p w:rsidR="00CE54F7" w:rsidRPr="00F26504" w:rsidRDefault="00CE54F7" w:rsidP="00730E8F">
            <w:pPr>
              <w:jc w:val="right"/>
              <w:rPr>
                <w:rFonts w:ascii="Calibri" w:hAnsi="Calibri"/>
                <w:sz w:val="20"/>
                <w:szCs w:val="20"/>
                <w:lang w:val="sr-Cyrl-CS"/>
              </w:rPr>
            </w:pPr>
            <w:r w:rsidRPr="00F26504">
              <w:rPr>
                <w:rFonts w:ascii="Calibri" w:hAnsi="Calibri"/>
                <w:sz w:val="20"/>
                <w:szCs w:val="20"/>
                <w:lang w:val="sr-Cyrl-CS"/>
              </w:rPr>
              <w:t>3</w:t>
            </w:r>
            <w:r w:rsidRPr="00F26504">
              <w:rPr>
                <w:rFonts w:ascii="Calibri" w:hAnsi="Calibri"/>
                <w:sz w:val="20"/>
                <w:szCs w:val="20"/>
              </w:rPr>
              <w:t>,</w:t>
            </w:r>
            <w:r w:rsidRPr="00F26504">
              <w:rPr>
                <w:rFonts w:ascii="Calibri" w:hAnsi="Calibri"/>
                <w:sz w:val="20"/>
                <w:szCs w:val="20"/>
                <w:lang w:val="sr-Cyrl-CS"/>
              </w:rPr>
              <w:t>75</w:t>
            </w:r>
          </w:p>
        </w:tc>
        <w:tc>
          <w:tcPr>
            <w:tcW w:w="759" w:type="pct"/>
            <w:tcBorders>
              <w:top w:val="dotted" w:sz="4" w:space="0" w:color="auto"/>
            </w:tcBorders>
            <w:shd w:val="clear" w:color="auto" w:fill="auto"/>
            <w:vAlign w:val="center"/>
          </w:tcPr>
          <w:p w:rsidR="00CE54F7" w:rsidRPr="00CC30D8" w:rsidRDefault="00CE54F7" w:rsidP="00730E8F">
            <w:pPr>
              <w:jc w:val="right"/>
              <w:rPr>
                <w:rFonts w:ascii="Calibri" w:hAnsi="Calibri"/>
                <w:color w:val="FF0000"/>
                <w:sz w:val="20"/>
                <w:szCs w:val="20"/>
                <w:lang w:val="sr-Latn-BA"/>
              </w:rPr>
            </w:pPr>
            <w:r w:rsidRPr="006075A2">
              <w:rPr>
                <w:rFonts w:ascii="Calibri" w:hAnsi="Calibri"/>
                <w:sz w:val="20"/>
                <w:szCs w:val="20"/>
              </w:rPr>
              <w:t>3.132.926</w:t>
            </w:r>
          </w:p>
        </w:tc>
        <w:tc>
          <w:tcPr>
            <w:tcW w:w="569" w:type="pct"/>
            <w:tcBorders>
              <w:top w:val="dotted" w:sz="4" w:space="0" w:color="auto"/>
            </w:tcBorders>
            <w:shd w:val="clear" w:color="auto" w:fill="auto"/>
            <w:vAlign w:val="center"/>
          </w:tcPr>
          <w:p w:rsidR="00CE54F7" w:rsidRPr="000C71B3" w:rsidRDefault="00CE54F7" w:rsidP="00730E8F">
            <w:pPr>
              <w:jc w:val="right"/>
              <w:rPr>
                <w:rFonts w:ascii="Calibri" w:hAnsi="Calibri"/>
                <w:sz w:val="20"/>
                <w:szCs w:val="20"/>
              </w:rPr>
            </w:pPr>
            <w:r w:rsidRPr="000C71B3">
              <w:rPr>
                <w:rFonts w:ascii="Calibri" w:hAnsi="Calibri"/>
                <w:sz w:val="20"/>
                <w:szCs w:val="20"/>
              </w:rPr>
              <w:t>3,78</w:t>
            </w:r>
          </w:p>
        </w:tc>
      </w:tr>
      <w:tr w:rsidR="00CE54F7" w:rsidRPr="00CC30D8" w:rsidTr="006F5655">
        <w:trPr>
          <w:trHeight w:hRule="exact" w:val="288"/>
        </w:trPr>
        <w:tc>
          <w:tcPr>
            <w:tcW w:w="2370" w:type="pct"/>
            <w:gridSpan w:val="2"/>
            <w:shd w:val="clear" w:color="auto" w:fill="FFFF99"/>
            <w:vAlign w:val="center"/>
          </w:tcPr>
          <w:p w:rsidR="00CE54F7" w:rsidRPr="000C71B3" w:rsidRDefault="00CE54F7" w:rsidP="00DE34DF">
            <w:pPr>
              <w:jc w:val="center"/>
              <w:rPr>
                <w:rFonts w:ascii="Calibri" w:hAnsi="Calibri"/>
                <w:b/>
                <w:bCs/>
                <w:sz w:val="22"/>
                <w:szCs w:val="22"/>
              </w:rPr>
            </w:pPr>
            <w:r w:rsidRPr="000C71B3">
              <w:rPr>
                <w:rFonts w:ascii="Calibri" w:hAnsi="Calibri"/>
                <w:b/>
                <w:bCs/>
                <w:sz w:val="22"/>
                <w:szCs w:val="22"/>
                <w:lang w:val="sr-Cyrl-CS"/>
              </w:rPr>
              <w:t>У К У П Н О:</w:t>
            </w:r>
          </w:p>
        </w:tc>
        <w:tc>
          <w:tcPr>
            <w:tcW w:w="750" w:type="pct"/>
            <w:shd w:val="clear" w:color="auto" w:fill="FFFF99"/>
            <w:vAlign w:val="center"/>
          </w:tcPr>
          <w:p w:rsidR="00CE54F7" w:rsidRPr="001A0EE7" w:rsidRDefault="00CE54F7" w:rsidP="00730E8F">
            <w:pPr>
              <w:jc w:val="right"/>
              <w:rPr>
                <w:rFonts w:ascii="Calibri" w:hAnsi="Calibri"/>
                <w:b/>
                <w:bCs/>
                <w:sz w:val="22"/>
                <w:szCs w:val="22"/>
                <w:lang w:val="sr-Cyrl-CS"/>
              </w:rPr>
            </w:pPr>
            <w:r w:rsidRPr="001A0EE7">
              <w:rPr>
                <w:rFonts w:ascii="Calibri" w:hAnsi="Calibri"/>
                <w:b/>
                <w:bCs/>
                <w:sz w:val="22"/>
                <w:szCs w:val="22"/>
                <w:lang w:val="sr-Cyrl-CS"/>
              </w:rPr>
              <w:t>81</w:t>
            </w:r>
            <w:r w:rsidRPr="001A0EE7">
              <w:rPr>
                <w:rFonts w:ascii="Calibri" w:hAnsi="Calibri"/>
                <w:b/>
                <w:bCs/>
                <w:sz w:val="22"/>
                <w:szCs w:val="22"/>
              </w:rPr>
              <w:t>.</w:t>
            </w:r>
            <w:r w:rsidRPr="001A0EE7">
              <w:rPr>
                <w:rFonts w:ascii="Calibri" w:hAnsi="Calibri"/>
                <w:b/>
                <w:bCs/>
                <w:sz w:val="22"/>
                <w:szCs w:val="22"/>
                <w:lang w:val="sr-Cyrl-CS"/>
              </w:rPr>
              <w:t>742</w:t>
            </w:r>
            <w:r w:rsidRPr="001A0EE7">
              <w:rPr>
                <w:rFonts w:ascii="Calibri" w:hAnsi="Calibri"/>
                <w:b/>
                <w:bCs/>
                <w:sz w:val="22"/>
                <w:szCs w:val="22"/>
              </w:rPr>
              <w:t>.</w:t>
            </w:r>
            <w:r w:rsidRPr="001A0EE7">
              <w:rPr>
                <w:rFonts w:ascii="Calibri" w:hAnsi="Calibri"/>
                <w:b/>
                <w:bCs/>
                <w:sz w:val="22"/>
                <w:szCs w:val="22"/>
                <w:lang w:val="sr-Cyrl-CS"/>
              </w:rPr>
              <w:t>715</w:t>
            </w:r>
          </w:p>
        </w:tc>
        <w:tc>
          <w:tcPr>
            <w:tcW w:w="552" w:type="pct"/>
            <w:shd w:val="clear" w:color="auto" w:fill="FFFF99"/>
            <w:vAlign w:val="center"/>
          </w:tcPr>
          <w:p w:rsidR="00CE54F7" w:rsidRPr="00F26504" w:rsidRDefault="00CE54F7" w:rsidP="00730E8F">
            <w:pPr>
              <w:jc w:val="right"/>
              <w:rPr>
                <w:rFonts w:ascii="Calibri" w:hAnsi="Calibri"/>
                <w:b/>
                <w:bCs/>
                <w:sz w:val="22"/>
                <w:szCs w:val="22"/>
              </w:rPr>
            </w:pPr>
            <w:r w:rsidRPr="00F26504">
              <w:rPr>
                <w:rFonts w:ascii="Calibri" w:hAnsi="Calibri"/>
                <w:b/>
                <w:bCs/>
                <w:sz w:val="22"/>
                <w:szCs w:val="22"/>
              </w:rPr>
              <w:t>100,00</w:t>
            </w:r>
          </w:p>
        </w:tc>
        <w:tc>
          <w:tcPr>
            <w:tcW w:w="759" w:type="pct"/>
            <w:shd w:val="clear" w:color="auto" w:fill="FFFF99"/>
            <w:vAlign w:val="center"/>
          </w:tcPr>
          <w:p w:rsidR="00CE54F7" w:rsidRPr="00CC30D8" w:rsidRDefault="00CE54F7" w:rsidP="00730E8F">
            <w:pPr>
              <w:jc w:val="right"/>
              <w:rPr>
                <w:rFonts w:ascii="Calibri" w:hAnsi="Calibri"/>
                <w:b/>
                <w:bCs/>
                <w:color w:val="FF0000"/>
                <w:sz w:val="22"/>
                <w:szCs w:val="22"/>
              </w:rPr>
            </w:pPr>
            <w:r w:rsidRPr="006075A2">
              <w:rPr>
                <w:rFonts w:ascii="Calibri" w:hAnsi="Calibri"/>
                <w:b/>
                <w:bCs/>
                <w:sz w:val="22"/>
                <w:szCs w:val="22"/>
              </w:rPr>
              <w:t>82.797.625</w:t>
            </w:r>
          </w:p>
        </w:tc>
        <w:tc>
          <w:tcPr>
            <w:tcW w:w="569" w:type="pct"/>
            <w:shd w:val="clear" w:color="auto" w:fill="FFFF99"/>
            <w:vAlign w:val="center"/>
          </w:tcPr>
          <w:p w:rsidR="00CE54F7" w:rsidRPr="000C71B3" w:rsidRDefault="00CE54F7" w:rsidP="00730E8F">
            <w:pPr>
              <w:jc w:val="right"/>
              <w:rPr>
                <w:rFonts w:ascii="Calibri" w:hAnsi="Calibri"/>
                <w:b/>
                <w:bCs/>
                <w:sz w:val="22"/>
                <w:szCs w:val="22"/>
              </w:rPr>
            </w:pPr>
            <w:r w:rsidRPr="000C71B3">
              <w:rPr>
                <w:rFonts w:ascii="Calibri" w:hAnsi="Calibri"/>
                <w:b/>
                <w:bCs/>
                <w:sz w:val="22"/>
                <w:szCs w:val="22"/>
              </w:rPr>
              <w:t>100,00</w:t>
            </w:r>
          </w:p>
        </w:tc>
      </w:tr>
    </w:tbl>
    <w:p w:rsidR="004266AA" w:rsidRPr="00CC30D8" w:rsidRDefault="004266AA" w:rsidP="00E2035F">
      <w:pPr>
        <w:pStyle w:val="Heading2"/>
        <w:numPr>
          <w:ilvl w:val="0"/>
          <w:numId w:val="0"/>
        </w:numPr>
        <w:ind w:left="270"/>
        <w:jc w:val="left"/>
        <w:rPr>
          <w:rFonts w:ascii="Calibri" w:hAnsi="Calibri"/>
          <w:color w:val="FF0000"/>
          <w:sz w:val="22"/>
          <w:szCs w:val="22"/>
        </w:rPr>
      </w:pPr>
      <w:bookmarkStart w:id="111" w:name="_Toc434567667"/>
      <w:bookmarkStart w:id="112" w:name="_Toc489360228"/>
    </w:p>
    <w:p w:rsidR="00AA02EC" w:rsidRPr="00F700B1" w:rsidRDefault="006C2D37" w:rsidP="006C2D37">
      <w:pPr>
        <w:pStyle w:val="Heading2"/>
        <w:numPr>
          <w:ilvl w:val="0"/>
          <w:numId w:val="0"/>
        </w:numPr>
        <w:ind w:left="270"/>
        <w:jc w:val="left"/>
        <w:rPr>
          <w:rFonts w:ascii="Calibri" w:hAnsi="Calibri"/>
          <w:sz w:val="22"/>
          <w:szCs w:val="22"/>
          <w:lang w:val="bs-Cyrl-BA"/>
        </w:rPr>
      </w:pPr>
      <w:bookmarkStart w:id="113" w:name="_Toc69205642"/>
      <w:bookmarkStart w:id="114" w:name="_Toc69213524"/>
      <w:r w:rsidRPr="00F700B1">
        <w:rPr>
          <w:rFonts w:ascii="Calibri" w:hAnsi="Calibri"/>
          <w:sz w:val="22"/>
          <w:szCs w:val="22"/>
          <w:lang w:val="en-US"/>
        </w:rPr>
        <w:t>1</w:t>
      </w:r>
      <w:r w:rsidR="004A0FAE">
        <w:rPr>
          <w:rFonts w:ascii="Calibri" w:hAnsi="Calibri"/>
          <w:sz w:val="22"/>
          <w:szCs w:val="22"/>
          <w:lang w:val="bs-Cyrl-BA"/>
        </w:rPr>
        <w:t>1</w:t>
      </w:r>
      <w:r w:rsidRPr="00F700B1">
        <w:rPr>
          <w:rFonts w:ascii="Calibri" w:hAnsi="Calibri"/>
          <w:sz w:val="22"/>
          <w:szCs w:val="22"/>
          <w:lang w:val="en-US"/>
        </w:rPr>
        <w:t xml:space="preserve">.1. </w:t>
      </w:r>
      <w:r w:rsidR="00AA02EC" w:rsidRPr="00F700B1">
        <w:rPr>
          <w:rFonts w:ascii="Calibri" w:hAnsi="Calibri"/>
          <w:sz w:val="22"/>
          <w:szCs w:val="22"/>
          <w:lang w:val="bs-Cyrl-BA"/>
        </w:rPr>
        <w:t>Капитал</w:t>
      </w:r>
      <w:bookmarkEnd w:id="111"/>
      <w:bookmarkEnd w:id="112"/>
      <w:bookmarkEnd w:id="113"/>
      <w:bookmarkEnd w:id="114"/>
    </w:p>
    <w:p w:rsidR="00AA02EC" w:rsidRPr="00F700B1" w:rsidRDefault="00AA02EC" w:rsidP="00AA02EC">
      <w:pPr>
        <w:rPr>
          <w:rFonts w:ascii="Calibri" w:hAnsi="Calibri"/>
          <w:sz w:val="10"/>
          <w:szCs w:val="10"/>
          <w:lang w:val="ru-RU"/>
        </w:rPr>
      </w:pPr>
    </w:p>
    <w:p w:rsidR="00CE54F7" w:rsidRPr="00F700B1" w:rsidRDefault="00CE54F7" w:rsidP="00CE54F7">
      <w:pPr>
        <w:ind w:firstLine="270"/>
        <w:jc w:val="both"/>
        <w:rPr>
          <w:rFonts w:ascii="Calibri" w:hAnsi="Calibri"/>
          <w:sz w:val="22"/>
          <w:szCs w:val="22"/>
          <w:lang w:val="sr-Latn-BA"/>
        </w:rPr>
      </w:pPr>
      <w:r w:rsidRPr="00F700B1">
        <w:rPr>
          <w:rFonts w:ascii="Calibri" w:hAnsi="Calibri"/>
          <w:sz w:val="22"/>
          <w:szCs w:val="22"/>
          <w:lang w:val="sr-Cyrl-CS"/>
        </w:rPr>
        <w:t xml:space="preserve">У структури пословних извора, капитал чини </w:t>
      </w:r>
      <w:r w:rsidRPr="00F700B1">
        <w:rPr>
          <w:rFonts w:ascii="Calibri" w:hAnsi="Calibri"/>
          <w:sz w:val="22"/>
          <w:szCs w:val="22"/>
          <w:lang w:val="sr-Latn-BA"/>
        </w:rPr>
        <w:t>7</w:t>
      </w:r>
      <w:r w:rsidRPr="00F700B1">
        <w:rPr>
          <w:rFonts w:ascii="Calibri" w:hAnsi="Calibri"/>
          <w:sz w:val="22"/>
          <w:szCs w:val="22"/>
          <w:lang w:val="sr-Cyrl-CS"/>
        </w:rPr>
        <w:t>2</w:t>
      </w:r>
      <w:r w:rsidRPr="00F700B1">
        <w:rPr>
          <w:rFonts w:ascii="Calibri" w:hAnsi="Calibri"/>
          <w:sz w:val="22"/>
          <w:szCs w:val="22"/>
          <w:lang w:val="sr-Latn-BA"/>
        </w:rPr>
        <w:t>,</w:t>
      </w:r>
      <w:r w:rsidRPr="00F700B1">
        <w:rPr>
          <w:rFonts w:ascii="Calibri" w:hAnsi="Calibri"/>
          <w:sz w:val="22"/>
          <w:szCs w:val="22"/>
          <w:lang w:val="sr-Cyrl-CS"/>
        </w:rPr>
        <w:t xml:space="preserve">36% учешћа. Основни капитал чини </w:t>
      </w:r>
      <w:r w:rsidRPr="00F700B1">
        <w:rPr>
          <w:rFonts w:ascii="Calibri" w:hAnsi="Calibri"/>
          <w:sz w:val="22"/>
          <w:szCs w:val="22"/>
          <w:lang w:val="sr-Latn-BA"/>
        </w:rPr>
        <w:t>4</w:t>
      </w:r>
      <w:r w:rsidRPr="00F700B1">
        <w:rPr>
          <w:rFonts w:ascii="Calibri" w:hAnsi="Calibri"/>
          <w:sz w:val="22"/>
          <w:szCs w:val="22"/>
          <w:lang w:val="sr-Cyrl-CS"/>
        </w:rPr>
        <w:t>7</w:t>
      </w:r>
      <w:r w:rsidRPr="00F700B1">
        <w:rPr>
          <w:rFonts w:ascii="Calibri" w:hAnsi="Calibri"/>
          <w:sz w:val="22"/>
          <w:szCs w:val="22"/>
          <w:lang w:val="sr-Latn-BA"/>
        </w:rPr>
        <w:t>,</w:t>
      </w:r>
      <w:r w:rsidRPr="00F700B1">
        <w:rPr>
          <w:rFonts w:ascii="Calibri" w:hAnsi="Calibri"/>
          <w:sz w:val="22"/>
          <w:szCs w:val="22"/>
          <w:lang w:val="sr-Cyrl-CS"/>
        </w:rPr>
        <w:t xml:space="preserve">41%, а ревалоризационе резерве </w:t>
      </w:r>
      <w:r w:rsidRPr="00F700B1">
        <w:rPr>
          <w:rFonts w:ascii="Calibri" w:hAnsi="Calibri"/>
          <w:sz w:val="22"/>
          <w:szCs w:val="22"/>
          <w:lang w:val="sr-Latn-BA"/>
        </w:rPr>
        <w:t>3</w:t>
      </w:r>
      <w:r w:rsidRPr="00F700B1">
        <w:rPr>
          <w:rFonts w:ascii="Calibri" w:hAnsi="Calibri"/>
          <w:sz w:val="22"/>
          <w:szCs w:val="22"/>
          <w:lang w:val="sr-Cyrl-CS"/>
        </w:rPr>
        <w:t>0</w:t>
      </w:r>
      <w:r w:rsidRPr="00F700B1">
        <w:rPr>
          <w:rFonts w:ascii="Calibri" w:hAnsi="Calibri"/>
          <w:sz w:val="22"/>
          <w:szCs w:val="22"/>
          <w:lang w:val="sr-Latn-BA"/>
        </w:rPr>
        <w:t>,</w:t>
      </w:r>
      <w:r w:rsidRPr="00F700B1">
        <w:rPr>
          <w:rFonts w:ascii="Calibri" w:hAnsi="Calibri"/>
          <w:sz w:val="22"/>
          <w:szCs w:val="22"/>
          <w:lang w:val="sr-Cyrl-CS"/>
        </w:rPr>
        <w:t>01% учешћа.</w:t>
      </w:r>
    </w:p>
    <w:p w:rsidR="009B5FE3" w:rsidRPr="00F700B1" w:rsidRDefault="009B5FE3" w:rsidP="009847F5">
      <w:pPr>
        <w:ind w:firstLine="270"/>
        <w:jc w:val="both"/>
        <w:rPr>
          <w:rFonts w:ascii="Calibri" w:hAnsi="Calibri"/>
          <w:sz w:val="14"/>
          <w:szCs w:val="14"/>
          <w:lang w:val="sr-Latn-BA"/>
        </w:rPr>
      </w:pPr>
    </w:p>
    <w:p w:rsidR="00AA02EC" w:rsidRPr="00F700B1" w:rsidRDefault="00AA02EC" w:rsidP="00AA02EC">
      <w:pPr>
        <w:jc w:val="both"/>
        <w:rPr>
          <w:rFonts w:ascii="Calibri" w:hAnsi="Calibri"/>
          <w:sz w:val="22"/>
          <w:szCs w:val="22"/>
          <w:lang w:val="sr-Cyrl-CS"/>
        </w:rPr>
      </w:pPr>
      <w:r w:rsidRPr="00F700B1">
        <w:rPr>
          <w:rFonts w:ascii="Calibri" w:hAnsi="Calibri"/>
          <w:sz w:val="22"/>
          <w:szCs w:val="22"/>
          <w:lang w:val="sr-Cyrl-CS"/>
        </w:rPr>
        <w:t>Акцијски  капитал у Поштама Српске  чине:</w:t>
      </w:r>
    </w:p>
    <w:p w:rsidR="00AA02EC" w:rsidRPr="00F700B1" w:rsidRDefault="00AA02EC" w:rsidP="006E50E2">
      <w:pPr>
        <w:numPr>
          <w:ilvl w:val="0"/>
          <w:numId w:val="2"/>
        </w:numPr>
        <w:jc w:val="both"/>
        <w:rPr>
          <w:rFonts w:ascii="Calibri" w:hAnsi="Calibri"/>
          <w:sz w:val="22"/>
          <w:szCs w:val="22"/>
          <w:lang w:val="sr-Cyrl-CS"/>
        </w:rPr>
      </w:pPr>
      <w:r w:rsidRPr="00F700B1">
        <w:rPr>
          <w:rFonts w:ascii="Calibri" w:hAnsi="Calibri"/>
          <w:sz w:val="22"/>
          <w:szCs w:val="22"/>
          <w:lang w:val="sr-Cyrl-CS"/>
        </w:rPr>
        <w:t>Држ</w:t>
      </w:r>
      <w:r w:rsidR="00FA71AC" w:rsidRPr="00F700B1">
        <w:rPr>
          <w:rFonts w:ascii="Calibri" w:hAnsi="Calibri"/>
          <w:sz w:val="22"/>
          <w:szCs w:val="22"/>
          <w:lang w:val="sr-Cyrl-CS"/>
        </w:rPr>
        <w:t>авни капитал</w:t>
      </w:r>
      <w:r w:rsidR="00FA71AC" w:rsidRPr="00F700B1">
        <w:rPr>
          <w:rFonts w:ascii="Calibri" w:hAnsi="Calibri"/>
          <w:sz w:val="22"/>
          <w:szCs w:val="22"/>
          <w:lang w:val="sr-Cyrl-CS"/>
        </w:rPr>
        <w:tab/>
      </w:r>
      <w:r w:rsidR="00FA71AC" w:rsidRPr="00F700B1">
        <w:rPr>
          <w:rFonts w:ascii="Calibri" w:hAnsi="Calibri"/>
          <w:sz w:val="22"/>
          <w:szCs w:val="22"/>
          <w:lang w:val="sr-Cyrl-CS"/>
        </w:rPr>
        <w:tab/>
        <w:t>65%</w:t>
      </w:r>
      <w:r w:rsidR="00FA71AC" w:rsidRPr="00F700B1">
        <w:rPr>
          <w:rFonts w:ascii="Calibri" w:hAnsi="Calibri"/>
          <w:sz w:val="22"/>
          <w:szCs w:val="22"/>
          <w:lang w:val="sr-Cyrl-CS"/>
        </w:rPr>
        <w:tab/>
      </w:r>
      <w:r w:rsidR="00FA71AC" w:rsidRPr="00F700B1">
        <w:rPr>
          <w:rFonts w:ascii="Calibri" w:hAnsi="Calibri"/>
          <w:sz w:val="22"/>
          <w:szCs w:val="22"/>
          <w:lang w:val="sr-Cyrl-CS"/>
        </w:rPr>
        <w:tab/>
        <w:t>25.190.566</w:t>
      </w:r>
      <w:r w:rsidR="0038458D" w:rsidRPr="00F700B1">
        <w:rPr>
          <w:rFonts w:ascii="Calibri" w:hAnsi="Calibri"/>
          <w:sz w:val="22"/>
          <w:szCs w:val="22"/>
          <w:lang w:val="sr-Latn-BA"/>
        </w:rPr>
        <w:t xml:space="preserve"> </w:t>
      </w:r>
      <w:r w:rsidR="00F13171">
        <w:rPr>
          <w:rFonts w:ascii="Calibri" w:hAnsi="Calibri"/>
          <w:sz w:val="22"/>
          <w:szCs w:val="22"/>
          <w:lang w:val="bs-Cyrl-BA"/>
        </w:rPr>
        <w:t xml:space="preserve"> </w:t>
      </w:r>
      <w:r w:rsidRPr="00F700B1">
        <w:rPr>
          <w:rFonts w:ascii="Calibri" w:hAnsi="Calibri"/>
          <w:sz w:val="22"/>
          <w:szCs w:val="22"/>
          <w:lang w:val="sr-Cyrl-CS"/>
        </w:rPr>
        <w:t>КМ</w:t>
      </w:r>
    </w:p>
    <w:p w:rsidR="00AA02EC" w:rsidRPr="00F700B1" w:rsidRDefault="00AA02EC" w:rsidP="006E50E2">
      <w:pPr>
        <w:numPr>
          <w:ilvl w:val="0"/>
          <w:numId w:val="2"/>
        </w:numPr>
        <w:jc w:val="both"/>
        <w:rPr>
          <w:rFonts w:ascii="Calibri" w:hAnsi="Calibri"/>
          <w:sz w:val="22"/>
          <w:szCs w:val="22"/>
          <w:lang w:val="sr-Cyrl-CS"/>
        </w:rPr>
      </w:pPr>
      <w:r w:rsidRPr="00F700B1">
        <w:rPr>
          <w:rFonts w:ascii="Calibri" w:hAnsi="Calibri"/>
          <w:sz w:val="22"/>
          <w:szCs w:val="22"/>
          <w:lang w:val="sr-Cyrl-CS"/>
        </w:rPr>
        <w:t>Вауче</w:t>
      </w:r>
      <w:r w:rsidR="00FA71AC" w:rsidRPr="00F700B1">
        <w:rPr>
          <w:rFonts w:ascii="Calibri" w:hAnsi="Calibri"/>
          <w:sz w:val="22"/>
          <w:szCs w:val="22"/>
          <w:lang w:val="sr-Cyrl-CS"/>
        </w:rPr>
        <w:t>ри  понуда</w:t>
      </w:r>
      <w:r w:rsidR="00FA71AC" w:rsidRPr="00F700B1">
        <w:rPr>
          <w:rFonts w:ascii="Calibri" w:hAnsi="Calibri"/>
          <w:sz w:val="22"/>
          <w:szCs w:val="22"/>
          <w:lang w:val="sr-Cyrl-CS"/>
        </w:rPr>
        <w:tab/>
      </w:r>
      <w:r w:rsidR="00FA71AC" w:rsidRPr="00F700B1">
        <w:rPr>
          <w:rFonts w:ascii="Calibri" w:hAnsi="Calibri"/>
          <w:sz w:val="22"/>
          <w:szCs w:val="22"/>
          <w:lang w:val="sr-Cyrl-CS"/>
        </w:rPr>
        <w:tab/>
        <w:t>20%</w:t>
      </w:r>
      <w:r w:rsidR="00FA71AC" w:rsidRPr="00F700B1">
        <w:rPr>
          <w:rFonts w:ascii="Calibri" w:hAnsi="Calibri"/>
          <w:sz w:val="22"/>
          <w:szCs w:val="22"/>
          <w:lang w:val="sr-Cyrl-CS"/>
        </w:rPr>
        <w:tab/>
      </w:r>
      <w:r w:rsidR="00FA71AC" w:rsidRPr="00F700B1">
        <w:rPr>
          <w:rFonts w:ascii="Calibri" w:hAnsi="Calibri"/>
          <w:sz w:val="22"/>
          <w:szCs w:val="22"/>
          <w:lang w:val="sr-Cyrl-CS"/>
        </w:rPr>
        <w:tab/>
        <w:t xml:space="preserve">  7.750.532 </w:t>
      </w:r>
      <w:r w:rsidRPr="00F700B1">
        <w:rPr>
          <w:rFonts w:ascii="Calibri" w:hAnsi="Calibri"/>
          <w:sz w:val="22"/>
          <w:szCs w:val="22"/>
          <w:lang w:val="sr-Cyrl-CS"/>
        </w:rPr>
        <w:t xml:space="preserve"> КМ</w:t>
      </w:r>
    </w:p>
    <w:p w:rsidR="00AA02EC" w:rsidRPr="00F700B1" w:rsidRDefault="00FA71AC" w:rsidP="006E50E2">
      <w:pPr>
        <w:numPr>
          <w:ilvl w:val="0"/>
          <w:numId w:val="2"/>
        </w:numPr>
        <w:jc w:val="both"/>
        <w:rPr>
          <w:rFonts w:ascii="Calibri" w:hAnsi="Calibri"/>
          <w:sz w:val="22"/>
          <w:szCs w:val="22"/>
          <w:lang w:val="sr-Cyrl-CS"/>
        </w:rPr>
      </w:pPr>
      <w:r w:rsidRPr="00F700B1">
        <w:rPr>
          <w:rFonts w:ascii="Calibri" w:hAnsi="Calibri"/>
          <w:sz w:val="22"/>
          <w:szCs w:val="22"/>
          <w:lang w:val="sr-Cyrl-CS"/>
        </w:rPr>
        <w:t>Фонд ПИО</w:t>
      </w:r>
      <w:r w:rsidRPr="00F700B1">
        <w:rPr>
          <w:rFonts w:ascii="Calibri" w:hAnsi="Calibri"/>
          <w:sz w:val="22"/>
          <w:szCs w:val="22"/>
          <w:lang w:val="sr-Cyrl-CS"/>
        </w:rPr>
        <w:tab/>
      </w:r>
      <w:r w:rsidRPr="00F700B1">
        <w:rPr>
          <w:rFonts w:ascii="Calibri" w:hAnsi="Calibri"/>
          <w:sz w:val="22"/>
          <w:szCs w:val="22"/>
          <w:lang w:val="sr-Cyrl-CS"/>
        </w:rPr>
        <w:tab/>
      </w:r>
      <w:r w:rsidRPr="00F700B1">
        <w:rPr>
          <w:rFonts w:ascii="Calibri" w:hAnsi="Calibri"/>
          <w:sz w:val="22"/>
          <w:szCs w:val="22"/>
          <w:lang w:val="sr-Cyrl-CS"/>
        </w:rPr>
        <w:tab/>
        <w:t>10%</w:t>
      </w:r>
      <w:r w:rsidRPr="00F700B1">
        <w:rPr>
          <w:rFonts w:ascii="Calibri" w:hAnsi="Calibri"/>
          <w:sz w:val="22"/>
          <w:szCs w:val="22"/>
          <w:lang w:val="sr-Cyrl-CS"/>
        </w:rPr>
        <w:tab/>
      </w:r>
      <w:r w:rsidRPr="00F700B1">
        <w:rPr>
          <w:rFonts w:ascii="Calibri" w:hAnsi="Calibri"/>
          <w:sz w:val="22"/>
          <w:szCs w:val="22"/>
          <w:lang w:val="sr-Cyrl-CS"/>
        </w:rPr>
        <w:tab/>
        <w:t xml:space="preserve">  3.875.423</w:t>
      </w:r>
      <w:r w:rsidR="00AA02EC" w:rsidRPr="00F700B1">
        <w:rPr>
          <w:rFonts w:ascii="Calibri" w:hAnsi="Calibri"/>
          <w:sz w:val="22"/>
          <w:szCs w:val="22"/>
          <w:lang w:val="sr-Cyrl-CS"/>
        </w:rPr>
        <w:t xml:space="preserve">  КМ</w:t>
      </w:r>
    </w:p>
    <w:p w:rsidR="00AA02EC" w:rsidRPr="00F700B1" w:rsidRDefault="00AA02EC" w:rsidP="006E50E2">
      <w:pPr>
        <w:numPr>
          <w:ilvl w:val="0"/>
          <w:numId w:val="2"/>
        </w:numPr>
        <w:jc w:val="both"/>
        <w:rPr>
          <w:rFonts w:ascii="Calibri" w:hAnsi="Calibri"/>
          <w:sz w:val="22"/>
          <w:szCs w:val="22"/>
          <w:u w:val="single"/>
          <w:lang w:val="sr-Cyrl-CS"/>
        </w:rPr>
      </w:pPr>
      <w:r w:rsidRPr="00F700B1">
        <w:rPr>
          <w:rFonts w:ascii="Calibri" w:hAnsi="Calibri"/>
          <w:sz w:val="22"/>
          <w:szCs w:val="22"/>
          <w:u w:val="single"/>
          <w:lang w:val="sr-Cyrl-CS"/>
        </w:rPr>
        <w:t>Фонд р</w:t>
      </w:r>
      <w:r w:rsidR="00FA71AC" w:rsidRPr="00F700B1">
        <w:rPr>
          <w:rFonts w:ascii="Calibri" w:hAnsi="Calibri"/>
          <w:sz w:val="22"/>
          <w:szCs w:val="22"/>
          <w:u w:val="single"/>
          <w:lang w:val="sr-Cyrl-CS"/>
        </w:rPr>
        <w:t>еституције</w:t>
      </w:r>
      <w:r w:rsidR="00FA71AC" w:rsidRPr="00F700B1">
        <w:rPr>
          <w:rFonts w:ascii="Calibri" w:hAnsi="Calibri"/>
          <w:sz w:val="22"/>
          <w:szCs w:val="22"/>
          <w:u w:val="single"/>
          <w:lang w:val="sr-Cyrl-CS"/>
        </w:rPr>
        <w:tab/>
      </w:r>
      <w:r w:rsidR="00FA71AC" w:rsidRPr="00F700B1">
        <w:rPr>
          <w:rFonts w:ascii="Calibri" w:hAnsi="Calibri"/>
          <w:sz w:val="22"/>
          <w:szCs w:val="22"/>
          <w:u w:val="single"/>
          <w:lang w:val="sr-Cyrl-CS"/>
        </w:rPr>
        <w:tab/>
        <w:t xml:space="preserve">  5%</w:t>
      </w:r>
      <w:r w:rsidR="00FA71AC" w:rsidRPr="00F700B1">
        <w:rPr>
          <w:rFonts w:ascii="Calibri" w:hAnsi="Calibri"/>
          <w:sz w:val="22"/>
          <w:szCs w:val="22"/>
          <w:u w:val="single"/>
          <w:lang w:val="sr-Cyrl-CS"/>
        </w:rPr>
        <w:tab/>
      </w:r>
      <w:r w:rsidR="00FA71AC" w:rsidRPr="00F700B1">
        <w:rPr>
          <w:rFonts w:ascii="Calibri" w:hAnsi="Calibri"/>
          <w:sz w:val="22"/>
          <w:szCs w:val="22"/>
          <w:u w:val="single"/>
          <w:lang w:val="sr-Cyrl-CS"/>
        </w:rPr>
        <w:tab/>
        <w:t xml:space="preserve">  1.937.712</w:t>
      </w:r>
      <w:r w:rsidRPr="00F700B1">
        <w:rPr>
          <w:rFonts w:ascii="Calibri" w:hAnsi="Calibri"/>
          <w:sz w:val="22"/>
          <w:szCs w:val="22"/>
          <w:u w:val="single"/>
          <w:lang w:val="sr-Cyrl-CS"/>
        </w:rPr>
        <w:t xml:space="preserve">  КМ</w:t>
      </w:r>
    </w:p>
    <w:p w:rsidR="00C44E4E" w:rsidRPr="00F700B1" w:rsidRDefault="004D2DDD" w:rsidP="0038458D">
      <w:pPr>
        <w:pStyle w:val="Caption"/>
        <w:rPr>
          <w:rFonts w:ascii="Calibri" w:hAnsi="Calibri" w:cs="Calibri"/>
          <w:sz w:val="22"/>
          <w:szCs w:val="22"/>
          <w:lang w:val="sr-Cyrl-BA"/>
        </w:rPr>
      </w:pPr>
      <w:bookmarkStart w:id="115" w:name="_Toc434567668"/>
      <w:bookmarkStart w:id="116" w:name="_Toc489360229"/>
      <w:r w:rsidRPr="00F700B1">
        <w:rPr>
          <w:rFonts w:ascii="Calibri" w:hAnsi="Calibri" w:cs="Calibri"/>
          <w:sz w:val="22"/>
          <w:szCs w:val="22"/>
          <w:lang w:val="sr-Cyrl-BA"/>
        </w:rPr>
        <w:tab/>
      </w:r>
      <w:r w:rsidRPr="00F700B1">
        <w:rPr>
          <w:rFonts w:ascii="Calibri" w:hAnsi="Calibri" w:cs="Calibri"/>
          <w:sz w:val="22"/>
          <w:szCs w:val="22"/>
          <w:lang w:val="sr-Cyrl-BA"/>
        </w:rPr>
        <w:tab/>
        <w:t>УКУПНО:</w:t>
      </w:r>
      <w:r w:rsidRPr="00F700B1">
        <w:rPr>
          <w:rFonts w:ascii="Calibri" w:hAnsi="Calibri" w:cs="Calibri"/>
          <w:sz w:val="22"/>
          <w:szCs w:val="22"/>
          <w:lang w:val="sr-Cyrl-BA"/>
        </w:rPr>
        <w:tab/>
      </w:r>
      <w:r w:rsidRPr="00F700B1">
        <w:rPr>
          <w:rFonts w:ascii="Calibri" w:hAnsi="Calibri" w:cs="Calibri"/>
          <w:sz w:val="22"/>
          <w:szCs w:val="22"/>
          <w:lang w:val="sr-Cyrl-BA"/>
        </w:rPr>
        <w:tab/>
      </w:r>
      <w:r w:rsidRPr="00F700B1">
        <w:rPr>
          <w:rFonts w:ascii="Calibri" w:hAnsi="Calibri" w:cs="Calibri"/>
          <w:sz w:val="22"/>
          <w:szCs w:val="22"/>
          <w:lang w:val="sr-Cyrl-BA"/>
        </w:rPr>
        <w:tab/>
      </w:r>
      <w:r w:rsidRPr="00F700B1">
        <w:rPr>
          <w:rFonts w:ascii="Calibri" w:hAnsi="Calibri" w:cs="Calibri"/>
          <w:sz w:val="22"/>
          <w:szCs w:val="22"/>
          <w:lang w:val="sr-Cyrl-BA"/>
        </w:rPr>
        <w:tab/>
        <w:t>38.754.233  КМ</w:t>
      </w:r>
    </w:p>
    <w:p w:rsidR="00C41DE0" w:rsidRPr="00F700B1" w:rsidRDefault="006C2D37" w:rsidP="006C2D37">
      <w:pPr>
        <w:pStyle w:val="Heading2"/>
        <w:numPr>
          <w:ilvl w:val="0"/>
          <w:numId w:val="0"/>
        </w:numPr>
        <w:ind w:left="270"/>
        <w:jc w:val="left"/>
        <w:rPr>
          <w:rFonts w:ascii="Calibri" w:hAnsi="Calibri"/>
          <w:sz w:val="22"/>
          <w:szCs w:val="22"/>
          <w:lang w:val="en-US"/>
        </w:rPr>
      </w:pPr>
      <w:bookmarkStart w:id="117" w:name="_Toc434567671"/>
      <w:bookmarkStart w:id="118" w:name="_Toc489360232"/>
      <w:bookmarkStart w:id="119" w:name="_Toc69205643"/>
      <w:bookmarkStart w:id="120" w:name="_Toc69213525"/>
      <w:r w:rsidRPr="00F700B1">
        <w:rPr>
          <w:rFonts w:ascii="Calibri" w:hAnsi="Calibri"/>
          <w:sz w:val="22"/>
          <w:szCs w:val="22"/>
          <w:lang w:val="en-US"/>
        </w:rPr>
        <w:t>1</w:t>
      </w:r>
      <w:r w:rsidR="004A0FAE">
        <w:rPr>
          <w:rFonts w:ascii="Calibri" w:hAnsi="Calibri"/>
          <w:sz w:val="22"/>
          <w:szCs w:val="22"/>
          <w:lang w:val="bs-Cyrl-BA"/>
        </w:rPr>
        <w:t>1</w:t>
      </w:r>
      <w:r w:rsidRPr="00F700B1">
        <w:rPr>
          <w:rFonts w:ascii="Calibri" w:hAnsi="Calibri"/>
          <w:sz w:val="22"/>
          <w:szCs w:val="22"/>
          <w:lang w:val="en-US"/>
        </w:rPr>
        <w:t xml:space="preserve">.2. </w:t>
      </w:r>
      <w:r w:rsidR="00C41DE0" w:rsidRPr="00F700B1">
        <w:rPr>
          <w:rFonts w:ascii="Calibri" w:hAnsi="Calibri"/>
          <w:sz w:val="22"/>
          <w:szCs w:val="22"/>
          <w:lang w:val="en-US"/>
        </w:rPr>
        <w:t>Резервисања, одложене пореске обавезе и разграничени приходи</w:t>
      </w:r>
      <w:bookmarkEnd w:id="117"/>
      <w:bookmarkEnd w:id="118"/>
      <w:bookmarkEnd w:id="119"/>
      <w:bookmarkEnd w:id="120"/>
    </w:p>
    <w:p w:rsidR="00C41DE0" w:rsidRPr="008D48AB" w:rsidRDefault="00C41DE0" w:rsidP="00C41DE0">
      <w:pPr>
        <w:jc w:val="both"/>
        <w:rPr>
          <w:rFonts w:ascii="Calibri" w:hAnsi="Calibri"/>
          <w:b/>
          <w:sz w:val="10"/>
          <w:szCs w:val="10"/>
          <w:lang w:val="sr-Cyrl-CS"/>
        </w:rPr>
      </w:pPr>
    </w:p>
    <w:p w:rsidR="00A313C2" w:rsidRPr="00324BBC" w:rsidRDefault="00A313C2" w:rsidP="00A313C2">
      <w:pPr>
        <w:ind w:firstLine="270"/>
        <w:jc w:val="both"/>
        <w:rPr>
          <w:rFonts w:ascii="Calibri" w:hAnsi="Calibri"/>
          <w:sz w:val="22"/>
          <w:szCs w:val="22"/>
          <w:lang w:val="sr-Cyrl-CS"/>
        </w:rPr>
      </w:pPr>
      <w:r w:rsidRPr="00F700B1">
        <w:rPr>
          <w:rFonts w:ascii="Calibri" w:hAnsi="Calibri"/>
          <w:sz w:val="22"/>
          <w:szCs w:val="22"/>
          <w:lang w:val="sr-Cyrl-CS"/>
        </w:rPr>
        <w:t>Резервисања, одложене пореске обавезе и разграничени приходи на дан 31.12.2020</w:t>
      </w:r>
      <w:r w:rsidRPr="00324BBC">
        <w:rPr>
          <w:rFonts w:ascii="Calibri" w:hAnsi="Calibri"/>
          <w:sz w:val="22"/>
          <w:szCs w:val="22"/>
          <w:lang w:val="sr-Cyrl-CS"/>
        </w:rPr>
        <w:t xml:space="preserve">. године износе </w:t>
      </w:r>
      <w:r w:rsidRPr="00184710">
        <w:rPr>
          <w:rFonts w:ascii="Calibri" w:hAnsi="Calibri"/>
          <w:b/>
          <w:sz w:val="22"/>
          <w:szCs w:val="22"/>
          <w:lang w:val="sr-Cyrl-CS"/>
        </w:rPr>
        <w:t>949</w:t>
      </w:r>
      <w:r w:rsidRPr="00324BBC">
        <w:rPr>
          <w:rFonts w:ascii="Calibri" w:hAnsi="Calibri"/>
          <w:b/>
          <w:sz w:val="22"/>
          <w:szCs w:val="22"/>
          <w:lang w:val="sr-Cyrl-CS"/>
        </w:rPr>
        <w:t>.416 КМ</w:t>
      </w:r>
      <w:r w:rsidRPr="00324BBC">
        <w:rPr>
          <w:rFonts w:ascii="Calibri" w:hAnsi="Calibri"/>
          <w:sz w:val="22"/>
          <w:szCs w:val="22"/>
          <w:lang w:val="sr-Cyrl-CS"/>
        </w:rPr>
        <w:t>, а односе се на резервисања за:</w:t>
      </w:r>
    </w:p>
    <w:p w:rsidR="00A313C2" w:rsidRPr="00324BBC" w:rsidRDefault="00A313C2" w:rsidP="00A313C2">
      <w:pPr>
        <w:pStyle w:val="Header"/>
        <w:numPr>
          <w:ilvl w:val="0"/>
          <w:numId w:val="2"/>
        </w:numPr>
        <w:jc w:val="both"/>
        <w:rPr>
          <w:rFonts w:ascii="Calibri" w:hAnsi="Calibri"/>
          <w:sz w:val="22"/>
          <w:szCs w:val="22"/>
          <w:lang w:val="sr-Cyrl-CS"/>
        </w:rPr>
      </w:pPr>
      <w:r w:rsidRPr="00324BBC">
        <w:rPr>
          <w:rFonts w:ascii="Calibri" w:hAnsi="Calibri"/>
          <w:sz w:val="22"/>
          <w:szCs w:val="22"/>
          <w:lang w:val="sr-Cyrl-BA"/>
        </w:rPr>
        <w:t>резервисања за накнаде и бенефиције запослених (</w:t>
      </w:r>
      <w:r w:rsidRPr="00324BBC">
        <w:rPr>
          <w:rFonts w:ascii="Calibri" w:hAnsi="Calibri"/>
          <w:sz w:val="22"/>
          <w:szCs w:val="22"/>
          <w:lang w:val="sr-Cyrl-CS"/>
        </w:rPr>
        <w:t>отпремнина код одласка радника у пензију - према МРС 19)  у износу 519.341</w:t>
      </w:r>
      <w:r w:rsidRPr="00324BBC">
        <w:rPr>
          <w:rFonts w:ascii="Calibri" w:hAnsi="Calibri"/>
          <w:sz w:val="22"/>
          <w:szCs w:val="22"/>
        </w:rPr>
        <w:t xml:space="preserve"> </w:t>
      </w:r>
      <w:r w:rsidRPr="00324BBC">
        <w:rPr>
          <w:rFonts w:ascii="Calibri" w:hAnsi="Calibri"/>
          <w:sz w:val="22"/>
          <w:szCs w:val="22"/>
          <w:lang w:val="sr-Cyrl-CS"/>
        </w:rPr>
        <w:t xml:space="preserve">КМ, </w:t>
      </w:r>
    </w:p>
    <w:p w:rsidR="00A313C2" w:rsidRPr="00324BBC" w:rsidRDefault="00A313C2" w:rsidP="00A313C2">
      <w:pPr>
        <w:pStyle w:val="Header"/>
        <w:numPr>
          <w:ilvl w:val="0"/>
          <w:numId w:val="2"/>
        </w:numPr>
        <w:jc w:val="both"/>
        <w:rPr>
          <w:rFonts w:ascii="Calibri" w:hAnsi="Calibri"/>
          <w:sz w:val="22"/>
          <w:szCs w:val="22"/>
          <w:lang w:val="sr-Cyrl-CS"/>
        </w:rPr>
      </w:pPr>
      <w:r w:rsidRPr="00324BBC">
        <w:rPr>
          <w:rFonts w:ascii="Calibri" w:hAnsi="Calibri"/>
          <w:sz w:val="22"/>
          <w:szCs w:val="22"/>
          <w:lang w:val="sr-Cyrl-CS"/>
        </w:rPr>
        <w:t xml:space="preserve">остала резервисања-пословни објекти у износу од  318.854 КМ, </w:t>
      </w:r>
    </w:p>
    <w:p w:rsidR="00A313C2" w:rsidRPr="00324BBC" w:rsidRDefault="00A313C2" w:rsidP="00A313C2">
      <w:pPr>
        <w:pStyle w:val="Header"/>
        <w:numPr>
          <w:ilvl w:val="0"/>
          <w:numId w:val="2"/>
        </w:numPr>
        <w:jc w:val="both"/>
        <w:rPr>
          <w:rFonts w:ascii="Calibri" w:hAnsi="Calibri"/>
          <w:sz w:val="22"/>
          <w:szCs w:val="22"/>
          <w:lang w:val="sr-Cyrl-CS"/>
        </w:rPr>
      </w:pPr>
      <w:r w:rsidRPr="00324BBC">
        <w:rPr>
          <w:rFonts w:ascii="Calibri" w:hAnsi="Calibri"/>
          <w:sz w:val="22"/>
          <w:szCs w:val="22"/>
          <w:lang w:val="sr-Cyrl-CS"/>
        </w:rPr>
        <w:t>разграничени приходи по основу примљених донација – опрема</w:t>
      </w:r>
      <w:r w:rsidRPr="00324BBC">
        <w:rPr>
          <w:rFonts w:ascii="Calibri" w:hAnsi="Calibri"/>
          <w:sz w:val="22"/>
          <w:szCs w:val="22"/>
        </w:rPr>
        <w:t xml:space="preserve"> </w:t>
      </w:r>
      <w:r w:rsidRPr="00324BBC">
        <w:rPr>
          <w:rFonts w:ascii="Calibri" w:hAnsi="Calibri"/>
          <w:sz w:val="22"/>
          <w:szCs w:val="22"/>
          <w:lang w:val="sr-Cyrl-CS"/>
        </w:rPr>
        <w:t>за</w:t>
      </w:r>
      <w:r w:rsidRPr="00324BBC">
        <w:rPr>
          <w:rFonts w:ascii="Calibri" w:hAnsi="Calibri"/>
          <w:sz w:val="22"/>
          <w:szCs w:val="22"/>
        </w:rPr>
        <w:t xml:space="preserve"> </w:t>
      </w:r>
      <w:r w:rsidRPr="00324BBC">
        <w:rPr>
          <w:rFonts w:ascii="Calibri" w:hAnsi="Calibri"/>
          <w:sz w:val="22"/>
          <w:szCs w:val="22"/>
          <w:lang w:val="sr-Cyrl-CS"/>
        </w:rPr>
        <w:t>мјерење квалитета преноса пошиљака у износу од 111.221 КМ.</w:t>
      </w:r>
    </w:p>
    <w:p w:rsidR="00401288" w:rsidRPr="00CC30D8" w:rsidRDefault="00401288" w:rsidP="00C41DE0">
      <w:pPr>
        <w:rPr>
          <w:rFonts w:ascii="Calibri" w:hAnsi="Calibri" w:cs="Calibri"/>
          <w:color w:val="FF0000"/>
          <w:sz w:val="22"/>
          <w:szCs w:val="22"/>
          <w:lang w:val="sr-Cyrl-BA"/>
        </w:rPr>
      </w:pPr>
    </w:p>
    <w:p w:rsidR="00AA02EC" w:rsidRPr="00714B90" w:rsidRDefault="006C2D37" w:rsidP="006C2D37">
      <w:pPr>
        <w:pStyle w:val="Heading2"/>
        <w:numPr>
          <w:ilvl w:val="0"/>
          <w:numId w:val="0"/>
        </w:numPr>
        <w:ind w:left="270"/>
        <w:jc w:val="left"/>
        <w:rPr>
          <w:rFonts w:ascii="Calibri" w:hAnsi="Calibri"/>
          <w:sz w:val="22"/>
          <w:szCs w:val="22"/>
          <w:lang w:val="en-US"/>
        </w:rPr>
      </w:pPr>
      <w:bookmarkStart w:id="121" w:name="_Toc69205644"/>
      <w:bookmarkStart w:id="122" w:name="_Toc69213526"/>
      <w:r w:rsidRPr="00714B90">
        <w:rPr>
          <w:rFonts w:ascii="Calibri" w:hAnsi="Calibri"/>
          <w:sz w:val="22"/>
          <w:szCs w:val="22"/>
          <w:lang w:val="en-US"/>
        </w:rPr>
        <w:t>1</w:t>
      </w:r>
      <w:r w:rsidR="004A0FAE">
        <w:rPr>
          <w:rFonts w:ascii="Calibri" w:hAnsi="Calibri"/>
          <w:sz w:val="22"/>
          <w:szCs w:val="22"/>
          <w:lang w:val="bs-Cyrl-BA"/>
        </w:rPr>
        <w:t>1</w:t>
      </w:r>
      <w:r w:rsidRPr="00714B90">
        <w:rPr>
          <w:rFonts w:ascii="Calibri" w:hAnsi="Calibri"/>
          <w:sz w:val="22"/>
          <w:szCs w:val="22"/>
          <w:lang w:val="en-US"/>
        </w:rPr>
        <w:t xml:space="preserve">.3. </w:t>
      </w:r>
      <w:r w:rsidR="00346048" w:rsidRPr="00714B90">
        <w:rPr>
          <w:rFonts w:ascii="Calibri" w:hAnsi="Calibri"/>
          <w:sz w:val="22"/>
          <w:szCs w:val="22"/>
          <w:lang w:val="en-US"/>
        </w:rPr>
        <w:t>О</w:t>
      </w:r>
      <w:r w:rsidR="00AA02EC" w:rsidRPr="00714B90">
        <w:rPr>
          <w:rFonts w:ascii="Calibri" w:hAnsi="Calibri"/>
          <w:sz w:val="22"/>
          <w:szCs w:val="22"/>
          <w:lang w:val="en-US"/>
        </w:rPr>
        <w:t>бавезе</w:t>
      </w:r>
      <w:bookmarkEnd w:id="115"/>
      <w:bookmarkEnd w:id="116"/>
      <w:bookmarkEnd w:id="121"/>
      <w:bookmarkEnd w:id="122"/>
    </w:p>
    <w:p w:rsidR="00346048" w:rsidRPr="00CC30D8" w:rsidRDefault="00346048" w:rsidP="00346048">
      <w:pPr>
        <w:rPr>
          <w:rFonts w:ascii="Calibri" w:hAnsi="Calibri" w:cs="Calibri"/>
          <w:color w:val="FF0000"/>
          <w:sz w:val="10"/>
          <w:szCs w:val="10"/>
          <w:lang w:val="sr-Cyrl-BA"/>
        </w:rPr>
      </w:pPr>
    </w:p>
    <w:p w:rsidR="00A313C2" w:rsidRPr="00F65091" w:rsidRDefault="00A313C2" w:rsidP="00A313C2">
      <w:pPr>
        <w:ind w:firstLine="270"/>
        <w:jc w:val="both"/>
        <w:rPr>
          <w:rFonts w:ascii="Calibri" w:hAnsi="Calibri"/>
          <w:sz w:val="22"/>
          <w:szCs w:val="22"/>
          <w:lang w:val="sr-Cyrl-CS"/>
        </w:rPr>
      </w:pPr>
      <w:r w:rsidRPr="00F65091">
        <w:rPr>
          <w:rFonts w:ascii="Calibri" w:hAnsi="Calibri"/>
          <w:sz w:val="22"/>
          <w:szCs w:val="22"/>
          <w:lang w:val="sr-Cyrl-CS"/>
        </w:rPr>
        <w:t xml:space="preserve">Укупне обавезе Предузећа на дан 31.12.2020. године износе </w:t>
      </w:r>
      <w:r w:rsidRPr="00F65091">
        <w:rPr>
          <w:rFonts w:ascii="Calibri" w:hAnsi="Calibri"/>
          <w:b/>
          <w:sz w:val="22"/>
          <w:szCs w:val="22"/>
          <w:lang w:val="sr-Cyrl-CS"/>
        </w:rPr>
        <w:t>21.645.123 КМ</w:t>
      </w:r>
      <w:r w:rsidRPr="00F65091">
        <w:rPr>
          <w:rFonts w:ascii="Calibri" w:hAnsi="Calibri"/>
          <w:sz w:val="22"/>
          <w:szCs w:val="22"/>
          <w:lang w:val="sr-Cyrl-CS"/>
        </w:rPr>
        <w:t>. Структуру укупних обавеза чине:</w:t>
      </w:r>
    </w:p>
    <w:p w:rsidR="00A313C2" w:rsidRPr="00F65091" w:rsidRDefault="00A313C2" w:rsidP="00A313C2">
      <w:pPr>
        <w:pStyle w:val="Header"/>
        <w:numPr>
          <w:ilvl w:val="0"/>
          <w:numId w:val="2"/>
        </w:numPr>
        <w:jc w:val="both"/>
        <w:rPr>
          <w:rFonts w:ascii="Calibri" w:hAnsi="Calibri"/>
          <w:sz w:val="22"/>
          <w:szCs w:val="22"/>
          <w:lang w:val="sr-Cyrl-CS"/>
        </w:rPr>
      </w:pPr>
      <w:bookmarkStart w:id="123" w:name="_Toc25111763"/>
      <w:bookmarkStart w:id="124" w:name="_Toc25111880"/>
      <w:bookmarkStart w:id="125" w:name="_Toc56158018"/>
      <w:bookmarkStart w:id="126" w:name="_Toc56158057"/>
      <w:bookmarkStart w:id="127" w:name="_Toc56158184"/>
      <w:bookmarkStart w:id="128" w:name="_Toc56412133"/>
      <w:bookmarkStart w:id="129" w:name="_Toc56412252"/>
      <w:bookmarkStart w:id="130" w:name="_Toc56502178"/>
      <w:bookmarkStart w:id="131" w:name="_Toc56502223"/>
      <w:bookmarkEnd w:id="123"/>
      <w:bookmarkEnd w:id="124"/>
      <w:bookmarkEnd w:id="125"/>
      <w:bookmarkEnd w:id="126"/>
      <w:bookmarkEnd w:id="127"/>
      <w:bookmarkEnd w:id="128"/>
      <w:bookmarkEnd w:id="129"/>
      <w:bookmarkEnd w:id="130"/>
      <w:bookmarkEnd w:id="131"/>
      <w:r w:rsidRPr="00F65091">
        <w:rPr>
          <w:rFonts w:ascii="Calibri" w:hAnsi="Calibri"/>
          <w:b/>
          <w:sz w:val="22"/>
          <w:szCs w:val="22"/>
          <w:lang w:val="sr-Cyrl-CS"/>
        </w:rPr>
        <w:t>Дугорочнe обавезe</w:t>
      </w:r>
      <w:r w:rsidRPr="00F65091">
        <w:rPr>
          <w:rFonts w:ascii="Calibri" w:hAnsi="Calibri"/>
          <w:sz w:val="22"/>
          <w:szCs w:val="22"/>
          <w:lang w:val="sr-Cyrl-CS"/>
        </w:rPr>
        <w:t xml:space="preserve"> које на дан 31.12.2020. године износе </w:t>
      </w:r>
      <w:r w:rsidRPr="00F65091">
        <w:rPr>
          <w:rFonts w:ascii="Calibri" w:hAnsi="Calibri"/>
          <w:b/>
          <w:sz w:val="22"/>
          <w:szCs w:val="22"/>
          <w:lang w:val="sr-Latn-BA"/>
        </w:rPr>
        <w:t>2.</w:t>
      </w:r>
      <w:r w:rsidRPr="00F65091">
        <w:rPr>
          <w:rFonts w:ascii="Calibri" w:hAnsi="Calibri"/>
          <w:b/>
          <w:sz w:val="22"/>
          <w:szCs w:val="22"/>
          <w:lang w:val="sr-Cyrl-CS"/>
        </w:rPr>
        <w:t>421</w:t>
      </w:r>
      <w:r w:rsidRPr="00F65091">
        <w:rPr>
          <w:rFonts w:ascii="Calibri" w:hAnsi="Calibri"/>
          <w:b/>
          <w:sz w:val="22"/>
          <w:szCs w:val="22"/>
          <w:lang w:val="sr-Latn-BA"/>
        </w:rPr>
        <w:t>.</w:t>
      </w:r>
      <w:r w:rsidRPr="00F65091">
        <w:rPr>
          <w:rFonts w:ascii="Calibri" w:hAnsi="Calibri"/>
          <w:b/>
          <w:sz w:val="22"/>
          <w:szCs w:val="22"/>
          <w:lang w:val="sr-Cyrl-CS"/>
        </w:rPr>
        <w:t>250 КМ</w:t>
      </w:r>
      <w:r w:rsidRPr="00F65091">
        <w:rPr>
          <w:rFonts w:ascii="Calibri" w:hAnsi="Calibri"/>
          <w:sz w:val="22"/>
          <w:szCs w:val="22"/>
          <w:lang w:val="sr-Cyrl-CS"/>
        </w:rPr>
        <w:t xml:space="preserve"> и односе се на дио кредита од 5.000.000 КМ реализованог код Нове банке а.д. Бања Лука 28.06.2019. године. Дугорочна обавеза по овом кредиту на дан 31.12.2020. године износи 858.506 КМ,</w:t>
      </w:r>
    </w:p>
    <w:p w:rsidR="00A313C2" w:rsidRPr="00F65091" w:rsidRDefault="00A313C2" w:rsidP="00A313C2">
      <w:pPr>
        <w:pStyle w:val="Header"/>
        <w:numPr>
          <w:ilvl w:val="0"/>
          <w:numId w:val="2"/>
        </w:numPr>
        <w:jc w:val="both"/>
        <w:rPr>
          <w:rFonts w:ascii="Calibri" w:hAnsi="Calibri"/>
          <w:sz w:val="22"/>
          <w:szCs w:val="22"/>
          <w:lang w:val="sr-Cyrl-CS"/>
        </w:rPr>
      </w:pPr>
      <w:r w:rsidRPr="00F65091">
        <w:rPr>
          <w:rFonts w:ascii="Calibri" w:hAnsi="Calibri"/>
          <w:b/>
          <w:sz w:val="22"/>
          <w:szCs w:val="22"/>
          <w:lang w:val="sr-Cyrl-CS"/>
        </w:rPr>
        <w:t>Остале дугорочне обавезе</w:t>
      </w:r>
      <w:r w:rsidRPr="00F65091">
        <w:rPr>
          <w:rFonts w:ascii="Calibri" w:hAnsi="Calibri"/>
          <w:sz w:val="22"/>
          <w:szCs w:val="22"/>
          <w:lang w:val="sr-Cyrl-CS"/>
        </w:rPr>
        <w:t xml:space="preserve"> – Дугорочне обавезе према Пореској управи износе </w:t>
      </w:r>
      <w:r w:rsidRPr="00F65091">
        <w:rPr>
          <w:rFonts w:ascii="Calibri" w:hAnsi="Calibri"/>
          <w:b/>
          <w:sz w:val="22"/>
          <w:szCs w:val="22"/>
          <w:lang w:val="sr-Cyrl-CS"/>
        </w:rPr>
        <w:t>1.562.744 КМ</w:t>
      </w:r>
      <w:r w:rsidRPr="00F65091">
        <w:rPr>
          <w:rFonts w:ascii="Calibri" w:hAnsi="Calibri"/>
          <w:sz w:val="22"/>
          <w:szCs w:val="22"/>
          <w:lang w:val="sr-Cyrl-CS"/>
        </w:rPr>
        <w:t xml:space="preserve"> (репрограм пореског дуга по рјешењу Пореске управе - обрачуната камата на кашњење плаћања пореза и доприноса на плате и неплаћена комунална такса за период 2014.-2018. година),</w:t>
      </w:r>
      <w:r w:rsidRPr="00F65091">
        <w:rPr>
          <w:rFonts w:ascii="Calibri" w:hAnsi="Calibri"/>
          <w:sz w:val="22"/>
          <w:szCs w:val="22"/>
          <w:lang w:val="bs-Cyrl-BA"/>
        </w:rPr>
        <w:t xml:space="preserve">  </w:t>
      </w:r>
    </w:p>
    <w:p w:rsidR="00A313C2" w:rsidRPr="00F65091" w:rsidRDefault="00A313C2" w:rsidP="00A313C2">
      <w:pPr>
        <w:pStyle w:val="BodyText"/>
        <w:numPr>
          <w:ilvl w:val="0"/>
          <w:numId w:val="3"/>
        </w:numPr>
        <w:ind w:hanging="270"/>
        <w:rPr>
          <w:rFonts w:ascii="Calibri" w:hAnsi="Calibri"/>
          <w:sz w:val="22"/>
          <w:szCs w:val="22"/>
          <w:lang w:val="sr-Cyrl-CS"/>
        </w:rPr>
      </w:pPr>
      <w:r w:rsidRPr="00F65091">
        <w:rPr>
          <w:rFonts w:ascii="Calibri" w:hAnsi="Calibri"/>
          <w:b/>
          <w:sz w:val="22"/>
          <w:szCs w:val="22"/>
          <w:lang w:val="sr-Cyrl-CS"/>
        </w:rPr>
        <w:t xml:space="preserve">Краткорочне обавезе </w:t>
      </w:r>
      <w:r w:rsidRPr="00F65091">
        <w:rPr>
          <w:rFonts w:ascii="Calibri" w:hAnsi="Calibri"/>
          <w:sz w:val="22"/>
          <w:szCs w:val="22"/>
          <w:lang w:val="sr-Cyrl-CS"/>
        </w:rPr>
        <w:t xml:space="preserve">на дан 31.12.2020. године износе </w:t>
      </w:r>
      <w:r w:rsidRPr="00F65091">
        <w:rPr>
          <w:rFonts w:ascii="Calibri" w:hAnsi="Calibri"/>
          <w:b/>
          <w:sz w:val="22"/>
          <w:szCs w:val="22"/>
          <w:lang w:val="sr-Latn-BA"/>
        </w:rPr>
        <w:t>1</w:t>
      </w:r>
      <w:r w:rsidRPr="00F65091">
        <w:rPr>
          <w:rFonts w:ascii="Calibri" w:hAnsi="Calibri"/>
          <w:b/>
          <w:sz w:val="22"/>
          <w:szCs w:val="22"/>
          <w:lang w:val="sr-Cyrl-CS"/>
        </w:rPr>
        <w:t>9</w:t>
      </w:r>
      <w:r w:rsidRPr="00F65091">
        <w:rPr>
          <w:rFonts w:ascii="Calibri" w:hAnsi="Calibri"/>
          <w:b/>
          <w:sz w:val="22"/>
          <w:szCs w:val="22"/>
          <w:lang w:val="sr-Latn-BA"/>
        </w:rPr>
        <w:t>.</w:t>
      </w:r>
      <w:r w:rsidRPr="00F65091">
        <w:rPr>
          <w:rFonts w:ascii="Calibri" w:hAnsi="Calibri"/>
          <w:b/>
          <w:sz w:val="22"/>
          <w:szCs w:val="22"/>
          <w:lang w:val="sr-Cyrl-CS"/>
        </w:rPr>
        <w:t>223</w:t>
      </w:r>
      <w:r w:rsidRPr="00F65091">
        <w:rPr>
          <w:rFonts w:ascii="Calibri" w:hAnsi="Calibri"/>
          <w:b/>
          <w:sz w:val="22"/>
          <w:szCs w:val="22"/>
          <w:lang w:val="sr-Latn-BA"/>
        </w:rPr>
        <w:t>.</w:t>
      </w:r>
      <w:r w:rsidRPr="00F65091">
        <w:rPr>
          <w:rFonts w:ascii="Calibri" w:hAnsi="Calibri"/>
          <w:b/>
          <w:sz w:val="22"/>
          <w:szCs w:val="22"/>
          <w:lang w:val="sr-Cyrl-CS"/>
        </w:rPr>
        <w:t xml:space="preserve">873 КМ, </w:t>
      </w:r>
      <w:r w:rsidRPr="00F65091">
        <w:rPr>
          <w:rFonts w:ascii="Calibri" w:hAnsi="Calibri"/>
          <w:sz w:val="22"/>
          <w:szCs w:val="22"/>
          <w:lang w:val="sr-Cyrl-CS"/>
        </w:rPr>
        <w:t>а у односу на исти период 2019. године повећане су за 27% или за 4.055.447 КМ.</w:t>
      </w:r>
      <w:r w:rsidRPr="00F65091">
        <w:rPr>
          <w:rFonts w:ascii="Calibri" w:hAnsi="Calibri"/>
          <w:sz w:val="22"/>
          <w:szCs w:val="22"/>
          <w:lang w:val="bs-Cyrl-BA"/>
        </w:rPr>
        <w:t xml:space="preserve"> </w:t>
      </w:r>
      <w:r w:rsidRPr="00F65091">
        <w:rPr>
          <w:rFonts w:ascii="Calibri" w:hAnsi="Calibri"/>
          <w:sz w:val="22"/>
          <w:szCs w:val="22"/>
          <w:lang w:val="sr-Cyrl-CS"/>
        </w:rPr>
        <w:t xml:space="preserve"> Структура краткорочних обавеза приказана је у следећој табели:</w:t>
      </w:r>
    </w:p>
    <w:p w:rsidR="00602C6E" w:rsidRPr="00E04B0E" w:rsidRDefault="00602C6E" w:rsidP="00AA02EC">
      <w:pPr>
        <w:jc w:val="both"/>
        <w:rPr>
          <w:rFonts w:ascii="Calibri" w:hAnsi="Calibri"/>
          <w:color w:val="FF0000"/>
          <w:sz w:val="10"/>
          <w:szCs w:val="10"/>
          <w:lang w:val="en-US"/>
        </w:rPr>
      </w:pPr>
    </w:p>
    <w:p w:rsidR="00AB1477" w:rsidRPr="0054734E" w:rsidRDefault="00AB1477" w:rsidP="00AB1477">
      <w:pPr>
        <w:pStyle w:val="Caption"/>
        <w:keepNext/>
        <w:jc w:val="both"/>
        <w:rPr>
          <w:rFonts w:ascii="Calibri" w:hAnsi="Calibri"/>
          <w:b w:val="0"/>
          <w:sz w:val="22"/>
          <w:szCs w:val="22"/>
          <w:lang w:val="ru-RU"/>
        </w:rPr>
      </w:pPr>
      <w:bookmarkStart w:id="132" w:name="_Toc489360546"/>
      <w:bookmarkStart w:id="133" w:name="_Toc489968451"/>
      <w:r w:rsidRPr="00E67780">
        <w:rPr>
          <w:rFonts w:ascii="Calibri" w:hAnsi="Calibri"/>
          <w:b w:val="0"/>
          <w:sz w:val="22"/>
          <w:szCs w:val="22"/>
          <w:lang w:val="ru-RU"/>
        </w:rPr>
        <w:t xml:space="preserve">Табела бр.  </w:t>
      </w:r>
      <w:r w:rsidR="0020714F" w:rsidRPr="00E67780">
        <w:rPr>
          <w:rFonts w:ascii="Calibri" w:hAnsi="Calibri"/>
          <w:b w:val="0"/>
          <w:sz w:val="22"/>
          <w:szCs w:val="22"/>
          <w:lang w:val="ru-RU"/>
        </w:rPr>
        <w:fldChar w:fldCharType="begin"/>
      </w:r>
      <w:r w:rsidRPr="00E67780">
        <w:rPr>
          <w:rFonts w:ascii="Calibri" w:hAnsi="Calibri"/>
          <w:b w:val="0"/>
          <w:sz w:val="22"/>
          <w:szCs w:val="22"/>
          <w:lang w:val="ru-RU"/>
        </w:rPr>
        <w:instrText xml:space="preserve"> SEQ Табела_бр._ \* ARABIC </w:instrText>
      </w:r>
      <w:r w:rsidR="0020714F" w:rsidRPr="00E67780">
        <w:rPr>
          <w:rFonts w:ascii="Calibri" w:hAnsi="Calibri"/>
          <w:b w:val="0"/>
          <w:sz w:val="22"/>
          <w:szCs w:val="22"/>
          <w:lang w:val="ru-RU"/>
        </w:rPr>
        <w:fldChar w:fldCharType="separate"/>
      </w:r>
      <w:r w:rsidR="00523615">
        <w:rPr>
          <w:rFonts w:ascii="Calibri" w:hAnsi="Calibri"/>
          <w:b w:val="0"/>
          <w:noProof/>
          <w:sz w:val="22"/>
          <w:szCs w:val="22"/>
          <w:lang w:val="ru-RU"/>
        </w:rPr>
        <w:t>28</w:t>
      </w:r>
      <w:r w:rsidR="0020714F" w:rsidRPr="00E67780">
        <w:rPr>
          <w:rFonts w:ascii="Calibri" w:hAnsi="Calibri"/>
          <w:b w:val="0"/>
          <w:sz w:val="22"/>
          <w:szCs w:val="22"/>
          <w:lang w:val="ru-RU"/>
        </w:rPr>
        <w:fldChar w:fldCharType="end"/>
      </w:r>
      <w:r w:rsidRPr="00E67780">
        <w:rPr>
          <w:rFonts w:ascii="Calibri" w:hAnsi="Calibri"/>
          <w:b w:val="0"/>
          <w:sz w:val="22"/>
          <w:szCs w:val="22"/>
          <w:lang w:val="ru-RU"/>
        </w:rPr>
        <w:t xml:space="preserve"> - Преглед </w:t>
      </w:r>
      <w:r w:rsidRPr="0054734E">
        <w:rPr>
          <w:rFonts w:ascii="Calibri" w:hAnsi="Calibri"/>
          <w:b w:val="0"/>
          <w:sz w:val="22"/>
          <w:szCs w:val="22"/>
          <w:lang w:val="ru-RU"/>
        </w:rPr>
        <w:t>краткорочних обавеза на дан 3</w:t>
      </w:r>
      <w:r w:rsidR="00E67780" w:rsidRPr="0054734E">
        <w:rPr>
          <w:rFonts w:ascii="Calibri" w:hAnsi="Calibri"/>
          <w:b w:val="0"/>
          <w:sz w:val="22"/>
          <w:szCs w:val="22"/>
          <w:lang w:val="ru-RU"/>
        </w:rPr>
        <w:t>1</w:t>
      </w:r>
      <w:r w:rsidRPr="0054734E">
        <w:rPr>
          <w:rFonts w:ascii="Calibri" w:hAnsi="Calibri"/>
          <w:b w:val="0"/>
          <w:sz w:val="22"/>
          <w:szCs w:val="22"/>
          <w:lang w:val="ru-RU"/>
        </w:rPr>
        <w:t>.</w:t>
      </w:r>
      <w:r w:rsidR="00E67780" w:rsidRPr="0054734E">
        <w:rPr>
          <w:rFonts w:ascii="Calibri" w:hAnsi="Calibri"/>
          <w:b w:val="0"/>
          <w:sz w:val="22"/>
          <w:szCs w:val="22"/>
          <w:lang w:val="ru-RU"/>
        </w:rPr>
        <w:t>12</w:t>
      </w:r>
      <w:r w:rsidRPr="0054734E">
        <w:rPr>
          <w:rFonts w:ascii="Calibri" w:hAnsi="Calibri"/>
          <w:b w:val="0"/>
          <w:sz w:val="22"/>
          <w:szCs w:val="22"/>
          <w:lang w:val="ru-RU"/>
        </w:rPr>
        <w:t>.20</w:t>
      </w:r>
      <w:r w:rsidR="00D15FD4" w:rsidRPr="0054734E">
        <w:rPr>
          <w:rFonts w:ascii="Calibri" w:hAnsi="Calibri"/>
          <w:b w:val="0"/>
          <w:sz w:val="22"/>
          <w:szCs w:val="22"/>
          <w:lang w:val="ru-RU"/>
        </w:rPr>
        <w:t>20</w:t>
      </w:r>
      <w:r w:rsidRPr="0054734E">
        <w:rPr>
          <w:rFonts w:ascii="Calibri" w:hAnsi="Calibri"/>
          <w:b w:val="0"/>
          <w:sz w:val="22"/>
          <w:szCs w:val="22"/>
          <w:lang w:val="ru-RU"/>
        </w:rPr>
        <w:t>. године</w:t>
      </w:r>
      <w:bookmarkEnd w:id="132"/>
      <w:bookmarkEnd w:id="133"/>
    </w:p>
    <w:tbl>
      <w:tblPr>
        <w:tblW w:w="5000" w:type="pct"/>
        <w:tblLook w:val="04A0"/>
      </w:tblPr>
      <w:tblGrid>
        <w:gridCol w:w="410"/>
        <w:gridCol w:w="6178"/>
        <w:gridCol w:w="1262"/>
        <w:gridCol w:w="1202"/>
        <w:gridCol w:w="913"/>
      </w:tblGrid>
      <w:tr w:rsidR="00234FAB" w:rsidRPr="0054734E" w:rsidTr="00234FAB">
        <w:trPr>
          <w:trHeight w:val="300"/>
          <w:tblHeader/>
        </w:trPr>
        <w:tc>
          <w:tcPr>
            <w:tcW w:w="3306" w:type="pct"/>
            <w:gridSpan w:val="2"/>
            <w:vMerge w:val="restart"/>
            <w:tcBorders>
              <w:top w:val="single" w:sz="4" w:space="0" w:color="000000"/>
              <w:left w:val="single" w:sz="4" w:space="0" w:color="000000"/>
              <w:bottom w:val="nil"/>
              <w:right w:val="single" w:sz="4" w:space="0" w:color="000000"/>
            </w:tcBorders>
            <w:shd w:val="clear" w:color="000000" w:fill="FFFF99"/>
            <w:vAlign w:val="center"/>
            <w:hideMark/>
          </w:tcPr>
          <w:p w:rsidR="00234FAB" w:rsidRPr="0054734E" w:rsidRDefault="00234FAB" w:rsidP="00234FAB">
            <w:pPr>
              <w:jc w:val="center"/>
              <w:rPr>
                <w:rFonts w:ascii="Calibri" w:hAnsi="Calibri"/>
                <w:b/>
                <w:bCs/>
                <w:sz w:val="22"/>
                <w:szCs w:val="22"/>
                <w:lang w:val="en-US"/>
              </w:rPr>
            </w:pPr>
            <w:r w:rsidRPr="0054734E">
              <w:rPr>
                <w:rFonts w:ascii="Calibri" w:hAnsi="Calibri"/>
                <w:b/>
                <w:bCs/>
                <w:sz w:val="22"/>
                <w:szCs w:val="22"/>
                <w:lang w:val="en-US"/>
              </w:rPr>
              <w:t>О Б А В Е З Е</w:t>
            </w:r>
          </w:p>
        </w:tc>
        <w:tc>
          <w:tcPr>
            <w:tcW w:w="633" w:type="pct"/>
            <w:vMerge w:val="restart"/>
            <w:tcBorders>
              <w:top w:val="single" w:sz="4" w:space="0" w:color="000000"/>
              <w:left w:val="single" w:sz="4" w:space="0" w:color="000000"/>
              <w:bottom w:val="nil"/>
              <w:right w:val="single" w:sz="4" w:space="0" w:color="000000"/>
            </w:tcBorders>
            <w:shd w:val="clear" w:color="000000" w:fill="FFFF99"/>
            <w:vAlign w:val="center"/>
            <w:hideMark/>
          </w:tcPr>
          <w:p w:rsidR="00234FAB" w:rsidRPr="0054734E" w:rsidRDefault="00234FAB" w:rsidP="00E67780">
            <w:pPr>
              <w:jc w:val="center"/>
              <w:rPr>
                <w:rFonts w:ascii="Calibri" w:hAnsi="Calibri"/>
                <w:b/>
                <w:bCs/>
                <w:sz w:val="20"/>
                <w:szCs w:val="20"/>
                <w:lang w:val="en-US"/>
              </w:rPr>
            </w:pPr>
            <w:r w:rsidRPr="0054734E">
              <w:rPr>
                <w:rFonts w:ascii="Calibri" w:hAnsi="Calibri"/>
                <w:b/>
                <w:bCs/>
                <w:sz w:val="20"/>
                <w:szCs w:val="20"/>
                <w:lang w:val="en-US"/>
              </w:rPr>
              <w:t>3</w:t>
            </w:r>
            <w:r w:rsidR="00E67780" w:rsidRPr="0054734E">
              <w:rPr>
                <w:rFonts w:ascii="Calibri" w:hAnsi="Calibri"/>
                <w:b/>
                <w:bCs/>
                <w:sz w:val="20"/>
                <w:szCs w:val="20"/>
                <w:lang w:val="sr-Cyrl-CS"/>
              </w:rPr>
              <w:t>1</w:t>
            </w:r>
            <w:r w:rsidRPr="0054734E">
              <w:rPr>
                <w:rFonts w:ascii="Calibri" w:hAnsi="Calibri"/>
                <w:b/>
                <w:bCs/>
                <w:sz w:val="20"/>
                <w:szCs w:val="20"/>
                <w:lang w:val="en-US"/>
              </w:rPr>
              <w:t>.</w:t>
            </w:r>
            <w:r w:rsidR="00E67780" w:rsidRPr="0054734E">
              <w:rPr>
                <w:rFonts w:ascii="Calibri" w:hAnsi="Calibri"/>
                <w:b/>
                <w:bCs/>
                <w:sz w:val="20"/>
                <w:szCs w:val="20"/>
                <w:lang w:val="sr-Cyrl-CS"/>
              </w:rPr>
              <w:t>12</w:t>
            </w:r>
            <w:r w:rsidRPr="0054734E">
              <w:rPr>
                <w:rFonts w:ascii="Calibri" w:hAnsi="Calibri"/>
                <w:b/>
                <w:bCs/>
                <w:sz w:val="20"/>
                <w:szCs w:val="20"/>
                <w:lang w:val="en-US"/>
              </w:rPr>
              <w:t>.20</w:t>
            </w:r>
            <w:r w:rsidR="008A5726" w:rsidRPr="0054734E">
              <w:rPr>
                <w:rFonts w:ascii="Calibri" w:hAnsi="Calibri"/>
                <w:b/>
                <w:bCs/>
                <w:sz w:val="20"/>
                <w:szCs w:val="20"/>
                <w:lang w:val="sr-Cyrl-CS"/>
              </w:rPr>
              <w:t>20</w:t>
            </w:r>
            <w:r w:rsidRPr="0054734E">
              <w:rPr>
                <w:rFonts w:ascii="Calibri" w:hAnsi="Calibri"/>
                <w:b/>
                <w:bCs/>
                <w:sz w:val="20"/>
                <w:szCs w:val="20"/>
                <w:lang w:val="en-US"/>
              </w:rPr>
              <w:t>.</w:t>
            </w:r>
          </w:p>
        </w:tc>
        <w:tc>
          <w:tcPr>
            <w:tcW w:w="603" w:type="pct"/>
            <w:vMerge w:val="restart"/>
            <w:tcBorders>
              <w:top w:val="single" w:sz="4" w:space="0" w:color="000000"/>
              <w:left w:val="single" w:sz="4" w:space="0" w:color="000000"/>
              <w:bottom w:val="nil"/>
              <w:right w:val="single" w:sz="4" w:space="0" w:color="000000"/>
            </w:tcBorders>
            <w:shd w:val="clear" w:color="000000" w:fill="FFFF99"/>
            <w:vAlign w:val="center"/>
            <w:hideMark/>
          </w:tcPr>
          <w:p w:rsidR="00234FAB" w:rsidRPr="0054734E" w:rsidRDefault="00234FAB" w:rsidP="00E67780">
            <w:pPr>
              <w:jc w:val="center"/>
              <w:rPr>
                <w:rFonts w:ascii="Calibri" w:hAnsi="Calibri"/>
                <w:b/>
                <w:bCs/>
                <w:sz w:val="20"/>
                <w:szCs w:val="20"/>
                <w:lang w:val="en-US"/>
              </w:rPr>
            </w:pPr>
            <w:r w:rsidRPr="0054734E">
              <w:rPr>
                <w:rFonts w:ascii="Calibri" w:hAnsi="Calibri"/>
                <w:b/>
                <w:bCs/>
                <w:sz w:val="20"/>
                <w:szCs w:val="20"/>
                <w:lang w:val="en-US"/>
              </w:rPr>
              <w:t>3</w:t>
            </w:r>
            <w:r w:rsidR="00E67780" w:rsidRPr="0054734E">
              <w:rPr>
                <w:rFonts w:ascii="Calibri" w:hAnsi="Calibri"/>
                <w:b/>
                <w:bCs/>
                <w:sz w:val="20"/>
                <w:szCs w:val="20"/>
                <w:lang w:val="sr-Cyrl-CS"/>
              </w:rPr>
              <w:t>1</w:t>
            </w:r>
            <w:r w:rsidRPr="0054734E">
              <w:rPr>
                <w:rFonts w:ascii="Calibri" w:hAnsi="Calibri"/>
                <w:b/>
                <w:bCs/>
                <w:sz w:val="20"/>
                <w:szCs w:val="20"/>
                <w:lang w:val="en-US"/>
              </w:rPr>
              <w:t>.</w:t>
            </w:r>
            <w:r w:rsidR="00E67780" w:rsidRPr="0054734E">
              <w:rPr>
                <w:rFonts w:ascii="Calibri" w:hAnsi="Calibri"/>
                <w:b/>
                <w:bCs/>
                <w:sz w:val="20"/>
                <w:szCs w:val="20"/>
                <w:lang w:val="sr-Cyrl-CS"/>
              </w:rPr>
              <w:t>12</w:t>
            </w:r>
            <w:r w:rsidRPr="0054734E">
              <w:rPr>
                <w:rFonts w:ascii="Calibri" w:hAnsi="Calibri"/>
                <w:b/>
                <w:bCs/>
                <w:sz w:val="20"/>
                <w:szCs w:val="20"/>
                <w:lang w:val="en-US"/>
              </w:rPr>
              <w:t>.201</w:t>
            </w:r>
            <w:r w:rsidR="008A5726" w:rsidRPr="0054734E">
              <w:rPr>
                <w:rFonts w:ascii="Calibri" w:hAnsi="Calibri"/>
                <w:b/>
                <w:bCs/>
                <w:sz w:val="20"/>
                <w:szCs w:val="20"/>
                <w:lang w:val="sr-Cyrl-CS"/>
              </w:rPr>
              <w:t>9</w:t>
            </w:r>
            <w:r w:rsidRPr="0054734E">
              <w:rPr>
                <w:rFonts w:ascii="Calibri" w:hAnsi="Calibri"/>
                <w:b/>
                <w:bCs/>
                <w:sz w:val="20"/>
                <w:szCs w:val="20"/>
                <w:lang w:val="en-US"/>
              </w:rPr>
              <w:t>.</w:t>
            </w:r>
          </w:p>
        </w:tc>
        <w:tc>
          <w:tcPr>
            <w:tcW w:w="458" w:type="pct"/>
            <w:tcBorders>
              <w:top w:val="single" w:sz="4" w:space="0" w:color="000000"/>
              <w:left w:val="nil"/>
              <w:bottom w:val="nil"/>
              <w:right w:val="single" w:sz="4" w:space="0" w:color="000000"/>
            </w:tcBorders>
            <w:shd w:val="clear" w:color="000000" w:fill="FFFF99"/>
            <w:vAlign w:val="center"/>
            <w:hideMark/>
          </w:tcPr>
          <w:p w:rsidR="00234FAB" w:rsidRPr="0054734E" w:rsidRDefault="00234FAB" w:rsidP="00234FAB">
            <w:pPr>
              <w:jc w:val="center"/>
              <w:rPr>
                <w:rFonts w:ascii="Calibri" w:hAnsi="Calibri"/>
                <w:b/>
                <w:bCs/>
                <w:sz w:val="20"/>
                <w:szCs w:val="20"/>
                <w:lang w:val="en-US"/>
              </w:rPr>
            </w:pPr>
            <w:r w:rsidRPr="0054734E">
              <w:rPr>
                <w:rFonts w:ascii="Calibri" w:hAnsi="Calibri"/>
                <w:b/>
                <w:bCs/>
                <w:sz w:val="20"/>
                <w:szCs w:val="20"/>
                <w:lang w:val="en-US"/>
              </w:rPr>
              <w:t xml:space="preserve">Индекс </w:t>
            </w:r>
          </w:p>
        </w:tc>
      </w:tr>
      <w:tr w:rsidR="00234FAB" w:rsidRPr="0054734E" w:rsidTr="00234FAB">
        <w:trPr>
          <w:trHeight w:val="300"/>
          <w:tblHeader/>
        </w:trPr>
        <w:tc>
          <w:tcPr>
            <w:tcW w:w="3306" w:type="pct"/>
            <w:gridSpan w:val="2"/>
            <w:vMerge/>
            <w:tcBorders>
              <w:top w:val="single" w:sz="4" w:space="0" w:color="000000"/>
              <w:left w:val="single" w:sz="4" w:space="0" w:color="000000"/>
              <w:bottom w:val="nil"/>
              <w:right w:val="single" w:sz="4" w:space="0" w:color="000000"/>
            </w:tcBorders>
            <w:vAlign w:val="center"/>
            <w:hideMark/>
          </w:tcPr>
          <w:p w:rsidR="00234FAB" w:rsidRPr="0054734E" w:rsidRDefault="00234FAB" w:rsidP="00234FAB">
            <w:pPr>
              <w:rPr>
                <w:rFonts w:ascii="Calibri" w:hAnsi="Calibri"/>
                <w:b/>
                <w:bCs/>
                <w:sz w:val="22"/>
                <w:szCs w:val="22"/>
                <w:lang w:val="en-US"/>
              </w:rPr>
            </w:pPr>
          </w:p>
        </w:tc>
        <w:tc>
          <w:tcPr>
            <w:tcW w:w="633" w:type="pct"/>
            <w:vMerge/>
            <w:tcBorders>
              <w:top w:val="single" w:sz="4" w:space="0" w:color="000000"/>
              <w:left w:val="single" w:sz="4" w:space="0" w:color="000000"/>
              <w:bottom w:val="nil"/>
              <w:right w:val="single" w:sz="4" w:space="0" w:color="000000"/>
            </w:tcBorders>
            <w:vAlign w:val="center"/>
            <w:hideMark/>
          </w:tcPr>
          <w:p w:rsidR="00234FAB" w:rsidRPr="0054734E" w:rsidRDefault="00234FAB" w:rsidP="00234FAB">
            <w:pPr>
              <w:rPr>
                <w:rFonts w:ascii="Calibri" w:hAnsi="Calibri"/>
                <w:b/>
                <w:bCs/>
                <w:sz w:val="22"/>
                <w:szCs w:val="22"/>
                <w:lang w:val="en-US"/>
              </w:rPr>
            </w:pPr>
          </w:p>
        </w:tc>
        <w:tc>
          <w:tcPr>
            <w:tcW w:w="603" w:type="pct"/>
            <w:vMerge/>
            <w:tcBorders>
              <w:top w:val="single" w:sz="4" w:space="0" w:color="000000"/>
              <w:left w:val="single" w:sz="4" w:space="0" w:color="000000"/>
              <w:bottom w:val="nil"/>
              <w:right w:val="single" w:sz="4" w:space="0" w:color="000000"/>
            </w:tcBorders>
            <w:vAlign w:val="center"/>
            <w:hideMark/>
          </w:tcPr>
          <w:p w:rsidR="00234FAB" w:rsidRPr="0054734E" w:rsidRDefault="00234FAB" w:rsidP="00234FAB">
            <w:pPr>
              <w:rPr>
                <w:rFonts w:ascii="Calibri" w:hAnsi="Calibri"/>
                <w:b/>
                <w:bCs/>
                <w:sz w:val="22"/>
                <w:szCs w:val="22"/>
                <w:lang w:val="en-US"/>
              </w:rPr>
            </w:pPr>
          </w:p>
        </w:tc>
        <w:tc>
          <w:tcPr>
            <w:tcW w:w="458" w:type="pct"/>
            <w:tcBorders>
              <w:top w:val="nil"/>
              <w:left w:val="nil"/>
              <w:bottom w:val="nil"/>
              <w:right w:val="single" w:sz="4" w:space="0" w:color="000000"/>
            </w:tcBorders>
            <w:shd w:val="clear" w:color="000000" w:fill="FFFF99"/>
            <w:vAlign w:val="center"/>
            <w:hideMark/>
          </w:tcPr>
          <w:p w:rsidR="00234FAB" w:rsidRPr="0054734E" w:rsidRDefault="00234FAB" w:rsidP="00234FAB">
            <w:pPr>
              <w:jc w:val="center"/>
              <w:rPr>
                <w:rFonts w:ascii="Calibri" w:hAnsi="Calibri"/>
                <w:b/>
                <w:bCs/>
                <w:sz w:val="20"/>
                <w:szCs w:val="20"/>
                <w:lang w:val="en-US"/>
              </w:rPr>
            </w:pPr>
            <w:r w:rsidRPr="0054734E">
              <w:rPr>
                <w:rFonts w:ascii="Calibri" w:hAnsi="Calibri"/>
                <w:b/>
                <w:bCs/>
                <w:sz w:val="20"/>
                <w:szCs w:val="20"/>
                <w:lang w:val="en-US"/>
              </w:rPr>
              <w:t>3/4</w:t>
            </w:r>
          </w:p>
        </w:tc>
      </w:tr>
      <w:tr w:rsidR="00234FAB" w:rsidRPr="0054734E" w:rsidTr="00234FAB">
        <w:trPr>
          <w:trHeight w:val="206"/>
          <w:tblHeader/>
        </w:trPr>
        <w:tc>
          <w:tcPr>
            <w:tcW w:w="206" w:type="pct"/>
            <w:tcBorders>
              <w:top w:val="single" w:sz="4" w:space="0" w:color="000000"/>
              <w:left w:val="single" w:sz="4" w:space="0" w:color="000000"/>
              <w:bottom w:val="single" w:sz="4" w:space="0" w:color="000000"/>
              <w:right w:val="single" w:sz="4" w:space="0" w:color="000000"/>
            </w:tcBorders>
            <w:shd w:val="clear" w:color="000000" w:fill="FBD4B4"/>
            <w:vAlign w:val="center"/>
            <w:hideMark/>
          </w:tcPr>
          <w:p w:rsidR="00234FAB" w:rsidRPr="0054734E" w:rsidRDefault="00234FAB" w:rsidP="00234FAB">
            <w:pPr>
              <w:jc w:val="center"/>
              <w:rPr>
                <w:rFonts w:ascii="Calibri" w:hAnsi="Calibri"/>
                <w:sz w:val="16"/>
                <w:szCs w:val="16"/>
                <w:lang w:val="en-US"/>
              </w:rPr>
            </w:pPr>
            <w:r w:rsidRPr="0054734E">
              <w:rPr>
                <w:rFonts w:ascii="Calibri" w:hAnsi="Calibri"/>
                <w:sz w:val="16"/>
                <w:szCs w:val="16"/>
                <w:lang w:val="en-US"/>
              </w:rPr>
              <w:t>1</w:t>
            </w:r>
          </w:p>
        </w:tc>
        <w:tc>
          <w:tcPr>
            <w:tcW w:w="3100" w:type="pct"/>
            <w:tcBorders>
              <w:top w:val="single" w:sz="4" w:space="0" w:color="000000"/>
              <w:left w:val="nil"/>
              <w:bottom w:val="single" w:sz="4" w:space="0" w:color="000000"/>
              <w:right w:val="single" w:sz="4" w:space="0" w:color="000000"/>
            </w:tcBorders>
            <w:shd w:val="clear" w:color="000000" w:fill="FBD4B4"/>
            <w:vAlign w:val="center"/>
            <w:hideMark/>
          </w:tcPr>
          <w:p w:rsidR="00234FAB" w:rsidRPr="0054734E" w:rsidRDefault="00234FAB" w:rsidP="00234FAB">
            <w:pPr>
              <w:jc w:val="center"/>
              <w:rPr>
                <w:rFonts w:ascii="Calibri" w:hAnsi="Calibri"/>
                <w:sz w:val="16"/>
                <w:szCs w:val="16"/>
                <w:lang w:val="en-US"/>
              </w:rPr>
            </w:pPr>
            <w:r w:rsidRPr="0054734E">
              <w:rPr>
                <w:rFonts w:ascii="Calibri" w:hAnsi="Calibri"/>
                <w:sz w:val="16"/>
                <w:szCs w:val="16"/>
                <w:lang w:val="en-US"/>
              </w:rPr>
              <w:t>2</w:t>
            </w:r>
          </w:p>
        </w:tc>
        <w:tc>
          <w:tcPr>
            <w:tcW w:w="633" w:type="pct"/>
            <w:tcBorders>
              <w:top w:val="single" w:sz="4" w:space="0" w:color="000000"/>
              <w:left w:val="nil"/>
              <w:bottom w:val="single" w:sz="4" w:space="0" w:color="000000"/>
              <w:right w:val="single" w:sz="4" w:space="0" w:color="000000"/>
            </w:tcBorders>
            <w:shd w:val="clear" w:color="000000" w:fill="FBD4B4"/>
            <w:vAlign w:val="center"/>
            <w:hideMark/>
          </w:tcPr>
          <w:p w:rsidR="00234FAB" w:rsidRPr="0054734E" w:rsidRDefault="00234FAB" w:rsidP="00234FAB">
            <w:pPr>
              <w:jc w:val="center"/>
              <w:rPr>
                <w:rFonts w:ascii="Calibri" w:hAnsi="Calibri"/>
                <w:sz w:val="16"/>
                <w:szCs w:val="16"/>
                <w:lang w:val="en-US"/>
              </w:rPr>
            </w:pPr>
            <w:r w:rsidRPr="0054734E">
              <w:rPr>
                <w:rFonts w:ascii="Calibri" w:hAnsi="Calibri"/>
                <w:sz w:val="16"/>
                <w:szCs w:val="16"/>
                <w:lang w:val="en-US"/>
              </w:rPr>
              <w:t>3</w:t>
            </w:r>
          </w:p>
        </w:tc>
        <w:tc>
          <w:tcPr>
            <w:tcW w:w="603" w:type="pct"/>
            <w:tcBorders>
              <w:top w:val="single" w:sz="4" w:space="0" w:color="000000"/>
              <w:left w:val="nil"/>
              <w:bottom w:val="single" w:sz="4" w:space="0" w:color="000000"/>
              <w:right w:val="single" w:sz="4" w:space="0" w:color="000000"/>
            </w:tcBorders>
            <w:shd w:val="clear" w:color="000000" w:fill="FBD4B4"/>
            <w:vAlign w:val="center"/>
            <w:hideMark/>
          </w:tcPr>
          <w:p w:rsidR="00234FAB" w:rsidRPr="0054734E" w:rsidRDefault="00234FAB" w:rsidP="00234FAB">
            <w:pPr>
              <w:jc w:val="center"/>
              <w:rPr>
                <w:rFonts w:ascii="Calibri" w:hAnsi="Calibri"/>
                <w:sz w:val="16"/>
                <w:szCs w:val="16"/>
                <w:lang w:val="en-US"/>
              </w:rPr>
            </w:pPr>
            <w:r w:rsidRPr="0054734E">
              <w:rPr>
                <w:rFonts w:ascii="Calibri" w:hAnsi="Calibri"/>
                <w:sz w:val="16"/>
                <w:szCs w:val="16"/>
                <w:lang w:val="en-US"/>
              </w:rPr>
              <w:t>4</w:t>
            </w:r>
          </w:p>
        </w:tc>
        <w:tc>
          <w:tcPr>
            <w:tcW w:w="458" w:type="pct"/>
            <w:tcBorders>
              <w:top w:val="single" w:sz="4" w:space="0" w:color="000000"/>
              <w:left w:val="nil"/>
              <w:bottom w:val="single" w:sz="4" w:space="0" w:color="000000"/>
              <w:right w:val="single" w:sz="4" w:space="0" w:color="000000"/>
            </w:tcBorders>
            <w:shd w:val="clear" w:color="000000" w:fill="FBD4B4"/>
            <w:vAlign w:val="center"/>
            <w:hideMark/>
          </w:tcPr>
          <w:p w:rsidR="00234FAB" w:rsidRPr="0054734E" w:rsidRDefault="00234FAB" w:rsidP="00234FAB">
            <w:pPr>
              <w:jc w:val="center"/>
              <w:rPr>
                <w:rFonts w:ascii="Calibri" w:hAnsi="Calibri"/>
                <w:sz w:val="16"/>
                <w:szCs w:val="16"/>
                <w:lang w:val="en-US"/>
              </w:rPr>
            </w:pPr>
            <w:r w:rsidRPr="0054734E">
              <w:rPr>
                <w:rFonts w:ascii="Calibri" w:hAnsi="Calibri"/>
                <w:sz w:val="16"/>
                <w:szCs w:val="16"/>
                <w:lang w:val="en-US"/>
              </w:rPr>
              <w:t>5</w:t>
            </w:r>
          </w:p>
        </w:tc>
      </w:tr>
      <w:tr w:rsidR="00A313C2" w:rsidRPr="0054734E"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54734E" w:rsidRDefault="00A313C2" w:rsidP="00234FAB">
            <w:pPr>
              <w:jc w:val="center"/>
              <w:rPr>
                <w:rFonts w:ascii="Calibri" w:hAnsi="Calibri"/>
                <w:b/>
                <w:sz w:val="21"/>
                <w:szCs w:val="21"/>
                <w:lang w:val="en-US"/>
              </w:rPr>
            </w:pPr>
            <w:r w:rsidRPr="0054734E">
              <w:rPr>
                <w:rFonts w:ascii="Calibri" w:hAnsi="Calibri"/>
                <w:b/>
                <w:sz w:val="21"/>
                <w:szCs w:val="21"/>
                <w:lang w:val="en-US"/>
              </w:rPr>
              <w:t>1.</w:t>
            </w:r>
          </w:p>
        </w:tc>
        <w:tc>
          <w:tcPr>
            <w:tcW w:w="3100"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234FAB">
            <w:pPr>
              <w:rPr>
                <w:rFonts w:ascii="Calibri" w:hAnsi="Calibri"/>
                <w:b/>
                <w:sz w:val="21"/>
                <w:szCs w:val="21"/>
                <w:lang w:val="en-US"/>
              </w:rPr>
            </w:pPr>
            <w:r w:rsidRPr="0054734E">
              <w:rPr>
                <w:rFonts w:ascii="Calibri" w:hAnsi="Calibri"/>
                <w:b/>
                <w:sz w:val="21"/>
                <w:szCs w:val="21"/>
                <w:lang w:val="en-US"/>
              </w:rPr>
              <w:t>Краткорочне финансијске обавезе</w:t>
            </w:r>
          </w:p>
        </w:tc>
        <w:tc>
          <w:tcPr>
            <w:tcW w:w="63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
                <w:bCs/>
                <w:sz w:val="21"/>
                <w:szCs w:val="21"/>
                <w:lang w:val="sr-Cyrl-CS"/>
              </w:rPr>
            </w:pPr>
            <w:r w:rsidRPr="0054734E">
              <w:rPr>
                <w:rFonts w:ascii="Calibri" w:hAnsi="Calibri" w:cs="Calibri"/>
                <w:b/>
                <w:bCs/>
                <w:sz w:val="21"/>
                <w:szCs w:val="21"/>
                <w:lang w:val="sr-Cyrl-CS"/>
              </w:rPr>
              <w:t>4</w:t>
            </w:r>
            <w:r w:rsidRPr="0054734E">
              <w:rPr>
                <w:rFonts w:ascii="Calibri" w:hAnsi="Calibri" w:cs="Calibri"/>
                <w:b/>
                <w:bCs/>
                <w:sz w:val="21"/>
                <w:szCs w:val="21"/>
              </w:rPr>
              <w:t>.</w:t>
            </w:r>
            <w:r w:rsidRPr="0054734E">
              <w:rPr>
                <w:rFonts w:ascii="Calibri" w:hAnsi="Calibri" w:cs="Calibri"/>
                <w:b/>
                <w:bCs/>
                <w:sz w:val="21"/>
                <w:szCs w:val="21"/>
                <w:lang w:val="sr-Cyrl-CS"/>
              </w:rPr>
              <w:t>717</w:t>
            </w:r>
            <w:r w:rsidRPr="0054734E">
              <w:rPr>
                <w:rFonts w:ascii="Calibri" w:hAnsi="Calibri" w:cs="Calibri"/>
                <w:b/>
                <w:bCs/>
                <w:sz w:val="21"/>
                <w:szCs w:val="21"/>
              </w:rPr>
              <w:t>.</w:t>
            </w:r>
            <w:r w:rsidRPr="0054734E">
              <w:rPr>
                <w:rFonts w:ascii="Calibri" w:hAnsi="Calibri" w:cs="Calibri"/>
                <w:b/>
                <w:bCs/>
                <w:sz w:val="21"/>
                <w:szCs w:val="21"/>
                <w:lang w:val="sr-Cyrl-CS"/>
              </w:rPr>
              <w:t>739</w:t>
            </w:r>
          </w:p>
        </w:tc>
        <w:tc>
          <w:tcPr>
            <w:tcW w:w="60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
                <w:bCs/>
                <w:sz w:val="21"/>
                <w:szCs w:val="21"/>
                <w:lang w:val="sr-Cyrl-CS"/>
              </w:rPr>
            </w:pPr>
            <w:r w:rsidRPr="0054734E">
              <w:rPr>
                <w:rFonts w:ascii="Calibri" w:hAnsi="Calibri" w:cs="Calibri"/>
                <w:b/>
                <w:bCs/>
                <w:sz w:val="21"/>
                <w:szCs w:val="21"/>
              </w:rPr>
              <w:t>3.</w:t>
            </w:r>
            <w:r w:rsidRPr="0054734E">
              <w:rPr>
                <w:rFonts w:ascii="Calibri" w:hAnsi="Calibri" w:cs="Calibri"/>
                <w:b/>
                <w:bCs/>
                <w:sz w:val="21"/>
                <w:szCs w:val="21"/>
                <w:lang w:val="sr-Cyrl-CS"/>
              </w:rPr>
              <w:t>792</w:t>
            </w:r>
            <w:r w:rsidRPr="0054734E">
              <w:rPr>
                <w:rFonts w:ascii="Calibri" w:hAnsi="Calibri" w:cs="Calibri"/>
                <w:b/>
                <w:bCs/>
                <w:sz w:val="21"/>
                <w:szCs w:val="21"/>
              </w:rPr>
              <w:t>.</w:t>
            </w:r>
            <w:r w:rsidRPr="0054734E">
              <w:rPr>
                <w:rFonts w:ascii="Calibri" w:hAnsi="Calibri" w:cs="Calibri"/>
                <w:b/>
                <w:bCs/>
                <w:sz w:val="21"/>
                <w:szCs w:val="21"/>
                <w:lang w:val="sr-Cyrl-CS"/>
              </w:rPr>
              <w:t>091</w:t>
            </w:r>
          </w:p>
        </w:tc>
        <w:tc>
          <w:tcPr>
            <w:tcW w:w="458"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center"/>
              <w:rPr>
                <w:rFonts w:ascii="Calibri" w:hAnsi="Calibri" w:cs="Calibri"/>
                <w:b/>
                <w:bCs/>
                <w:sz w:val="21"/>
                <w:szCs w:val="21"/>
                <w:lang w:val="sr-Cyrl-CS"/>
              </w:rPr>
            </w:pPr>
            <w:r w:rsidRPr="0054734E">
              <w:rPr>
                <w:rFonts w:ascii="Calibri" w:hAnsi="Calibri" w:cs="Calibri"/>
                <w:b/>
                <w:bCs/>
                <w:sz w:val="21"/>
                <w:szCs w:val="21"/>
                <w:lang w:val="sr-Cyrl-CS"/>
              </w:rPr>
              <w:t>124</w:t>
            </w:r>
          </w:p>
        </w:tc>
      </w:tr>
      <w:tr w:rsidR="00A313C2" w:rsidRPr="0054734E"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54734E" w:rsidRDefault="00A313C2" w:rsidP="00234FAB">
            <w:pPr>
              <w:jc w:val="center"/>
              <w:rPr>
                <w:rFonts w:ascii="Calibri" w:hAnsi="Calibri"/>
                <w:bCs/>
                <w:sz w:val="21"/>
                <w:szCs w:val="21"/>
                <w:lang w:val="en-US"/>
              </w:rPr>
            </w:pPr>
          </w:p>
        </w:tc>
        <w:tc>
          <w:tcPr>
            <w:tcW w:w="3100"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234FAB">
            <w:pPr>
              <w:rPr>
                <w:rFonts w:ascii="Calibri" w:hAnsi="Calibri"/>
                <w:bCs/>
                <w:sz w:val="21"/>
                <w:szCs w:val="21"/>
                <w:lang w:val="en-US"/>
              </w:rPr>
            </w:pPr>
            <w:r w:rsidRPr="0054734E">
              <w:rPr>
                <w:rFonts w:ascii="Calibri" w:hAnsi="Calibri"/>
                <w:bCs/>
                <w:iCs/>
                <w:sz w:val="20"/>
                <w:szCs w:val="20"/>
                <w:lang w:val="en-US"/>
              </w:rPr>
              <w:t>Краткорочни кредити и обав</w:t>
            </w:r>
            <w:r w:rsidRPr="0054734E">
              <w:rPr>
                <w:rFonts w:ascii="Calibri" w:hAnsi="Calibri"/>
                <w:bCs/>
                <w:iCs/>
                <w:sz w:val="20"/>
                <w:szCs w:val="20"/>
                <w:lang w:val="bs-Cyrl-BA"/>
              </w:rPr>
              <w:t>.</w:t>
            </w:r>
            <w:r w:rsidRPr="0054734E">
              <w:rPr>
                <w:rFonts w:ascii="Calibri" w:hAnsi="Calibri"/>
                <w:bCs/>
                <w:iCs/>
                <w:sz w:val="20"/>
                <w:szCs w:val="20"/>
                <w:lang w:val="en-US"/>
              </w:rPr>
              <w:t xml:space="preserve"> по емитованим крат</w:t>
            </w:r>
            <w:r w:rsidRPr="0054734E">
              <w:rPr>
                <w:rFonts w:ascii="Calibri" w:hAnsi="Calibri"/>
                <w:bCs/>
                <w:iCs/>
                <w:sz w:val="20"/>
                <w:szCs w:val="20"/>
                <w:lang w:val="bs-Cyrl-BA"/>
              </w:rPr>
              <w:t>коро.</w:t>
            </w:r>
            <w:r w:rsidRPr="0054734E">
              <w:rPr>
                <w:rFonts w:ascii="Calibri" w:hAnsi="Calibri"/>
                <w:bCs/>
                <w:iCs/>
                <w:sz w:val="20"/>
                <w:szCs w:val="20"/>
                <w:lang w:val="en-US"/>
              </w:rPr>
              <w:t xml:space="preserve"> ХОВ</w:t>
            </w:r>
          </w:p>
        </w:tc>
        <w:tc>
          <w:tcPr>
            <w:tcW w:w="63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Cs/>
                <w:sz w:val="21"/>
                <w:szCs w:val="21"/>
                <w:lang w:val="sr-Cyrl-CS"/>
              </w:rPr>
            </w:pPr>
            <w:r w:rsidRPr="0054734E">
              <w:rPr>
                <w:rFonts w:ascii="Calibri" w:hAnsi="Calibri" w:cs="Calibri"/>
                <w:bCs/>
                <w:sz w:val="21"/>
                <w:szCs w:val="21"/>
                <w:lang w:val="sr-Cyrl-CS"/>
              </w:rPr>
              <w:t>2.495.497</w:t>
            </w:r>
          </w:p>
        </w:tc>
        <w:tc>
          <w:tcPr>
            <w:tcW w:w="60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Cs/>
                <w:sz w:val="21"/>
                <w:szCs w:val="21"/>
                <w:lang w:val="sr-Cyrl-CS"/>
              </w:rPr>
            </w:pPr>
            <w:r w:rsidRPr="0054734E">
              <w:rPr>
                <w:rFonts w:ascii="Calibri" w:hAnsi="Calibri" w:cs="Calibri"/>
                <w:bCs/>
                <w:sz w:val="21"/>
                <w:szCs w:val="21"/>
                <w:lang w:val="sr-Cyrl-CS"/>
              </w:rPr>
              <w:t>1.502.328</w:t>
            </w:r>
          </w:p>
        </w:tc>
        <w:tc>
          <w:tcPr>
            <w:tcW w:w="458"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center"/>
              <w:rPr>
                <w:rFonts w:ascii="Calibri" w:hAnsi="Calibri" w:cs="Calibri"/>
                <w:bCs/>
                <w:sz w:val="21"/>
                <w:szCs w:val="21"/>
                <w:lang w:val="sr-Cyrl-BA"/>
              </w:rPr>
            </w:pPr>
            <w:r w:rsidRPr="0054734E">
              <w:rPr>
                <w:rFonts w:ascii="Calibri" w:hAnsi="Calibri" w:cs="Calibri"/>
                <w:bCs/>
                <w:sz w:val="21"/>
                <w:szCs w:val="21"/>
                <w:lang w:val="sr-Cyrl-BA"/>
              </w:rPr>
              <w:t>166</w:t>
            </w:r>
          </w:p>
        </w:tc>
      </w:tr>
      <w:tr w:rsidR="00A313C2" w:rsidRPr="0054734E"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54734E" w:rsidRDefault="00A313C2" w:rsidP="00234FAB">
            <w:pPr>
              <w:jc w:val="center"/>
              <w:rPr>
                <w:rFonts w:ascii="Calibri" w:hAnsi="Calibri"/>
                <w:bCs/>
                <w:iCs/>
                <w:sz w:val="20"/>
                <w:szCs w:val="20"/>
                <w:lang w:val="en-US"/>
              </w:rPr>
            </w:pPr>
            <w:r w:rsidRPr="0054734E">
              <w:rPr>
                <w:rFonts w:ascii="Calibri" w:hAnsi="Calibri"/>
                <w:bCs/>
                <w:iCs/>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234FAB">
            <w:pPr>
              <w:rPr>
                <w:rFonts w:ascii="Calibri" w:hAnsi="Calibri"/>
                <w:bCs/>
                <w:iCs/>
                <w:sz w:val="20"/>
                <w:szCs w:val="20"/>
                <w:lang w:val="en-US"/>
              </w:rPr>
            </w:pPr>
            <w:r w:rsidRPr="0054734E">
              <w:rPr>
                <w:rFonts w:ascii="Calibri" w:hAnsi="Calibri"/>
                <w:bCs/>
                <w:iCs/>
                <w:sz w:val="20"/>
                <w:szCs w:val="20"/>
                <w:lang w:val="en-US"/>
              </w:rPr>
              <w:t>Дио дуг</w:t>
            </w:r>
            <w:r w:rsidRPr="0054734E">
              <w:rPr>
                <w:rFonts w:ascii="Calibri" w:hAnsi="Calibri"/>
                <w:bCs/>
                <w:iCs/>
                <w:sz w:val="20"/>
                <w:szCs w:val="20"/>
                <w:lang w:val="bs-Cyrl-BA"/>
              </w:rPr>
              <w:t>.</w:t>
            </w:r>
            <w:r w:rsidRPr="0054734E">
              <w:rPr>
                <w:rFonts w:ascii="Calibri" w:hAnsi="Calibri"/>
                <w:bCs/>
                <w:iCs/>
                <w:sz w:val="20"/>
                <w:szCs w:val="20"/>
                <w:lang w:val="en-US"/>
              </w:rPr>
              <w:t xml:space="preserve"> фин</w:t>
            </w:r>
            <w:r w:rsidRPr="0054734E">
              <w:rPr>
                <w:rFonts w:ascii="Calibri" w:hAnsi="Calibri"/>
                <w:bCs/>
                <w:iCs/>
                <w:sz w:val="20"/>
                <w:szCs w:val="20"/>
                <w:lang w:val="bs-Cyrl-BA"/>
              </w:rPr>
              <w:t xml:space="preserve">. </w:t>
            </w:r>
            <w:r w:rsidRPr="0054734E">
              <w:rPr>
                <w:rFonts w:ascii="Calibri" w:hAnsi="Calibri"/>
                <w:bCs/>
                <w:iCs/>
                <w:sz w:val="20"/>
                <w:szCs w:val="20"/>
                <w:lang w:val="en-US"/>
              </w:rPr>
              <w:t>обав. који за плаћање доспјев. у периоду до год</w:t>
            </w:r>
            <w:r w:rsidRPr="0054734E">
              <w:rPr>
                <w:rFonts w:ascii="Calibri" w:hAnsi="Calibri"/>
                <w:bCs/>
                <w:iCs/>
                <w:sz w:val="20"/>
                <w:szCs w:val="20"/>
                <w:lang w:val="bs-Cyrl-BA"/>
              </w:rPr>
              <w:t>.</w:t>
            </w:r>
            <w:r w:rsidRPr="0054734E">
              <w:rPr>
                <w:rFonts w:ascii="Calibri" w:hAnsi="Calibri"/>
                <w:bCs/>
                <w:iCs/>
                <w:sz w:val="20"/>
                <w:szCs w:val="20"/>
                <w:lang w:val="en-US"/>
              </w:rPr>
              <w:t xml:space="preserve"> дана</w:t>
            </w:r>
          </w:p>
        </w:tc>
        <w:tc>
          <w:tcPr>
            <w:tcW w:w="63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Cs/>
                <w:sz w:val="20"/>
                <w:szCs w:val="20"/>
                <w:lang w:val="sr-Cyrl-CS"/>
              </w:rPr>
            </w:pPr>
            <w:r w:rsidRPr="0054734E">
              <w:rPr>
                <w:rFonts w:ascii="Calibri" w:hAnsi="Calibri" w:cs="Calibri"/>
                <w:bCs/>
                <w:sz w:val="20"/>
                <w:szCs w:val="20"/>
                <w:lang w:val="sr-Cyrl-CS"/>
              </w:rPr>
              <w:t>1</w:t>
            </w:r>
            <w:r w:rsidRPr="0054734E">
              <w:rPr>
                <w:rFonts w:ascii="Calibri" w:hAnsi="Calibri" w:cs="Calibri"/>
                <w:bCs/>
                <w:sz w:val="20"/>
                <w:szCs w:val="20"/>
              </w:rPr>
              <w:t>.</w:t>
            </w:r>
            <w:r w:rsidRPr="0054734E">
              <w:rPr>
                <w:rFonts w:ascii="Calibri" w:hAnsi="Calibri" w:cs="Calibri"/>
                <w:bCs/>
                <w:sz w:val="20"/>
                <w:szCs w:val="20"/>
                <w:lang w:val="sr-Cyrl-CS"/>
              </w:rPr>
              <w:t>686</w:t>
            </w:r>
            <w:r w:rsidRPr="0054734E">
              <w:rPr>
                <w:rFonts w:ascii="Calibri" w:hAnsi="Calibri" w:cs="Calibri"/>
                <w:bCs/>
                <w:sz w:val="20"/>
                <w:szCs w:val="20"/>
              </w:rPr>
              <w:t>.</w:t>
            </w:r>
            <w:r w:rsidRPr="0054734E">
              <w:rPr>
                <w:rFonts w:ascii="Calibri" w:hAnsi="Calibri" w:cs="Calibri"/>
                <w:bCs/>
                <w:sz w:val="20"/>
                <w:szCs w:val="20"/>
                <w:lang w:val="sr-Cyrl-CS"/>
              </w:rPr>
              <w:t>444</w:t>
            </w:r>
          </w:p>
        </w:tc>
        <w:tc>
          <w:tcPr>
            <w:tcW w:w="60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Cs/>
                <w:sz w:val="20"/>
                <w:szCs w:val="20"/>
                <w:lang w:val="sr-Cyrl-CS"/>
              </w:rPr>
            </w:pPr>
            <w:r w:rsidRPr="0054734E">
              <w:rPr>
                <w:rFonts w:ascii="Calibri" w:hAnsi="Calibri" w:cs="Calibri"/>
                <w:bCs/>
                <w:sz w:val="20"/>
                <w:szCs w:val="20"/>
                <w:lang w:val="sr-Cyrl-CS"/>
              </w:rPr>
              <w:t>1</w:t>
            </w:r>
            <w:r w:rsidRPr="0054734E">
              <w:rPr>
                <w:rFonts w:ascii="Calibri" w:hAnsi="Calibri" w:cs="Calibri"/>
                <w:bCs/>
                <w:sz w:val="20"/>
                <w:szCs w:val="20"/>
              </w:rPr>
              <w:t>.</w:t>
            </w:r>
            <w:r w:rsidRPr="0054734E">
              <w:rPr>
                <w:rFonts w:ascii="Calibri" w:hAnsi="Calibri" w:cs="Calibri"/>
                <w:bCs/>
                <w:sz w:val="20"/>
                <w:szCs w:val="20"/>
                <w:lang w:val="sr-Cyrl-CS"/>
              </w:rPr>
              <w:t>753</w:t>
            </w:r>
            <w:r w:rsidRPr="0054734E">
              <w:rPr>
                <w:rFonts w:ascii="Calibri" w:hAnsi="Calibri" w:cs="Calibri"/>
                <w:bCs/>
                <w:sz w:val="20"/>
                <w:szCs w:val="20"/>
              </w:rPr>
              <w:t>.</w:t>
            </w:r>
            <w:r w:rsidRPr="0054734E">
              <w:rPr>
                <w:rFonts w:ascii="Calibri" w:hAnsi="Calibri" w:cs="Calibri"/>
                <w:bCs/>
                <w:sz w:val="20"/>
                <w:szCs w:val="20"/>
                <w:lang w:val="sr-Cyrl-CS"/>
              </w:rPr>
              <w:t>965</w:t>
            </w:r>
          </w:p>
        </w:tc>
        <w:tc>
          <w:tcPr>
            <w:tcW w:w="458"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center"/>
              <w:rPr>
                <w:rFonts w:ascii="Calibri" w:hAnsi="Calibri" w:cs="Calibri"/>
                <w:bCs/>
                <w:sz w:val="20"/>
                <w:szCs w:val="20"/>
                <w:lang w:val="sr-Cyrl-CS"/>
              </w:rPr>
            </w:pPr>
            <w:r w:rsidRPr="0054734E">
              <w:rPr>
                <w:rFonts w:ascii="Calibri" w:hAnsi="Calibri" w:cs="Calibri"/>
                <w:bCs/>
                <w:sz w:val="20"/>
                <w:szCs w:val="20"/>
                <w:lang w:val="sr-Cyrl-CS"/>
              </w:rPr>
              <w:t>96</w:t>
            </w:r>
          </w:p>
        </w:tc>
      </w:tr>
      <w:tr w:rsidR="00A313C2" w:rsidRPr="0054734E"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54734E" w:rsidRDefault="00A313C2" w:rsidP="00234FAB">
            <w:pPr>
              <w:jc w:val="center"/>
              <w:rPr>
                <w:rFonts w:ascii="Calibri" w:hAnsi="Calibri"/>
                <w:bCs/>
                <w:iCs/>
                <w:sz w:val="20"/>
                <w:szCs w:val="20"/>
                <w:lang w:val="en-US"/>
              </w:rPr>
            </w:pPr>
            <w:r w:rsidRPr="0054734E">
              <w:rPr>
                <w:rFonts w:ascii="Calibri" w:hAnsi="Calibri"/>
                <w:bCs/>
                <w:iCs/>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234FAB">
            <w:pPr>
              <w:rPr>
                <w:rFonts w:ascii="Calibri" w:hAnsi="Calibri"/>
                <w:bCs/>
                <w:iCs/>
                <w:sz w:val="20"/>
                <w:szCs w:val="20"/>
                <w:lang w:val="en-US"/>
              </w:rPr>
            </w:pPr>
            <w:r w:rsidRPr="0054734E">
              <w:rPr>
                <w:rFonts w:ascii="Calibri" w:hAnsi="Calibri"/>
                <w:bCs/>
                <w:iCs/>
                <w:sz w:val="20"/>
                <w:szCs w:val="20"/>
                <w:lang w:val="en-US"/>
              </w:rPr>
              <w:t>Oстале краткорочне финансијске обавезе</w:t>
            </w:r>
          </w:p>
        </w:tc>
        <w:tc>
          <w:tcPr>
            <w:tcW w:w="63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Cs/>
                <w:sz w:val="20"/>
                <w:szCs w:val="20"/>
                <w:lang w:val="sr-Cyrl-CS"/>
              </w:rPr>
            </w:pPr>
            <w:r w:rsidRPr="0054734E">
              <w:rPr>
                <w:rFonts w:ascii="Calibri" w:hAnsi="Calibri" w:cs="Calibri"/>
                <w:bCs/>
                <w:sz w:val="20"/>
                <w:szCs w:val="20"/>
                <w:lang w:val="sr-Cyrl-CS"/>
              </w:rPr>
              <w:t>535.798</w:t>
            </w:r>
          </w:p>
        </w:tc>
        <w:tc>
          <w:tcPr>
            <w:tcW w:w="60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Cs/>
                <w:sz w:val="20"/>
                <w:szCs w:val="20"/>
                <w:lang w:val="sr-Cyrl-CS"/>
              </w:rPr>
            </w:pPr>
            <w:r w:rsidRPr="0054734E">
              <w:rPr>
                <w:rFonts w:ascii="Calibri" w:hAnsi="Calibri" w:cs="Calibri"/>
                <w:bCs/>
                <w:sz w:val="20"/>
                <w:szCs w:val="20"/>
                <w:lang w:val="sr-Cyrl-CS"/>
              </w:rPr>
              <w:t>535.798</w:t>
            </w:r>
          </w:p>
        </w:tc>
        <w:tc>
          <w:tcPr>
            <w:tcW w:w="458"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center"/>
              <w:rPr>
                <w:rFonts w:ascii="Calibri" w:hAnsi="Calibri" w:cs="Calibri"/>
                <w:bCs/>
                <w:sz w:val="20"/>
                <w:szCs w:val="20"/>
                <w:lang w:val="sr-Cyrl-CS"/>
              </w:rPr>
            </w:pPr>
            <w:r w:rsidRPr="0054734E">
              <w:rPr>
                <w:rFonts w:ascii="Calibri" w:hAnsi="Calibri" w:cs="Calibri"/>
                <w:bCs/>
                <w:sz w:val="20"/>
                <w:szCs w:val="20"/>
              </w:rPr>
              <w:t> </w:t>
            </w:r>
            <w:r w:rsidRPr="0054734E">
              <w:rPr>
                <w:rFonts w:ascii="Calibri" w:hAnsi="Calibri" w:cs="Calibri"/>
                <w:bCs/>
                <w:sz w:val="20"/>
                <w:szCs w:val="20"/>
                <w:lang w:val="sr-Cyrl-CS"/>
              </w:rPr>
              <w:t>100</w:t>
            </w:r>
          </w:p>
        </w:tc>
      </w:tr>
      <w:tr w:rsidR="00A313C2" w:rsidRPr="0054734E"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54734E" w:rsidRDefault="00A313C2" w:rsidP="00234FAB">
            <w:pPr>
              <w:jc w:val="center"/>
              <w:rPr>
                <w:rFonts w:ascii="Calibri" w:hAnsi="Calibri"/>
                <w:b/>
                <w:sz w:val="21"/>
                <w:szCs w:val="21"/>
                <w:lang w:val="en-US"/>
              </w:rPr>
            </w:pPr>
            <w:r w:rsidRPr="0054734E">
              <w:rPr>
                <w:rFonts w:ascii="Calibri" w:hAnsi="Calibri"/>
                <w:b/>
                <w:sz w:val="21"/>
                <w:szCs w:val="21"/>
                <w:lang w:val="en-US"/>
              </w:rPr>
              <w:t>2.</w:t>
            </w:r>
          </w:p>
        </w:tc>
        <w:tc>
          <w:tcPr>
            <w:tcW w:w="3100"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234FAB">
            <w:pPr>
              <w:rPr>
                <w:rFonts w:ascii="Calibri" w:hAnsi="Calibri"/>
                <w:b/>
                <w:sz w:val="21"/>
                <w:szCs w:val="21"/>
                <w:lang w:val="en-US"/>
              </w:rPr>
            </w:pPr>
            <w:r w:rsidRPr="0054734E">
              <w:rPr>
                <w:rFonts w:ascii="Calibri" w:hAnsi="Calibri"/>
                <w:b/>
                <w:sz w:val="21"/>
                <w:szCs w:val="21"/>
                <w:lang w:val="en-US"/>
              </w:rPr>
              <w:t>Обавезе из пословања</w:t>
            </w:r>
          </w:p>
        </w:tc>
        <w:tc>
          <w:tcPr>
            <w:tcW w:w="63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
                <w:bCs/>
                <w:sz w:val="21"/>
                <w:szCs w:val="21"/>
                <w:lang w:val="sr-Cyrl-CS"/>
              </w:rPr>
            </w:pPr>
            <w:r w:rsidRPr="0054734E">
              <w:rPr>
                <w:rFonts w:ascii="Calibri" w:hAnsi="Calibri" w:cs="Calibri"/>
                <w:b/>
                <w:bCs/>
                <w:sz w:val="21"/>
                <w:szCs w:val="21"/>
                <w:lang w:val="sr-Cyrl-CS"/>
              </w:rPr>
              <w:t>4</w:t>
            </w:r>
            <w:r w:rsidRPr="0054734E">
              <w:rPr>
                <w:rFonts w:ascii="Calibri" w:hAnsi="Calibri" w:cs="Calibri"/>
                <w:b/>
                <w:bCs/>
                <w:sz w:val="21"/>
                <w:szCs w:val="21"/>
              </w:rPr>
              <w:t>.</w:t>
            </w:r>
            <w:r w:rsidRPr="0054734E">
              <w:rPr>
                <w:rFonts w:ascii="Calibri" w:hAnsi="Calibri" w:cs="Calibri"/>
                <w:b/>
                <w:bCs/>
                <w:sz w:val="21"/>
                <w:szCs w:val="21"/>
                <w:lang w:val="sr-Cyrl-CS"/>
              </w:rPr>
              <w:t>684</w:t>
            </w:r>
            <w:r w:rsidRPr="0054734E">
              <w:rPr>
                <w:rFonts w:ascii="Calibri" w:hAnsi="Calibri" w:cs="Calibri"/>
                <w:b/>
                <w:bCs/>
                <w:sz w:val="21"/>
                <w:szCs w:val="21"/>
              </w:rPr>
              <w:t>.</w:t>
            </w:r>
            <w:r w:rsidRPr="0054734E">
              <w:rPr>
                <w:rFonts w:ascii="Calibri" w:hAnsi="Calibri" w:cs="Calibri"/>
                <w:b/>
                <w:bCs/>
                <w:sz w:val="21"/>
                <w:szCs w:val="21"/>
                <w:lang w:val="sr-Cyrl-CS"/>
              </w:rPr>
              <w:t>298</w:t>
            </w:r>
          </w:p>
        </w:tc>
        <w:tc>
          <w:tcPr>
            <w:tcW w:w="60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b/>
                <w:bCs/>
                <w:sz w:val="21"/>
                <w:szCs w:val="21"/>
                <w:lang w:val="sr-Cyrl-CS"/>
              </w:rPr>
            </w:pPr>
            <w:r w:rsidRPr="0054734E">
              <w:rPr>
                <w:rFonts w:ascii="Calibri" w:hAnsi="Calibri" w:cs="Calibri"/>
                <w:b/>
                <w:bCs/>
                <w:sz w:val="21"/>
                <w:szCs w:val="21"/>
              </w:rPr>
              <w:t>4.</w:t>
            </w:r>
            <w:r w:rsidRPr="0054734E">
              <w:rPr>
                <w:rFonts w:ascii="Calibri" w:hAnsi="Calibri" w:cs="Calibri"/>
                <w:b/>
                <w:bCs/>
                <w:sz w:val="21"/>
                <w:szCs w:val="21"/>
                <w:lang w:val="sr-Cyrl-CS"/>
              </w:rPr>
              <w:t>360</w:t>
            </w:r>
            <w:r w:rsidRPr="0054734E">
              <w:rPr>
                <w:rFonts w:ascii="Calibri" w:hAnsi="Calibri" w:cs="Calibri"/>
                <w:b/>
                <w:bCs/>
                <w:sz w:val="21"/>
                <w:szCs w:val="21"/>
              </w:rPr>
              <w:t>.</w:t>
            </w:r>
            <w:r w:rsidRPr="0054734E">
              <w:rPr>
                <w:rFonts w:ascii="Calibri" w:hAnsi="Calibri" w:cs="Calibri"/>
                <w:b/>
                <w:bCs/>
                <w:sz w:val="21"/>
                <w:szCs w:val="21"/>
                <w:lang w:val="sr-Cyrl-CS"/>
              </w:rPr>
              <w:t>948</w:t>
            </w:r>
          </w:p>
        </w:tc>
        <w:tc>
          <w:tcPr>
            <w:tcW w:w="458"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center"/>
              <w:rPr>
                <w:rFonts w:ascii="Calibri" w:hAnsi="Calibri" w:cs="Calibri"/>
                <w:b/>
                <w:bCs/>
                <w:sz w:val="21"/>
                <w:szCs w:val="21"/>
                <w:lang w:val="sr-Cyrl-CS"/>
              </w:rPr>
            </w:pPr>
            <w:r w:rsidRPr="0054734E">
              <w:rPr>
                <w:rFonts w:ascii="Calibri" w:hAnsi="Calibri" w:cs="Calibri"/>
                <w:b/>
                <w:bCs/>
                <w:sz w:val="21"/>
                <w:szCs w:val="21"/>
              </w:rPr>
              <w:t>1</w:t>
            </w:r>
            <w:r w:rsidRPr="0054734E">
              <w:rPr>
                <w:rFonts w:ascii="Calibri" w:hAnsi="Calibri" w:cs="Calibri"/>
                <w:b/>
                <w:bCs/>
                <w:sz w:val="21"/>
                <w:szCs w:val="21"/>
                <w:lang w:val="sr-Cyrl-CS"/>
              </w:rPr>
              <w:t>07</w:t>
            </w:r>
          </w:p>
        </w:tc>
      </w:tr>
      <w:tr w:rsidR="00A313C2" w:rsidRPr="0054734E"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54734E" w:rsidRDefault="00A313C2" w:rsidP="00234FAB">
            <w:pPr>
              <w:jc w:val="center"/>
              <w:rPr>
                <w:rFonts w:ascii="Calibri" w:hAnsi="Calibri"/>
                <w:iCs/>
                <w:sz w:val="20"/>
                <w:szCs w:val="20"/>
                <w:lang w:val="en-US"/>
              </w:rPr>
            </w:pPr>
            <w:r w:rsidRPr="0054734E">
              <w:rPr>
                <w:rFonts w:ascii="Calibri" w:hAnsi="Calibri"/>
                <w:iCs/>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234FAB">
            <w:pPr>
              <w:rPr>
                <w:rFonts w:ascii="Calibri" w:hAnsi="Calibri"/>
                <w:iCs/>
                <w:sz w:val="20"/>
                <w:szCs w:val="20"/>
                <w:lang w:val="en-US"/>
              </w:rPr>
            </w:pPr>
            <w:r w:rsidRPr="0054734E">
              <w:rPr>
                <w:rFonts w:ascii="Calibri" w:hAnsi="Calibri"/>
                <w:iCs/>
                <w:sz w:val="20"/>
                <w:szCs w:val="20"/>
                <w:lang w:val="en-US"/>
              </w:rPr>
              <w:t>Примљени аванси, депозити и кауције</w:t>
            </w:r>
          </w:p>
        </w:tc>
        <w:tc>
          <w:tcPr>
            <w:tcW w:w="63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sz w:val="20"/>
                <w:szCs w:val="20"/>
                <w:lang w:val="sr-Cyrl-CS"/>
              </w:rPr>
            </w:pPr>
            <w:r w:rsidRPr="0054734E">
              <w:rPr>
                <w:rFonts w:ascii="Calibri" w:hAnsi="Calibri" w:cs="Calibri"/>
                <w:sz w:val="20"/>
                <w:szCs w:val="20"/>
              </w:rPr>
              <w:t>1</w:t>
            </w:r>
            <w:r w:rsidRPr="0054734E">
              <w:rPr>
                <w:rFonts w:ascii="Calibri" w:hAnsi="Calibri" w:cs="Calibri"/>
                <w:sz w:val="20"/>
                <w:szCs w:val="20"/>
                <w:lang w:val="sr-Cyrl-CS"/>
              </w:rPr>
              <w:t>82</w:t>
            </w:r>
            <w:r w:rsidRPr="0054734E">
              <w:rPr>
                <w:rFonts w:ascii="Calibri" w:hAnsi="Calibri" w:cs="Calibri"/>
                <w:sz w:val="20"/>
                <w:szCs w:val="20"/>
              </w:rPr>
              <w:t>.</w:t>
            </w:r>
            <w:r w:rsidRPr="0054734E">
              <w:rPr>
                <w:rFonts w:ascii="Calibri" w:hAnsi="Calibri" w:cs="Calibri"/>
                <w:sz w:val="20"/>
                <w:szCs w:val="20"/>
                <w:lang w:val="sr-Cyrl-CS"/>
              </w:rPr>
              <w:t>888</w:t>
            </w:r>
          </w:p>
        </w:tc>
        <w:tc>
          <w:tcPr>
            <w:tcW w:w="60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sz w:val="20"/>
                <w:szCs w:val="20"/>
                <w:lang w:val="sr-Cyrl-CS"/>
              </w:rPr>
            </w:pPr>
            <w:r w:rsidRPr="0054734E">
              <w:rPr>
                <w:rFonts w:ascii="Calibri" w:hAnsi="Calibri" w:cs="Calibri"/>
                <w:sz w:val="20"/>
                <w:szCs w:val="20"/>
                <w:lang w:val="sr-Cyrl-CS"/>
              </w:rPr>
              <w:t>229</w:t>
            </w:r>
            <w:r w:rsidRPr="0054734E">
              <w:rPr>
                <w:rFonts w:ascii="Calibri" w:hAnsi="Calibri" w:cs="Calibri"/>
                <w:sz w:val="20"/>
                <w:szCs w:val="20"/>
              </w:rPr>
              <w:t>.</w:t>
            </w:r>
            <w:r w:rsidRPr="0054734E">
              <w:rPr>
                <w:rFonts w:ascii="Calibri" w:hAnsi="Calibri" w:cs="Calibri"/>
                <w:sz w:val="20"/>
                <w:szCs w:val="20"/>
                <w:lang w:val="sr-Cyrl-CS"/>
              </w:rPr>
              <w:t>579</w:t>
            </w:r>
          </w:p>
        </w:tc>
        <w:tc>
          <w:tcPr>
            <w:tcW w:w="458"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center"/>
              <w:rPr>
                <w:rFonts w:ascii="Calibri" w:hAnsi="Calibri" w:cs="Calibri"/>
                <w:sz w:val="20"/>
                <w:szCs w:val="20"/>
                <w:lang w:val="sr-Cyrl-CS"/>
              </w:rPr>
            </w:pPr>
            <w:r w:rsidRPr="0054734E">
              <w:rPr>
                <w:rFonts w:ascii="Calibri" w:hAnsi="Calibri" w:cs="Calibri"/>
                <w:sz w:val="20"/>
                <w:szCs w:val="20"/>
                <w:lang w:val="sr-Cyrl-CS"/>
              </w:rPr>
              <w:t>80</w:t>
            </w:r>
          </w:p>
        </w:tc>
      </w:tr>
      <w:tr w:rsidR="00A313C2" w:rsidRPr="0054734E"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54734E" w:rsidRDefault="00A313C2" w:rsidP="00234FAB">
            <w:pPr>
              <w:jc w:val="center"/>
              <w:rPr>
                <w:rFonts w:ascii="Calibri" w:hAnsi="Calibri"/>
                <w:iCs/>
                <w:sz w:val="20"/>
                <w:szCs w:val="20"/>
                <w:lang w:val="en-US"/>
              </w:rPr>
            </w:pPr>
            <w:r w:rsidRPr="0054734E">
              <w:rPr>
                <w:rFonts w:ascii="Calibri" w:hAnsi="Calibri"/>
                <w:iCs/>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234FAB">
            <w:pPr>
              <w:rPr>
                <w:rFonts w:ascii="Calibri" w:hAnsi="Calibri"/>
                <w:iCs/>
                <w:sz w:val="20"/>
                <w:szCs w:val="20"/>
                <w:lang w:val="en-US"/>
              </w:rPr>
            </w:pPr>
            <w:r w:rsidRPr="0054734E">
              <w:rPr>
                <w:rFonts w:ascii="Calibri" w:hAnsi="Calibri"/>
                <w:iCs/>
                <w:sz w:val="20"/>
                <w:szCs w:val="20"/>
                <w:lang w:val="en-US"/>
              </w:rPr>
              <w:t>Добављачи у земљи</w:t>
            </w:r>
          </w:p>
        </w:tc>
        <w:tc>
          <w:tcPr>
            <w:tcW w:w="63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sz w:val="20"/>
                <w:szCs w:val="20"/>
                <w:lang w:val="sr-Cyrl-CS"/>
              </w:rPr>
            </w:pPr>
            <w:r w:rsidRPr="0054734E">
              <w:rPr>
                <w:rFonts w:ascii="Calibri" w:hAnsi="Calibri" w:cs="Calibri"/>
                <w:sz w:val="20"/>
                <w:szCs w:val="20"/>
                <w:lang w:val="sr-Cyrl-CS"/>
              </w:rPr>
              <w:t>3.678</w:t>
            </w:r>
            <w:r w:rsidRPr="0054734E">
              <w:rPr>
                <w:rFonts w:ascii="Calibri" w:hAnsi="Calibri" w:cs="Calibri"/>
                <w:sz w:val="20"/>
                <w:szCs w:val="20"/>
              </w:rPr>
              <w:t>.</w:t>
            </w:r>
            <w:r w:rsidRPr="0054734E">
              <w:rPr>
                <w:rFonts w:ascii="Calibri" w:hAnsi="Calibri" w:cs="Calibri"/>
                <w:sz w:val="20"/>
                <w:szCs w:val="20"/>
                <w:lang w:val="sr-Cyrl-CS"/>
              </w:rPr>
              <w:t>055</w:t>
            </w:r>
          </w:p>
        </w:tc>
        <w:tc>
          <w:tcPr>
            <w:tcW w:w="603"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right"/>
              <w:rPr>
                <w:rFonts w:ascii="Calibri" w:hAnsi="Calibri" w:cs="Calibri"/>
                <w:sz w:val="20"/>
                <w:szCs w:val="20"/>
                <w:lang w:val="sr-Cyrl-CS"/>
              </w:rPr>
            </w:pPr>
            <w:r w:rsidRPr="0054734E">
              <w:rPr>
                <w:rFonts w:ascii="Calibri" w:hAnsi="Calibri" w:cs="Calibri"/>
                <w:sz w:val="20"/>
                <w:szCs w:val="20"/>
              </w:rPr>
              <w:t>3.</w:t>
            </w:r>
            <w:r w:rsidRPr="0054734E">
              <w:rPr>
                <w:rFonts w:ascii="Calibri" w:hAnsi="Calibri" w:cs="Calibri"/>
                <w:sz w:val="20"/>
                <w:szCs w:val="20"/>
                <w:lang w:val="sr-Cyrl-CS"/>
              </w:rPr>
              <w:t>550</w:t>
            </w:r>
            <w:r w:rsidRPr="0054734E">
              <w:rPr>
                <w:rFonts w:ascii="Calibri" w:hAnsi="Calibri" w:cs="Calibri"/>
                <w:sz w:val="20"/>
                <w:szCs w:val="20"/>
              </w:rPr>
              <w:t>.</w:t>
            </w:r>
            <w:r w:rsidRPr="0054734E">
              <w:rPr>
                <w:rFonts w:ascii="Calibri" w:hAnsi="Calibri" w:cs="Calibri"/>
                <w:sz w:val="20"/>
                <w:szCs w:val="20"/>
                <w:lang w:val="sr-Cyrl-CS"/>
              </w:rPr>
              <w:t>114</w:t>
            </w:r>
          </w:p>
        </w:tc>
        <w:tc>
          <w:tcPr>
            <w:tcW w:w="458" w:type="pct"/>
            <w:tcBorders>
              <w:top w:val="nil"/>
              <w:left w:val="nil"/>
              <w:bottom w:val="dotted" w:sz="4" w:space="0" w:color="auto"/>
              <w:right w:val="single" w:sz="4" w:space="0" w:color="000000"/>
            </w:tcBorders>
            <w:shd w:val="clear" w:color="auto" w:fill="auto"/>
            <w:vAlign w:val="center"/>
            <w:hideMark/>
          </w:tcPr>
          <w:p w:rsidR="00A313C2" w:rsidRPr="0054734E" w:rsidRDefault="00A313C2" w:rsidP="00730E8F">
            <w:pPr>
              <w:jc w:val="center"/>
              <w:rPr>
                <w:rFonts w:ascii="Calibri" w:hAnsi="Calibri" w:cs="Calibri"/>
                <w:sz w:val="20"/>
                <w:szCs w:val="20"/>
                <w:lang w:val="sr-Cyrl-CS"/>
              </w:rPr>
            </w:pPr>
            <w:r w:rsidRPr="0054734E">
              <w:rPr>
                <w:rFonts w:ascii="Calibri" w:hAnsi="Calibri" w:cs="Calibri"/>
                <w:sz w:val="20"/>
                <w:szCs w:val="20"/>
              </w:rPr>
              <w:t>1</w:t>
            </w:r>
            <w:r w:rsidRPr="0054734E">
              <w:rPr>
                <w:rFonts w:ascii="Calibri" w:hAnsi="Calibri" w:cs="Calibri"/>
                <w:sz w:val="20"/>
                <w:szCs w:val="20"/>
                <w:lang w:val="sr-Cyrl-CS"/>
              </w:rPr>
              <w:t>04</w:t>
            </w:r>
          </w:p>
        </w:tc>
      </w:tr>
      <w:tr w:rsidR="00A313C2" w:rsidRPr="00CC30D8"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D90873" w:rsidRDefault="00A313C2" w:rsidP="00234FAB">
            <w:pPr>
              <w:jc w:val="center"/>
              <w:rPr>
                <w:rFonts w:ascii="Calibri" w:hAnsi="Calibri"/>
                <w:iCs/>
                <w:sz w:val="20"/>
                <w:szCs w:val="20"/>
                <w:lang w:val="en-US"/>
              </w:rPr>
            </w:pPr>
            <w:r w:rsidRPr="00D90873">
              <w:rPr>
                <w:rFonts w:ascii="Calibri" w:hAnsi="Calibri"/>
                <w:iCs/>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rsidR="00A313C2" w:rsidRPr="00D90873" w:rsidRDefault="00A313C2" w:rsidP="00234FAB">
            <w:pPr>
              <w:rPr>
                <w:rFonts w:ascii="Calibri" w:hAnsi="Calibri"/>
                <w:iCs/>
                <w:sz w:val="20"/>
                <w:szCs w:val="20"/>
                <w:lang w:val="en-US"/>
              </w:rPr>
            </w:pPr>
            <w:r w:rsidRPr="00D90873">
              <w:rPr>
                <w:rFonts w:ascii="Calibri" w:hAnsi="Calibri"/>
                <w:iCs/>
                <w:sz w:val="20"/>
                <w:szCs w:val="20"/>
                <w:lang w:val="en-US"/>
              </w:rPr>
              <w:t>Добављачи из иностранства</w:t>
            </w:r>
          </w:p>
        </w:tc>
        <w:tc>
          <w:tcPr>
            <w:tcW w:w="63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sz w:val="20"/>
                <w:szCs w:val="20"/>
                <w:lang w:val="sr-Cyrl-CS"/>
              </w:rPr>
            </w:pPr>
            <w:r w:rsidRPr="000930DE">
              <w:rPr>
                <w:rFonts w:ascii="Calibri" w:hAnsi="Calibri" w:cs="Calibri"/>
                <w:sz w:val="20"/>
                <w:szCs w:val="20"/>
                <w:lang w:val="sr-Cyrl-CS"/>
              </w:rPr>
              <w:t>815</w:t>
            </w:r>
            <w:r w:rsidRPr="000930DE">
              <w:rPr>
                <w:rFonts w:ascii="Calibri" w:hAnsi="Calibri" w:cs="Calibri"/>
                <w:sz w:val="20"/>
                <w:szCs w:val="20"/>
              </w:rPr>
              <w:t>.</w:t>
            </w:r>
            <w:r w:rsidRPr="000930DE">
              <w:rPr>
                <w:rFonts w:ascii="Calibri" w:hAnsi="Calibri" w:cs="Calibri"/>
                <w:sz w:val="20"/>
                <w:szCs w:val="20"/>
                <w:lang w:val="sr-Cyrl-CS"/>
              </w:rPr>
              <w:t>120</w:t>
            </w:r>
          </w:p>
        </w:tc>
        <w:tc>
          <w:tcPr>
            <w:tcW w:w="60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sz w:val="20"/>
                <w:szCs w:val="20"/>
                <w:lang w:val="sr-Cyrl-CS"/>
              </w:rPr>
            </w:pPr>
            <w:r w:rsidRPr="000930DE">
              <w:rPr>
                <w:rFonts w:ascii="Calibri" w:hAnsi="Calibri" w:cs="Calibri"/>
                <w:sz w:val="20"/>
                <w:szCs w:val="20"/>
                <w:lang w:val="sr-Cyrl-CS"/>
              </w:rPr>
              <w:t>572</w:t>
            </w:r>
            <w:r w:rsidRPr="000930DE">
              <w:rPr>
                <w:rFonts w:ascii="Calibri" w:hAnsi="Calibri" w:cs="Calibri"/>
                <w:sz w:val="20"/>
                <w:szCs w:val="20"/>
              </w:rPr>
              <w:t>.</w:t>
            </w:r>
            <w:r w:rsidRPr="000930DE">
              <w:rPr>
                <w:rFonts w:ascii="Calibri" w:hAnsi="Calibri" w:cs="Calibri"/>
                <w:sz w:val="20"/>
                <w:szCs w:val="20"/>
                <w:lang w:val="sr-Cyrl-CS"/>
              </w:rPr>
              <w:t>725</w:t>
            </w:r>
          </w:p>
        </w:tc>
        <w:tc>
          <w:tcPr>
            <w:tcW w:w="458"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center"/>
              <w:rPr>
                <w:rFonts w:ascii="Calibri" w:hAnsi="Calibri" w:cs="Calibri"/>
                <w:sz w:val="20"/>
                <w:szCs w:val="20"/>
                <w:lang w:val="sr-Cyrl-CS"/>
              </w:rPr>
            </w:pPr>
            <w:r w:rsidRPr="000930DE">
              <w:rPr>
                <w:rFonts w:ascii="Calibri" w:hAnsi="Calibri" w:cs="Calibri"/>
                <w:sz w:val="20"/>
                <w:szCs w:val="20"/>
                <w:lang w:val="sr-Cyrl-CS"/>
              </w:rPr>
              <w:t>142</w:t>
            </w:r>
          </w:p>
        </w:tc>
      </w:tr>
      <w:tr w:rsidR="00A313C2" w:rsidRPr="00CC30D8"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D90873" w:rsidRDefault="00A313C2" w:rsidP="00234FAB">
            <w:pPr>
              <w:jc w:val="center"/>
              <w:rPr>
                <w:rFonts w:ascii="Calibri" w:hAnsi="Calibri"/>
                <w:iCs/>
                <w:sz w:val="20"/>
                <w:szCs w:val="20"/>
                <w:lang w:val="en-US"/>
              </w:rPr>
            </w:pPr>
            <w:r w:rsidRPr="00D90873">
              <w:rPr>
                <w:rFonts w:ascii="Calibri" w:hAnsi="Calibri"/>
                <w:iCs/>
                <w:sz w:val="20"/>
                <w:szCs w:val="20"/>
                <w:lang w:val="en-US"/>
              </w:rPr>
              <w:t> </w:t>
            </w:r>
          </w:p>
        </w:tc>
        <w:tc>
          <w:tcPr>
            <w:tcW w:w="3100" w:type="pct"/>
            <w:tcBorders>
              <w:top w:val="nil"/>
              <w:left w:val="nil"/>
              <w:bottom w:val="dotted" w:sz="4" w:space="0" w:color="auto"/>
              <w:right w:val="single" w:sz="4" w:space="0" w:color="000000"/>
            </w:tcBorders>
            <w:shd w:val="clear" w:color="auto" w:fill="auto"/>
            <w:vAlign w:val="center"/>
            <w:hideMark/>
          </w:tcPr>
          <w:p w:rsidR="00A313C2" w:rsidRPr="00D90873" w:rsidRDefault="00A313C2" w:rsidP="00234FAB">
            <w:pPr>
              <w:rPr>
                <w:rFonts w:ascii="Calibri" w:hAnsi="Calibri"/>
                <w:iCs/>
                <w:sz w:val="20"/>
                <w:szCs w:val="20"/>
                <w:lang w:val="en-US"/>
              </w:rPr>
            </w:pPr>
            <w:r w:rsidRPr="00D90873">
              <w:rPr>
                <w:rFonts w:ascii="Calibri" w:hAnsi="Calibri"/>
                <w:iCs/>
                <w:sz w:val="20"/>
                <w:szCs w:val="20"/>
                <w:lang w:val="en-US"/>
              </w:rPr>
              <w:t>Остале обавезе из пословања</w:t>
            </w:r>
          </w:p>
        </w:tc>
        <w:tc>
          <w:tcPr>
            <w:tcW w:w="63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sz w:val="20"/>
                <w:szCs w:val="20"/>
                <w:lang w:val="sr-Cyrl-CS"/>
              </w:rPr>
            </w:pPr>
            <w:r w:rsidRPr="000930DE">
              <w:rPr>
                <w:rFonts w:ascii="Calibri" w:hAnsi="Calibri" w:cs="Calibri"/>
                <w:sz w:val="20"/>
                <w:szCs w:val="20"/>
                <w:lang w:val="sr-Cyrl-CS"/>
              </w:rPr>
              <w:t>8</w:t>
            </w:r>
            <w:r w:rsidRPr="000930DE">
              <w:rPr>
                <w:rFonts w:ascii="Calibri" w:hAnsi="Calibri" w:cs="Calibri"/>
                <w:sz w:val="20"/>
                <w:szCs w:val="20"/>
              </w:rPr>
              <w:t>.</w:t>
            </w:r>
            <w:r w:rsidRPr="000930DE">
              <w:rPr>
                <w:rFonts w:ascii="Calibri" w:hAnsi="Calibri" w:cs="Calibri"/>
                <w:sz w:val="20"/>
                <w:szCs w:val="20"/>
                <w:lang w:val="sr-Cyrl-CS"/>
              </w:rPr>
              <w:t>235</w:t>
            </w:r>
          </w:p>
        </w:tc>
        <w:tc>
          <w:tcPr>
            <w:tcW w:w="60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sz w:val="20"/>
                <w:szCs w:val="20"/>
                <w:lang w:val="sr-Cyrl-CS"/>
              </w:rPr>
            </w:pPr>
            <w:r w:rsidRPr="000930DE">
              <w:rPr>
                <w:rFonts w:ascii="Calibri" w:hAnsi="Calibri" w:cs="Calibri"/>
                <w:sz w:val="20"/>
                <w:szCs w:val="20"/>
                <w:lang w:val="sr-Cyrl-CS"/>
              </w:rPr>
              <w:t>8</w:t>
            </w:r>
            <w:r w:rsidRPr="000930DE">
              <w:rPr>
                <w:rFonts w:ascii="Calibri" w:hAnsi="Calibri" w:cs="Calibri"/>
                <w:sz w:val="20"/>
                <w:szCs w:val="20"/>
              </w:rPr>
              <w:t>.</w:t>
            </w:r>
            <w:r w:rsidRPr="000930DE">
              <w:rPr>
                <w:rFonts w:ascii="Calibri" w:hAnsi="Calibri" w:cs="Calibri"/>
                <w:sz w:val="20"/>
                <w:szCs w:val="20"/>
                <w:lang w:val="sr-Cyrl-CS"/>
              </w:rPr>
              <w:t>530</w:t>
            </w:r>
          </w:p>
        </w:tc>
        <w:tc>
          <w:tcPr>
            <w:tcW w:w="458"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center"/>
              <w:rPr>
                <w:rFonts w:ascii="Calibri" w:hAnsi="Calibri" w:cs="Calibri"/>
                <w:sz w:val="20"/>
                <w:szCs w:val="20"/>
                <w:lang w:val="sr-Cyrl-CS"/>
              </w:rPr>
            </w:pPr>
            <w:r w:rsidRPr="000930DE">
              <w:rPr>
                <w:rFonts w:ascii="Calibri" w:hAnsi="Calibri" w:cs="Calibri"/>
                <w:sz w:val="20"/>
                <w:szCs w:val="20"/>
                <w:lang w:val="sr-Cyrl-CS"/>
              </w:rPr>
              <w:t>97</w:t>
            </w:r>
          </w:p>
        </w:tc>
      </w:tr>
      <w:tr w:rsidR="00A313C2" w:rsidRPr="00CC30D8"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D90873" w:rsidRDefault="00A313C2" w:rsidP="00234FAB">
            <w:pPr>
              <w:jc w:val="center"/>
              <w:rPr>
                <w:rFonts w:ascii="Calibri" w:hAnsi="Calibri"/>
                <w:b/>
                <w:sz w:val="21"/>
                <w:szCs w:val="21"/>
                <w:lang w:val="en-US"/>
              </w:rPr>
            </w:pPr>
            <w:r w:rsidRPr="00D90873">
              <w:rPr>
                <w:rFonts w:ascii="Calibri" w:hAnsi="Calibri"/>
                <w:b/>
                <w:sz w:val="21"/>
                <w:szCs w:val="21"/>
                <w:lang w:val="en-US"/>
              </w:rPr>
              <w:t>3.</w:t>
            </w:r>
          </w:p>
        </w:tc>
        <w:tc>
          <w:tcPr>
            <w:tcW w:w="3100" w:type="pct"/>
            <w:tcBorders>
              <w:top w:val="nil"/>
              <w:left w:val="nil"/>
              <w:bottom w:val="dotted" w:sz="4" w:space="0" w:color="auto"/>
              <w:right w:val="single" w:sz="4" w:space="0" w:color="000000"/>
            </w:tcBorders>
            <w:shd w:val="clear" w:color="auto" w:fill="auto"/>
            <w:vAlign w:val="center"/>
            <w:hideMark/>
          </w:tcPr>
          <w:p w:rsidR="00A313C2" w:rsidRPr="00D90873" w:rsidRDefault="00A313C2" w:rsidP="00234FAB">
            <w:pPr>
              <w:rPr>
                <w:rFonts w:ascii="Calibri" w:hAnsi="Calibri"/>
                <w:b/>
                <w:sz w:val="21"/>
                <w:szCs w:val="21"/>
                <w:lang w:val="en-US"/>
              </w:rPr>
            </w:pPr>
            <w:r w:rsidRPr="00D90873">
              <w:rPr>
                <w:rFonts w:ascii="Calibri" w:hAnsi="Calibri"/>
                <w:b/>
                <w:sz w:val="21"/>
                <w:szCs w:val="21"/>
                <w:lang w:val="en-US"/>
              </w:rPr>
              <w:t>Обавезе за зараде и накнаде зарада</w:t>
            </w:r>
          </w:p>
        </w:tc>
        <w:tc>
          <w:tcPr>
            <w:tcW w:w="63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Cyrl-CS"/>
              </w:rPr>
              <w:t>6</w:t>
            </w:r>
            <w:r w:rsidRPr="000930DE">
              <w:rPr>
                <w:rFonts w:ascii="Calibri" w:hAnsi="Calibri" w:cs="Calibri"/>
                <w:b/>
                <w:bCs/>
                <w:sz w:val="21"/>
                <w:szCs w:val="21"/>
                <w:lang w:val="sr-Latn-BA"/>
              </w:rPr>
              <w:t>.</w:t>
            </w:r>
            <w:r w:rsidRPr="000930DE">
              <w:rPr>
                <w:rFonts w:ascii="Calibri" w:hAnsi="Calibri" w:cs="Calibri"/>
                <w:b/>
                <w:bCs/>
                <w:sz w:val="21"/>
                <w:szCs w:val="21"/>
                <w:lang w:val="sr-Cyrl-CS"/>
              </w:rPr>
              <w:t>623</w:t>
            </w:r>
            <w:r w:rsidRPr="000930DE">
              <w:rPr>
                <w:rFonts w:ascii="Calibri" w:hAnsi="Calibri" w:cs="Calibri"/>
                <w:b/>
                <w:bCs/>
                <w:sz w:val="21"/>
                <w:szCs w:val="21"/>
                <w:lang w:val="sr-Latn-BA"/>
              </w:rPr>
              <w:t>.</w:t>
            </w:r>
            <w:r w:rsidRPr="000930DE">
              <w:rPr>
                <w:rFonts w:ascii="Calibri" w:hAnsi="Calibri" w:cs="Calibri"/>
                <w:b/>
                <w:bCs/>
                <w:sz w:val="21"/>
                <w:szCs w:val="21"/>
                <w:lang w:val="sr-Cyrl-CS"/>
              </w:rPr>
              <w:t>308</w:t>
            </w:r>
          </w:p>
        </w:tc>
        <w:tc>
          <w:tcPr>
            <w:tcW w:w="60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Latn-BA"/>
              </w:rPr>
              <w:t>3.</w:t>
            </w:r>
            <w:r w:rsidRPr="000930DE">
              <w:rPr>
                <w:rFonts w:ascii="Calibri" w:hAnsi="Calibri" w:cs="Calibri"/>
                <w:b/>
                <w:bCs/>
                <w:sz w:val="21"/>
                <w:szCs w:val="21"/>
                <w:lang w:val="sr-Cyrl-CS"/>
              </w:rPr>
              <w:t>754</w:t>
            </w:r>
            <w:r w:rsidRPr="000930DE">
              <w:rPr>
                <w:rFonts w:ascii="Calibri" w:hAnsi="Calibri" w:cs="Calibri"/>
                <w:b/>
                <w:bCs/>
                <w:sz w:val="21"/>
                <w:szCs w:val="21"/>
                <w:lang w:val="sr-Latn-BA"/>
              </w:rPr>
              <w:t>.</w:t>
            </w:r>
            <w:r w:rsidRPr="000930DE">
              <w:rPr>
                <w:rFonts w:ascii="Calibri" w:hAnsi="Calibri" w:cs="Calibri"/>
                <w:b/>
                <w:bCs/>
                <w:sz w:val="21"/>
                <w:szCs w:val="21"/>
                <w:lang w:val="sr-Cyrl-CS"/>
              </w:rPr>
              <w:t>602</w:t>
            </w:r>
          </w:p>
        </w:tc>
        <w:tc>
          <w:tcPr>
            <w:tcW w:w="458"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center"/>
              <w:rPr>
                <w:rFonts w:ascii="Calibri" w:hAnsi="Calibri" w:cs="Calibri"/>
                <w:b/>
                <w:bCs/>
                <w:sz w:val="21"/>
                <w:szCs w:val="21"/>
                <w:lang w:val="sr-Cyrl-CS"/>
              </w:rPr>
            </w:pPr>
            <w:r w:rsidRPr="000930DE">
              <w:rPr>
                <w:rFonts w:ascii="Calibri" w:hAnsi="Calibri" w:cs="Calibri"/>
                <w:b/>
                <w:bCs/>
                <w:sz w:val="21"/>
                <w:szCs w:val="21"/>
                <w:lang w:val="sr-Cyrl-CS"/>
              </w:rPr>
              <w:t>176</w:t>
            </w:r>
          </w:p>
        </w:tc>
      </w:tr>
      <w:tr w:rsidR="00A313C2" w:rsidRPr="00CC30D8"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D90873" w:rsidRDefault="00A313C2" w:rsidP="00234FAB">
            <w:pPr>
              <w:jc w:val="center"/>
              <w:rPr>
                <w:rFonts w:ascii="Calibri" w:hAnsi="Calibri"/>
                <w:b/>
                <w:sz w:val="21"/>
                <w:szCs w:val="21"/>
                <w:lang w:val="en-US"/>
              </w:rPr>
            </w:pPr>
            <w:r w:rsidRPr="00D90873">
              <w:rPr>
                <w:rFonts w:ascii="Calibri" w:hAnsi="Calibri"/>
                <w:b/>
                <w:sz w:val="21"/>
                <w:szCs w:val="21"/>
                <w:lang w:val="en-US"/>
              </w:rPr>
              <w:t>4.</w:t>
            </w:r>
          </w:p>
        </w:tc>
        <w:tc>
          <w:tcPr>
            <w:tcW w:w="3100" w:type="pct"/>
            <w:tcBorders>
              <w:top w:val="nil"/>
              <w:left w:val="nil"/>
              <w:bottom w:val="dotted" w:sz="4" w:space="0" w:color="auto"/>
              <w:right w:val="single" w:sz="4" w:space="0" w:color="000000"/>
            </w:tcBorders>
            <w:shd w:val="clear" w:color="auto" w:fill="auto"/>
            <w:vAlign w:val="center"/>
            <w:hideMark/>
          </w:tcPr>
          <w:p w:rsidR="00A313C2" w:rsidRPr="00D90873" w:rsidRDefault="00A313C2" w:rsidP="00234FAB">
            <w:pPr>
              <w:rPr>
                <w:rFonts w:ascii="Calibri" w:hAnsi="Calibri"/>
                <w:b/>
                <w:sz w:val="21"/>
                <w:szCs w:val="21"/>
                <w:lang w:val="en-US"/>
              </w:rPr>
            </w:pPr>
            <w:r w:rsidRPr="00D90873">
              <w:rPr>
                <w:rFonts w:ascii="Calibri" w:hAnsi="Calibri"/>
                <w:b/>
                <w:sz w:val="21"/>
                <w:szCs w:val="21"/>
                <w:lang w:val="en-US"/>
              </w:rPr>
              <w:t>Друге обавезе</w:t>
            </w:r>
          </w:p>
        </w:tc>
        <w:tc>
          <w:tcPr>
            <w:tcW w:w="63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Cyrl-CS"/>
              </w:rPr>
              <w:t>20</w:t>
            </w:r>
            <w:r w:rsidRPr="000930DE">
              <w:rPr>
                <w:rFonts w:ascii="Calibri" w:hAnsi="Calibri" w:cs="Calibri"/>
                <w:b/>
                <w:bCs/>
                <w:sz w:val="21"/>
                <w:szCs w:val="21"/>
                <w:lang w:val="sr-Latn-BA"/>
              </w:rPr>
              <w:t>.</w:t>
            </w:r>
            <w:r w:rsidRPr="000930DE">
              <w:rPr>
                <w:rFonts w:ascii="Calibri" w:hAnsi="Calibri" w:cs="Calibri"/>
                <w:b/>
                <w:bCs/>
                <w:sz w:val="21"/>
                <w:szCs w:val="21"/>
                <w:lang w:val="sr-Cyrl-CS"/>
              </w:rPr>
              <w:t>705</w:t>
            </w:r>
          </w:p>
        </w:tc>
        <w:tc>
          <w:tcPr>
            <w:tcW w:w="60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Cyrl-CS"/>
              </w:rPr>
              <w:t>30</w:t>
            </w:r>
            <w:r w:rsidRPr="000930DE">
              <w:rPr>
                <w:rFonts w:ascii="Calibri" w:hAnsi="Calibri" w:cs="Calibri"/>
                <w:b/>
                <w:bCs/>
                <w:sz w:val="21"/>
                <w:szCs w:val="21"/>
                <w:lang w:val="sr-Latn-BA"/>
              </w:rPr>
              <w:t>.</w:t>
            </w:r>
            <w:r w:rsidRPr="000930DE">
              <w:rPr>
                <w:rFonts w:ascii="Calibri" w:hAnsi="Calibri" w:cs="Calibri"/>
                <w:b/>
                <w:bCs/>
                <w:sz w:val="21"/>
                <w:szCs w:val="21"/>
                <w:lang w:val="sr-Cyrl-CS"/>
              </w:rPr>
              <w:t>253</w:t>
            </w:r>
          </w:p>
        </w:tc>
        <w:tc>
          <w:tcPr>
            <w:tcW w:w="458"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center"/>
              <w:rPr>
                <w:rFonts w:ascii="Calibri" w:hAnsi="Calibri" w:cs="Calibri"/>
                <w:b/>
                <w:bCs/>
                <w:sz w:val="21"/>
                <w:szCs w:val="21"/>
                <w:lang w:val="sr-Cyrl-CS"/>
              </w:rPr>
            </w:pPr>
            <w:r w:rsidRPr="000930DE">
              <w:rPr>
                <w:rFonts w:ascii="Calibri" w:hAnsi="Calibri" w:cs="Calibri"/>
                <w:b/>
                <w:bCs/>
                <w:sz w:val="21"/>
                <w:szCs w:val="21"/>
                <w:lang w:val="sr-Cyrl-CS"/>
              </w:rPr>
              <w:t>68</w:t>
            </w:r>
          </w:p>
        </w:tc>
      </w:tr>
      <w:tr w:rsidR="00A313C2" w:rsidRPr="00CC30D8"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D90873" w:rsidRDefault="00A313C2" w:rsidP="00234FAB">
            <w:pPr>
              <w:jc w:val="center"/>
              <w:rPr>
                <w:rFonts w:ascii="Calibri" w:hAnsi="Calibri"/>
                <w:b/>
                <w:sz w:val="21"/>
                <w:szCs w:val="21"/>
                <w:lang w:val="en-US"/>
              </w:rPr>
            </w:pPr>
            <w:r w:rsidRPr="00D90873">
              <w:rPr>
                <w:rFonts w:ascii="Calibri" w:hAnsi="Calibri"/>
                <w:b/>
                <w:sz w:val="21"/>
                <w:szCs w:val="21"/>
                <w:lang w:val="en-US"/>
              </w:rPr>
              <w:t>5.</w:t>
            </w:r>
          </w:p>
        </w:tc>
        <w:tc>
          <w:tcPr>
            <w:tcW w:w="3100" w:type="pct"/>
            <w:tcBorders>
              <w:top w:val="nil"/>
              <w:left w:val="nil"/>
              <w:bottom w:val="dotted" w:sz="4" w:space="0" w:color="auto"/>
              <w:right w:val="single" w:sz="4" w:space="0" w:color="000000"/>
            </w:tcBorders>
            <w:shd w:val="clear" w:color="auto" w:fill="auto"/>
            <w:vAlign w:val="center"/>
            <w:hideMark/>
          </w:tcPr>
          <w:p w:rsidR="00A313C2" w:rsidRPr="00D90873" w:rsidRDefault="00A313C2" w:rsidP="00234FAB">
            <w:pPr>
              <w:rPr>
                <w:rFonts w:ascii="Calibri" w:hAnsi="Calibri"/>
                <w:b/>
                <w:sz w:val="21"/>
                <w:szCs w:val="21"/>
                <w:lang w:val="en-US"/>
              </w:rPr>
            </w:pPr>
            <w:r w:rsidRPr="00D90873">
              <w:rPr>
                <w:rFonts w:ascii="Calibri" w:hAnsi="Calibri"/>
                <w:b/>
                <w:sz w:val="21"/>
                <w:szCs w:val="21"/>
                <w:lang w:val="en-US"/>
              </w:rPr>
              <w:t>Порез на додату вриједност</w:t>
            </w:r>
          </w:p>
        </w:tc>
        <w:tc>
          <w:tcPr>
            <w:tcW w:w="63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Cyrl-CS"/>
              </w:rPr>
              <w:t>44</w:t>
            </w:r>
            <w:r w:rsidRPr="000930DE">
              <w:rPr>
                <w:rFonts w:ascii="Calibri" w:hAnsi="Calibri" w:cs="Calibri"/>
                <w:b/>
                <w:bCs/>
                <w:sz w:val="21"/>
                <w:szCs w:val="21"/>
              </w:rPr>
              <w:t>.</w:t>
            </w:r>
            <w:r w:rsidRPr="000930DE">
              <w:rPr>
                <w:rFonts w:ascii="Calibri" w:hAnsi="Calibri" w:cs="Calibri"/>
                <w:b/>
                <w:bCs/>
                <w:sz w:val="21"/>
                <w:szCs w:val="21"/>
                <w:lang w:val="sr-Cyrl-CS"/>
              </w:rPr>
              <w:t>723</w:t>
            </w:r>
          </w:p>
        </w:tc>
        <w:tc>
          <w:tcPr>
            <w:tcW w:w="60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Cyrl-CS"/>
              </w:rPr>
              <w:t>45</w:t>
            </w:r>
            <w:r w:rsidRPr="000930DE">
              <w:rPr>
                <w:rFonts w:ascii="Calibri" w:hAnsi="Calibri" w:cs="Calibri"/>
                <w:b/>
                <w:bCs/>
                <w:sz w:val="21"/>
                <w:szCs w:val="21"/>
              </w:rPr>
              <w:t>.</w:t>
            </w:r>
            <w:r w:rsidRPr="000930DE">
              <w:rPr>
                <w:rFonts w:ascii="Calibri" w:hAnsi="Calibri" w:cs="Calibri"/>
                <w:b/>
                <w:bCs/>
                <w:sz w:val="21"/>
                <w:szCs w:val="21"/>
                <w:lang w:val="sr-Cyrl-CS"/>
              </w:rPr>
              <w:t>197</w:t>
            </w:r>
          </w:p>
        </w:tc>
        <w:tc>
          <w:tcPr>
            <w:tcW w:w="458"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center"/>
              <w:rPr>
                <w:rFonts w:ascii="Calibri" w:hAnsi="Calibri" w:cs="Calibri"/>
                <w:b/>
                <w:bCs/>
                <w:sz w:val="21"/>
                <w:szCs w:val="21"/>
                <w:lang w:val="sr-Cyrl-CS"/>
              </w:rPr>
            </w:pPr>
            <w:r w:rsidRPr="000930DE">
              <w:rPr>
                <w:rFonts w:ascii="Calibri" w:hAnsi="Calibri" w:cs="Calibri"/>
                <w:b/>
                <w:bCs/>
                <w:sz w:val="21"/>
                <w:szCs w:val="21"/>
                <w:lang w:val="sr-Cyrl-CS"/>
              </w:rPr>
              <w:t>99</w:t>
            </w:r>
          </w:p>
        </w:tc>
      </w:tr>
      <w:tr w:rsidR="00A313C2" w:rsidRPr="00CC30D8"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D90873" w:rsidRDefault="00A313C2" w:rsidP="00234FAB">
            <w:pPr>
              <w:jc w:val="center"/>
              <w:rPr>
                <w:rFonts w:ascii="Calibri" w:hAnsi="Calibri"/>
                <w:b/>
                <w:sz w:val="21"/>
                <w:szCs w:val="21"/>
                <w:lang w:val="en-US"/>
              </w:rPr>
            </w:pPr>
            <w:r w:rsidRPr="00D90873">
              <w:rPr>
                <w:rFonts w:ascii="Calibri" w:hAnsi="Calibri"/>
                <w:b/>
                <w:sz w:val="21"/>
                <w:szCs w:val="21"/>
                <w:lang w:val="en-US"/>
              </w:rPr>
              <w:t xml:space="preserve">6. </w:t>
            </w:r>
          </w:p>
        </w:tc>
        <w:tc>
          <w:tcPr>
            <w:tcW w:w="3100" w:type="pct"/>
            <w:tcBorders>
              <w:top w:val="nil"/>
              <w:left w:val="nil"/>
              <w:bottom w:val="dotted" w:sz="4" w:space="0" w:color="auto"/>
              <w:right w:val="single" w:sz="4" w:space="0" w:color="000000"/>
            </w:tcBorders>
            <w:shd w:val="clear" w:color="auto" w:fill="auto"/>
            <w:vAlign w:val="center"/>
            <w:hideMark/>
          </w:tcPr>
          <w:p w:rsidR="00A313C2" w:rsidRPr="00D90873" w:rsidRDefault="00A313C2" w:rsidP="00234FAB">
            <w:pPr>
              <w:rPr>
                <w:rFonts w:ascii="Calibri" w:hAnsi="Calibri"/>
                <w:b/>
                <w:sz w:val="21"/>
                <w:szCs w:val="21"/>
                <w:lang w:val="en-US"/>
              </w:rPr>
            </w:pPr>
            <w:r w:rsidRPr="00D90873">
              <w:rPr>
                <w:rFonts w:ascii="Calibri" w:hAnsi="Calibri"/>
                <w:b/>
                <w:sz w:val="21"/>
                <w:szCs w:val="21"/>
                <w:lang w:val="en-US"/>
              </w:rPr>
              <w:t>Оба</w:t>
            </w:r>
            <w:r w:rsidRPr="00D90873">
              <w:rPr>
                <w:rFonts w:ascii="Calibri" w:hAnsi="Calibri"/>
                <w:b/>
                <w:sz w:val="21"/>
                <w:szCs w:val="21"/>
                <w:lang w:val="bs-Cyrl-BA"/>
              </w:rPr>
              <w:t>везе</w:t>
            </w:r>
            <w:r w:rsidRPr="00D90873">
              <w:rPr>
                <w:rFonts w:ascii="Calibri" w:hAnsi="Calibri"/>
                <w:b/>
                <w:sz w:val="21"/>
                <w:szCs w:val="21"/>
                <w:lang w:val="en-US"/>
              </w:rPr>
              <w:t xml:space="preserve"> за остале порезе и допр</w:t>
            </w:r>
            <w:r w:rsidRPr="00D90873">
              <w:rPr>
                <w:rFonts w:ascii="Calibri" w:hAnsi="Calibri"/>
                <w:b/>
                <w:sz w:val="21"/>
                <w:szCs w:val="21"/>
                <w:lang w:val="bs-Cyrl-BA"/>
              </w:rPr>
              <w:t xml:space="preserve">иносе </w:t>
            </w:r>
            <w:r w:rsidRPr="00D90873">
              <w:rPr>
                <w:rFonts w:ascii="Calibri" w:hAnsi="Calibri"/>
                <w:b/>
                <w:sz w:val="21"/>
                <w:szCs w:val="21"/>
                <w:lang w:val="en-US"/>
              </w:rPr>
              <w:t xml:space="preserve"> и др</w:t>
            </w:r>
            <w:r w:rsidRPr="00D90873">
              <w:rPr>
                <w:rFonts w:ascii="Calibri" w:hAnsi="Calibri"/>
                <w:b/>
                <w:sz w:val="21"/>
                <w:szCs w:val="21"/>
                <w:lang w:val="bs-Cyrl-BA"/>
              </w:rPr>
              <w:t xml:space="preserve">уге </w:t>
            </w:r>
            <w:r w:rsidRPr="00D90873">
              <w:rPr>
                <w:rFonts w:ascii="Calibri" w:hAnsi="Calibri"/>
                <w:b/>
                <w:sz w:val="21"/>
                <w:szCs w:val="21"/>
                <w:lang w:val="en-US"/>
              </w:rPr>
              <w:t>дажбине</w:t>
            </w:r>
          </w:p>
        </w:tc>
        <w:tc>
          <w:tcPr>
            <w:tcW w:w="63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Cyrl-CS"/>
              </w:rPr>
              <w:t>66</w:t>
            </w:r>
            <w:r w:rsidRPr="000930DE">
              <w:rPr>
                <w:rFonts w:ascii="Calibri" w:hAnsi="Calibri" w:cs="Calibri"/>
                <w:b/>
                <w:bCs/>
                <w:sz w:val="21"/>
                <w:szCs w:val="21"/>
              </w:rPr>
              <w:t>.</w:t>
            </w:r>
            <w:r w:rsidRPr="000930DE">
              <w:rPr>
                <w:rFonts w:ascii="Calibri" w:hAnsi="Calibri" w:cs="Calibri"/>
                <w:b/>
                <w:bCs/>
                <w:sz w:val="21"/>
                <w:szCs w:val="21"/>
                <w:lang w:val="sr-Cyrl-CS"/>
              </w:rPr>
              <w:t>408</w:t>
            </w:r>
          </w:p>
        </w:tc>
        <w:tc>
          <w:tcPr>
            <w:tcW w:w="603"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lang w:val="sr-Cyrl-CS"/>
              </w:rPr>
              <w:t>52</w:t>
            </w:r>
            <w:r w:rsidRPr="000930DE">
              <w:rPr>
                <w:rFonts w:ascii="Calibri" w:hAnsi="Calibri" w:cs="Calibri"/>
                <w:b/>
                <w:bCs/>
                <w:sz w:val="21"/>
                <w:szCs w:val="21"/>
              </w:rPr>
              <w:t>.</w:t>
            </w:r>
            <w:r w:rsidRPr="000930DE">
              <w:rPr>
                <w:rFonts w:ascii="Calibri" w:hAnsi="Calibri" w:cs="Calibri"/>
                <w:b/>
                <w:bCs/>
                <w:sz w:val="21"/>
                <w:szCs w:val="21"/>
                <w:lang w:val="sr-Cyrl-CS"/>
              </w:rPr>
              <w:t>409</w:t>
            </w:r>
          </w:p>
        </w:tc>
        <w:tc>
          <w:tcPr>
            <w:tcW w:w="458" w:type="pct"/>
            <w:tcBorders>
              <w:top w:val="nil"/>
              <w:left w:val="nil"/>
              <w:bottom w:val="dotted" w:sz="4" w:space="0" w:color="auto"/>
              <w:right w:val="single" w:sz="4" w:space="0" w:color="000000"/>
            </w:tcBorders>
            <w:shd w:val="clear" w:color="auto" w:fill="auto"/>
            <w:vAlign w:val="center"/>
            <w:hideMark/>
          </w:tcPr>
          <w:p w:rsidR="00A313C2" w:rsidRPr="000930DE" w:rsidRDefault="00A313C2" w:rsidP="00730E8F">
            <w:pPr>
              <w:jc w:val="center"/>
              <w:rPr>
                <w:rFonts w:ascii="Calibri" w:hAnsi="Calibri" w:cs="Calibri"/>
                <w:b/>
                <w:bCs/>
                <w:sz w:val="21"/>
                <w:szCs w:val="21"/>
                <w:lang w:val="sr-Cyrl-CS"/>
              </w:rPr>
            </w:pPr>
            <w:r w:rsidRPr="000930DE">
              <w:rPr>
                <w:rFonts w:ascii="Calibri" w:hAnsi="Calibri" w:cs="Calibri"/>
                <w:b/>
                <w:bCs/>
                <w:sz w:val="21"/>
                <w:szCs w:val="21"/>
                <w:lang w:val="sr-Cyrl-CS"/>
              </w:rPr>
              <w:t>127</w:t>
            </w:r>
          </w:p>
        </w:tc>
      </w:tr>
      <w:tr w:rsidR="00A313C2" w:rsidRPr="00CC30D8" w:rsidTr="008247E1">
        <w:trPr>
          <w:trHeight w:hRule="exact" w:val="288"/>
        </w:trPr>
        <w:tc>
          <w:tcPr>
            <w:tcW w:w="206" w:type="pct"/>
            <w:tcBorders>
              <w:top w:val="nil"/>
              <w:left w:val="single" w:sz="4" w:space="0" w:color="000000"/>
              <w:bottom w:val="dotted" w:sz="4" w:space="0" w:color="auto"/>
              <w:right w:val="single" w:sz="4" w:space="0" w:color="000000"/>
            </w:tcBorders>
            <w:shd w:val="clear" w:color="auto" w:fill="auto"/>
            <w:vAlign w:val="center"/>
            <w:hideMark/>
          </w:tcPr>
          <w:p w:rsidR="00A313C2" w:rsidRPr="00D90873" w:rsidRDefault="00A313C2" w:rsidP="00234FAB">
            <w:pPr>
              <w:jc w:val="center"/>
              <w:rPr>
                <w:rFonts w:ascii="Calibri" w:hAnsi="Calibri"/>
                <w:b/>
                <w:sz w:val="21"/>
                <w:szCs w:val="21"/>
                <w:lang w:val="sr-Cyrl-CS"/>
              </w:rPr>
            </w:pPr>
            <w:r w:rsidRPr="00D90873">
              <w:rPr>
                <w:rFonts w:ascii="Calibri" w:hAnsi="Calibri"/>
                <w:b/>
                <w:sz w:val="21"/>
                <w:szCs w:val="21"/>
                <w:lang w:val="sr-Cyrl-CS"/>
              </w:rPr>
              <w:t>7.</w:t>
            </w:r>
          </w:p>
        </w:tc>
        <w:tc>
          <w:tcPr>
            <w:tcW w:w="3100" w:type="pct"/>
            <w:tcBorders>
              <w:top w:val="nil"/>
              <w:left w:val="nil"/>
              <w:bottom w:val="dotted" w:sz="4" w:space="0" w:color="auto"/>
              <w:right w:val="single" w:sz="4" w:space="0" w:color="000000"/>
            </w:tcBorders>
            <w:shd w:val="clear" w:color="auto" w:fill="auto"/>
            <w:vAlign w:val="center"/>
            <w:hideMark/>
          </w:tcPr>
          <w:p w:rsidR="00A313C2" w:rsidRPr="00D90873" w:rsidRDefault="00A313C2" w:rsidP="00234FAB">
            <w:pPr>
              <w:rPr>
                <w:rFonts w:ascii="Calibri" w:hAnsi="Calibri"/>
                <w:b/>
                <w:sz w:val="21"/>
                <w:szCs w:val="21"/>
                <w:lang w:val="en-US"/>
              </w:rPr>
            </w:pPr>
            <w:r w:rsidRPr="00D90873">
              <w:rPr>
                <w:rFonts w:ascii="Calibri" w:hAnsi="Calibri"/>
                <w:b/>
                <w:bCs/>
                <w:noProof/>
                <w:sz w:val="21"/>
                <w:szCs w:val="21"/>
                <w:lang w:val="sr-Cyrl-CS"/>
              </w:rPr>
              <w:t>Обавезе за порез на добита</w:t>
            </w:r>
            <w:r w:rsidRPr="00D90873">
              <w:rPr>
                <w:rFonts w:ascii="Calibri" w:hAnsi="Calibri"/>
                <w:b/>
                <w:bCs/>
                <w:sz w:val="21"/>
                <w:szCs w:val="21"/>
                <w:lang w:val="sr-Cyrl-CS"/>
              </w:rPr>
              <w:t>к</w:t>
            </w:r>
          </w:p>
        </w:tc>
        <w:tc>
          <w:tcPr>
            <w:tcW w:w="633" w:type="pct"/>
            <w:tcBorders>
              <w:top w:val="nil"/>
              <w:left w:val="nil"/>
              <w:bottom w:val="dotted" w:sz="4" w:space="0" w:color="auto"/>
              <w:right w:val="single" w:sz="4" w:space="0" w:color="000000"/>
            </w:tcBorders>
            <w:shd w:val="clear" w:color="auto" w:fill="auto"/>
            <w:vAlign w:val="center"/>
            <w:hideMark/>
          </w:tcPr>
          <w:p w:rsidR="00A313C2" w:rsidRPr="000930DE" w:rsidRDefault="001B3C77" w:rsidP="00730E8F">
            <w:pPr>
              <w:jc w:val="right"/>
              <w:rPr>
                <w:rFonts w:ascii="Calibri" w:hAnsi="Calibri" w:cs="Calibri"/>
                <w:b/>
                <w:bCs/>
                <w:sz w:val="21"/>
                <w:szCs w:val="21"/>
                <w:lang w:val="sr-Cyrl-CS"/>
              </w:rPr>
            </w:pPr>
            <w:r>
              <w:rPr>
                <w:rFonts w:ascii="Calibri" w:hAnsi="Calibri" w:cs="Calibri"/>
                <w:b/>
                <w:bCs/>
                <w:sz w:val="21"/>
                <w:szCs w:val="21"/>
                <w:lang w:val="sr-Cyrl-CS"/>
              </w:rPr>
              <w:t>0</w:t>
            </w:r>
          </w:p>
        </w:tc>
        <w:tc>
          <w:tcPr>
            <w:tcW w:w="603" w:type="pct"/>
            <w:tcBorders>
              <w:top w:val="nil"/>
              <w:left w:val="nil"/>
              <w:bottom w:val="dotted" w:sz="4" w:space="0" w:color="auto"/>
              <w:right w:val="single" w:sz="4" w:space="0" w:color="000000"/>
            </w:tcBorders>
            <w:shd w:val="clear" w:color="auto" w:fill="auto"/>
            <w:vAlign w:val="center"/>
            <w:hideMark/>
          </w:tcPr>
          <w:p w:rsidR="00A313C2" w:rsidRPr="000930DE" w:rsidRDefault="001B3C77" w:rsidP="00730E8F">
            <w:pPr>
              <w:jc w:val="right"/>
              <w:rPr>
                <w:rFonts w:ascii="Calibri" w:hAnsi="Calibri" w:cs="Calibri"/>
                <w:b/>
                <w:bCs/>
                <w:sz w:val="21"/>
                <w:szCs w:val="21"/>
                <w:lang w:val="sr-Cyrl-CS"/>
              </w:rPr>
            </w:pPr>
            <w:r>
              <w:rPr>
                <w:rFonts w:ascii="Calibri" w:hAnsi="Calibri" w:cs="Calibri"/>
                <w:b/>
                <w:bCs/>
                <w:sz w:val="21"/>
                <w:szCs w:val="21"/>
                <w:lang w:val="sr-Cyrl-CS"/>
              </w:rPr>
              <w:t>0</w:t>
            </w:r>
          </w:p>
        </w:tc>
        <w:tc>
          <w:tcPr>
            <w:tcW w:w="458" w:type="pct"/>
            <w:tcBorders>
              <w:top w:val="nil"/>
              <w:left w:val="nil"/>
              <w:bottom w:val="dotted" w:sz="4" w:space="0" w:color="auto"/>
              <w:right w:val="single" w:sz="4" w:space="0" w:color="000000"/>
            </w:tcBorders>
            <w:shd w:val="clear" w:color="auto" w:fill="auto"/>
            <w:vAlign w:val="center"/>
            <w:hideMark/>
          </w:tcPr>
          <w:p w:rsidR="00A313C2" w:rsidRPr="000930DE" w:rsidRDefault="001B3C77" w:rsidP="00730E8F">
            <w:pPr>
              <w:jc w:val="center"/>
              <w:rPr>
                <w:rFonts w:ascii="Calibri" w:hAnsi="Calibri" w:cs="Calibri"/>
                <w:b/>
                <w:bCs/>
                <w:sz w:val="21"/>
                <w:szCs w:val="21"/>
                <w:lang w:val="sr-Cyrl-CS"/>
              </w:rPr>
            </w:pPr>
            <w:r>
              <w:rPr>
                <w:rFonts w:ascii="Calibri" w:hAnsi="Calibri" w:cs="Calibri"/>
                <w:b/>
                <w:bCs/>
                <w:sz w:val="21"/>
                <w:szCs w:val="21"/>
                <w:lang w:val="sr-Cyrl-CS"/>
              </w:rPr>
              <w:t>0</w:t>
            </w:r>
          </w:p>
        </w:tc>
      </w:tr>
      <w:tr w:rsidR="001B3C77" w:rsidRPr="00CC30D8" w:rsidTr="008247E1">
        <w:trPr>
          <w:trHeight w:hRule="exact" w:val="288"/>
        </w:trPr>
        <w:tc>
          <w:tcPr>
            <w:tcW w:w="206" w:type="pct"/>
            <w:tcBorders>
              <w:top w:val="nil"/>
              <w:left w:val="single" w:sz="4" w:space="0" w:color="000000"/>
              <w:bottom w:val="nil"/>
              <w:right w:val="single" w:sz="4" w:space="0" w:color="000000"/>
            </w:tcBorders>
            <w:shd w:val="clear" w:color="auto" w:fill="auto"/>
            <w:vAlign w:val="center"/>
            <w:hideMark/>
          </w:tcPr>
          <w:p w:rsidR="001B3C77" w:rsidRPr="00D90873" w:rsidRDefault="001B3C77" w:rsidP="00234FAB">
            <w:pPr>
              <w:jc w:val="center"/>
              <w:rPr>
                <w:rFonts w:ascii="Calibri" w:hAnsi="Calibri"/>
                <w:b/>
                <w:sz w:val="21"/>
                <w:szCs w:val="21"/>
                <w:lang w:val="en-US"/>
              </w:rPr>
            </w:pPr>
            <w:r w:rsidRPr="00D90873">
              <w:rPr>
                <w:rFonts w:ascii="Calibri" w:hAnsi="Calibri"/>
                <w:b/>
                <w:sz w:val="21"/>
                <w:szCs w:val="21"/>
                <w:lang w:val="sr-Cyrl-CS"/>
              </w:rPr>
              <w:t>8</w:t>
            </w:r>
            <w:r w:rsidRPr="00D90873">
              <w:rPr>
                <w:rFonts w:ascii="Calibri" w:hAnsi="Calibri"/>
                <w:b/>
                <w:sz w:val="21"/>
                <w:szCs w:val="21"/>
                <w:lang w:val="en-US"/>
              </w:rPr>
              <w:t>.</w:t>
            </w:r>
          </w:p>
        </w:tc>
        <w:tc>
          <w:tcPr>
            <w:tcW w:w="3100" w:type="pct"/>
            <w:tcBorders>
              <w:top w:val="nil"/>
              <w:left w:val="nil"/>
              <w:bottom w:val="nil"/>
              <w:right w:val="single" w:sz="4" w:space="0" w:color="000000"/>
            </w:tcBorders>
            <w:shd w:val="clear" w:color="auto" w:fill="auto"/>
            <w:vAlign w:val="center"/>
            <w:hideMark/>
          </w:tcPr>
          <w:p w:rsidR="001B3C77" w:rsidRPr="00D90873" w:rsidRDefault="001B3C77" w:rsidP="00234FAB">
            <w:pPr>
              <w:rPr>
                <w:rFonts w:ascii="Calibri" w:hAnsi="Calibri"/>
                <w:b/>
                <w:sz w:val="21"/>
                <w:szCs w:val="21"/>
                <w:lang w:val="en-US"/>
              </w:rPr>
            </w:pPr>
            <w:r w:rsidRPr="00D90873">
              <w:rPr>
                <w:rFonts w:ascii="Calibri" w:hAnsi="Calibri"/>
                <w:b/>
                <w:sz w:val="21"/>
                <w:szCs w:val="21"/>
                <w:lang w:val="en-US"/>
              </w:rPr>
              <w:t>Пасивна временска разграничења</w:t>
            </w:r>
          </w:p>
        </w:tc>
        <w:tc>
          <w:tcPr>
            <w:tcW w:w="633" w:type="pct"/>
            <w:tcBorders>
              <w:top w:val="nil"/>
              <w:left w:val="nil"/>
              <w:bottom w:val="nil"/>
              <w:right w:val="single" w:sz="4" w:space="0" w:color="000000"/>
            </w:tcBorders>
            <w:shd w:val="clear" w:color="auto" w:fill="auto"/>
            <w:vAlign w:val="center"/>
            <w:hideMark/>
          </w:tcPr>
          <w:p w:rsidR="001B3C77" w:rsidRPr="000930DE" w:rsidRDefault="001B3C77" w:rsidP="006348DF">
            <w:pPr>
              <w:jc w:val="right"/>
              <w:rPr>
                <w:rFonts w:ascii="Calibri" w:hAnsi="Calibri" w:cs="Calibri"/>
                <w:b/>
                <w:bCs/>
                <w:sz w:val="21"/>
                <w:szCs w:val="21"/>
                <w:lang w:val="sr-Cyrl-CS"/>
              </w:rPr>
            </w:pPr>
            <w:r w:rsidRPr="000930DE">
              <w:rPr>
                <w:rFonts w:ascii="Calibri" w:hAnsi="Calibri" w:cs="Calibri"/>
                <w:b/>
                <w:bCs/>
                <w:sz w:val="21"/>
                <w:szCs w:val="21"/>
                <w:lang w:val="sr-Cyrl-CS"/>
              </w:rPr>
              <w:t>3</w:t>
            </w:r>
            <w:r w:rsidRPr="000930DE">
              <w:rPr>
                <w:rFonts w:ascii="Calibri" w:hAnsi="Calibri" w:cs="Calibri"/>
                <w:b/>
                <w:bCs/>
                <w:sz w:val="21"/>
                <w:szCs w:val="21"/>
              </w:rPr>
              <w:t>.</w:t>
            </w:r>
            <w:r w:rsidRPr="000930DE">
              <w:rPr>
                <w:rFonts w:ascii="Calibri" w:hAnsi="Calibri" w:cs="Calibri"/>
                <w:b/>
                <w:bCs/>
                <w:sz w:val="21"/>
                <w:szCs w:val="21"/>
                <w:lang w:val="sr-Cyrl-CS"/>
              </w:rPr>
              <w:t>066</w:t>
            </w:r>
            <w:r w:rsidRPr="000930DE">
              <w:rPr>
                <w:rFonts w:ascii="Calibri" w:hAnsi="Calibri" w:cs="Calibri"/>
                <w:b/>
                <w:bCs/>
                <w:sz w:val="21"/>
                <w:szCs w:val="21"/>
              </w:rPr>
              <w:t>.</w:t>
            </w:r>
            <w:r w:rsidRPr="000930DE">
              <w:rPr>
                <w:rFonts w:ascii="Calibri" w:hAnsi="Calibri" w:cs="Calibri"/>
                <w:b/>
                <w:bCs/>
                <w:sz w:val="21"/>
                <w:szCs w:val="21"/>
                <w:lang w:val="sr-Cyrl-CS"/>
              </w:rPr>
              <w:t>692</w:t>
            </w:r>
          </w:p>
        </w:tc>
        <w:tc>
          <w:tcPr>
            <w:tcW w:w="603" w:type="pct"/>
            <w:tcBorders>
              <w:top w:val="nil"/>
              <w:left w:val="nil"/>
              <w:bottom w:val="nil"/>
              <w:right w:val="single" w:sz="4" w:space="0" w:color="000000"/>
            </w:tcBorders>
            <w:shd w:val="clear" w:color="auto" w:fill="auto"/>
            <w:vAlign w:val="center"/>
            <w:hideMark/>
          </w:tcPr>
          <w:p w:rsidR="001B3C77" w:rsidRPr="000930DE" w:rsidRDefault="001B3C77" w:rsidP="006348DF">
            <w:pPr>
              <w:jc w:val="right"/>
              <w:rPr>
                <w:rFonts w:ascii="Calibri" w:hAnsi="Calibri" w:cs="Calibri"/>
                <w:b/>
                <w:bCs/>
                <w:sz w:val="21"/>
                <w:szCs w:val="21"/>
                <w:lang w:val="sr-Cyrl-CS"/>
              </w:rPr>
            </w:pPr>
            <w:r w:rsidRPr="000930DE">
              <w:rPr>
                <w:rFonts w:ascii="Calibri" w:hAnsi="Calibri" w:cs="Calibri"/>
                <w:b/>
                <w:bCs/>
                <w:sz w:val="21"/>
                <w:szCs w:val="21"/>
                <w:lang w:val="sr-Cyrl-CS"/>
              </w:rPr>
              <w:t>3</w:t>
            </w:r>
            <w:r w:rsidRPr="000930DE">
              <w:rPr>
                <w:rFonts w:ascii="Calibri" w:hAnsi="Calibri" w:cs="Calibri"/>
                <w:b/>
                <w:bCs/>
                <w:sz w:val="21"/>
                <w:szCs w:val="21"/>
              </w:rPr>
              <w:t>.</w:t>
            </w:r>
            <w:r w:rsidRPr="000930DE">
              <w:rPr>
                <w:rFonts w:ascii="Calibri" w:hAnsi="Calibri" w:cs="Calibri"/>
                <w:b/>
                <w:bCs/>
                <w:sz w:val="21"/>
                <w:szCs w:val="21"/>
                <w:lang w:val="sr-Cyrl-CS"/>
              </w:rPr>
              <w:t>132</w:t>
            </w:r>
            <w:r w:rsidRPr="000930DE">
              <w:rPr>
                <w:rFonts w:ascii="Calibri" w:hAnsi="Calibri" w:cs="Calibri"/>
                <w:b/>
                <w:bCs/>
                <w:sz w:val="21"/>
                <w:szCs w:val="21"/>
              </w:rPr>
              <w:t>.</w:t>
            </w:r>
            <w:r w:rsidRPr="000930DE">
              <w:rPr>
                <w:rFonts w:ascii="Calibri" w:hAnsi="Calibri" w:cs="Calibri"/>
                <w:b/>
                <w:bCs/>
                <w:sz w:val="21"/>
                <w:szCs w:val="21"/>
                <w:lang w:val="sr-Cyrl-CS"/>
              </w:rPr>
              <w:t>926</w:t>
            </w:r>
          </w:p>
        </w:tc>
        <w:tc>
          <w:tcPr>
            <w:tcW w:w="458" w:type="pct"/>
            <w:tcBorders>
              <w:top w:val="nil"/>
              <w:left w:val="nil"/>
              <w:bottom w:val="nil"/>
              <w:right w:val="single" w:sz="4" w:space="0" w:color="000000"/>
            </w:tcBorders>
            <w:shd w:val="clear" w:color="auto" w:fill="auto"/>
            <w:vAlign w:val="center"/>
            <w:hideMark/>
          </w:tcPr>
          <w:p w:rsidR="001B3C77" w:rsidRPr="000930DE" w:rsidRDefault="001B3C77" w:rsidP="006348DF">
            <w:pPr>
              <w:jc w:val="center"/>
              <w:rPr>
                <w:rFonts w:ascii="Calibri" w:hAnsi="Calibri" w:cs="Calibri"/>
                <w:b/>
                <w:bCs/>
                <w:sz w:val="21"/>
                <w:szCs w:val="21"/>
                <w:lang w:val="sr-Cyrl-CS"/>
              </w:rPr>
            </w:pPr>
            <w:r w:rsidRPr="000930DE">
              <w:rPr>
                <w:rFonts w:ascii="Calibri" w:hAnsi="Calibri" w:cs="Calibri"/>
                <w:b/>
                <w:bCs/>
                <w:sz w:val="21"/>
                <w:szCs w:val="21"/>
              </w:rPr>
              <w:t>9</w:t>
            </w:r>
            <w:r w:rsidRPr="000930DE">
              <w:rPr>
                <w:rFonts w:ascii="Calibri" w:hAnsi="Calibri" w:cs="Calibri"/>
                <w:b/>
                <w:bCs/>
                <w:sz w:val="21"/>
                <w:szCs w:val="21"/>
                <w:lang w:val="sr-Cyrl-CS"/>
              </w:rPr>
              <w:t>8</w:t>
            </w:r>
          </w:p>
        </w:tc>
      </w:tr>
      <w:tr w:rsidR="00A313C2" w:rsidRPr="00CC30D8" w:rsidTr="008247E1">
        <w:trPr>
          <w:trHeight w:hRule="exact" w:val="288"/>
        </w:trPr>
        <w:tc>
          <w:tcPr>
            <w:tcW w:w="3306" w:type="pct"/>
            <w:gridSpan w:val="2"/>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A313C2" w:rsidRPr="00D90873" w:rsidRDefault="00A313C2" w:rsidP="00234FAB">
            <w:pPr>
              <w:jc w:val="center"/>
              <w:rPr>
                <w:rFonts w:ascii="Calibri" w:hAnsi="Calibri"/>
                <w:b/>
                <w:bCs/>
                <w:sz w:val="22"/>
                <w:szCs w:val="22"/>
                <w:lang w:val="en-US"/>
              </w:rPr>
            </w:pPr>
            <w:r w:rsidRPr="00D90873">
              <w:rPr>
                <w:rFonts w:ascii="Calibri" w:hAnsi="Calibri"/>
                <w:b/>
                <w:bCs/>
                <w:sz w:val="22"/>
                <w:szCs w:val="22"/>
                <w:lang w:val="en-US"/>
              </w:rPr>
              <w:t>Укупно:</w:t>
            </w:r>
          </w:p>
        </w:tc>
        <w:tc>
          <w:tcPr>
            <w:tcW w:w="633" w:type="pct"/>
            <w:tcBorders>
              <w:top w:val="single" w:sz="4" w:space="0" w:color="000000"/>
              <w:left w:val="nil"/>
              <w:bottom w:val="single" w:sz="4" w:space="0" w:color="000000"/>
              <w:right w:val="single" w:sz="4" w:space="0" w:color="000000"/>
            </w:tcBorders>
            <w:shd w:val="clear" w:color="000000" w:fill="FFFF99"/>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rPr>
              <w:t>1</w:t>
            </w:r>
            <w:r w:rsidRPr="000930DE">
              <w:rPr>
                <w:rFonts w:ascii="Calibri" w:hAnsi="Calibri" w:cs="Calibri"/>
                <w:b/>
                <w:bCs/>
                <w:sz w:val="21"/>
                <w:szCs w:val="21"/>
                <w:lang w:val="sr-Cyrl-CS"/>
              </w:rPr>
              <w:t>9</w:t>
            </w:r>
            <w:r w:rsidRPr="000930DE">
              <w:rPr>
                <w:rFonts w:ascii="Calibri" w:hAnsi="Calibri" w:cs="Calibri"/>
                <w:b/>
                <w:bCs/>
                <w:sz w:val="21"/>
                <w:szCs w:val="21"/>
              </w:rPr>
              <w:t>.</w:t>
            </w:r>
            <w:r w:rsidRPr="000930DE">
              <w:rPr>
                <w:rFonts w:ascii="Calibri" w:hAnsi="Calibri" w:cs="Calibri"/>
                <w:b/>
                <w:bCs/>
                <w:sz w:val="21"/>
                <w:szCs w:val="21"/>
                <w:lang w:val="sr-Cyrl-CS"/>
              </w:rPr>
              <w:t>223</w:t>
            </w:r>
            <w:r w:rsidRPr="000930DE">
              <w:rPr>
                <w:rFonts w:ascii="Calibri" w:hAnsi="Calibri" w:cs="Calibri"/>
                <w:b/>
                <w:bCs/>
                <w:sz w:val="21"/>
                <w:szCs w:val="21"/>
              </w:rPr>
              <w:t>.</w:t>
            </w:r>
            <w:r w:rsidRPr="000930DE">
              <w:rPr>
                <w:rFonts w:ascii="Calibri" w:hAnsi="Calibri" w:cs="Calibri"/>
                <w:b/>
                <w:bCs/>
                <w:sz w:val="21"/>
                <w:szCs w:val="21"/>
                <w:lang w:val="sr-Cyrl-CS"/>
              </w:rPr>
              <w:t>873</w:t>
            </w:r>
          </w:p>
        </w:tc>
        <w:tc>
          <w:tcPr>
            <w:tcW w:w="603" w:type="pct"/>
            <w:tcBorders>
              <w:top w:val="single" w:sz="4" w:space="0" w:color="000000"/>
              <w:left w:val="nil"/>
              <w:bottom w:val="single" w:sz="4" w:space="0" w:color="000000"/>
              <w:right w:val="single" w:sz="4" w:space="0" w:color="000000"/>
            </w:tcBorders>
            <w:shd w:val="clear" w:color="000000" w:fill="FFFF99"/>
            <w:vAlign w:val="center"/>
            <w:hideMark/>
          </w:tcPr>
          <w:p w:rsidR="00A313C2" w:rsidRPr="000930DE" w:rsidRDefault="00A313C2" w:rsidP="00730E8F">
            <w:pPr>
              <w:jc w:val="right"/>
              <w:rPr>
                <w:rFonts w:ascii="Calibri" w:hAnsi="Calibri" w:cs="Calibri"/>
                <w:b/>
                <w:bCs/>
                <w:sz w:val="21"/>
                <w:szCs w:val="21"/>
                <w:lang w:val="sr-Cyrl-CS"/>
              </w:rPr>
            </w:pPr>
            <w:r w:rsidRPr="000930DE">
              <w:rPr>
                <w:rFonts w:ascii="Calibri" w:hAnsi="Calibri" w:cs="Calibri"/>
                <w:b/>
                <w:bCs/>
                <w:sz w:val="21"/>
                <w:szCs w:val="21"/>
              </w:rPr>
              <w:t>1</w:t>
            </w:r>
            <w:r w:rsidRPr="000930DE">
              <w:rPr>
                <w:rFonts w:ascii="Calibri" w:hAnsi="Calibri" w:cs="Calibri"/>
                <w:b/>
                <w:bCs/>
                <w:sz w:val="21"/>
                <w:szCs w:val="21"/>
                <w:lang w:val="sr-Cyrl-CS"/>
              </w:rPr>
              <w:t>5</w:t>
            </w:r>
            <w:r w:rsidRPr="000930DE">
              <w:rPr>
                <w:rFonts w:ascii="Calibri" w:hAnsi="Calibri" w:cs="Calibri"/>
                <w:b/>
                <w:bCs/>
                <w:sz w:val="21"/>
                <w:szCs w:val="21"/>
              </w:rPr>
              <w:t>.</w:t>
            </w:r>
            <w:r w:rsidRPr="000930DE">
              <w:rPr>
                <w:rFonts w:ascii="Calibri" w:hAnsi="Calibri" w:cs="Calibri"/>
                <w:b/>
                <w:bCs/>
                <w:sz w:val="21"/>
                <w:szCs w:val="21"/>
                <w:lang w:val="sr-Cyrl-CS"/>
              </w:rPr>
              <w:t>168</w:t>
            </w:r>
            <w:r w:rsidRPr="000930DE">
              <w:rPr>
                <w:rFonts w:ascii="Calibri" w:hAnsi="Calibri" w:cs="Calibri"/>
                <w:b/>
                <w:bCs/>
                <w:sz w:val="21"/>
                <w:szCs w:val="21"/>
              </w:rPr>
              <w:t>.</w:t>
            </w:r>
            <w:r w:rsidRPr="000930DE">
              <w:rPr>
                <w:rFonts w:ascii="Calibri" w:hAnsi="Calibri" w:cs="Calibri"/>
                <w:b/>
                <w:bCs/>
                <w:sz w:val="21"/>
                <w:szCs w:val="21"/>
                <w:lang w:val="sr-Cyrl-CS"/>
              </w:rPr>
              <w:t>426</w:t>
            </w:r>
          </w:p>
        </w:tc>
        <w:tc>
          <w:tcPr>
            <w:tcW w:w="458" w:type="pct"/>
            <w:tcBorders>
              <w:top w:val="single" w:sz="4" w:space="0" w:color="000000"/>
              <w:left w:val="nil"/>
              <w:bottom w:val="single" w:sz="4" w:space="0" w:color="000000"/>
              <w:right w:val="single" w:sz="4" w:space="0" w:color="000000"/>
            </w:tcBorders>
            <w:shd w:val="clear" w:color="000000" w:fill="FFFF99"/>
            <w:vAlign w:val="center"/>
            <w:hideMark/>
          </w:tcPr>
          <w:p w:rsidR="00A313C2" w:rsidRPr="000930DE" w:rsidRDefault="00A313C2" w:rsidP="00730E8F">
            <w:pPr>
              <w:jc w:val="center"/>
              <w:rPr>
                <w:rFonts w:ascii="Calibri" w:hAnsi="Calibri" w:cs="Calibri"/>
                <w:b/>
                <w:bCs/>
                <w:sz w:val="21"/>
                <w:szCs w:val="21"/>
                <w:lang w:val="sr-Cyrl-CS"/>
              </w:rPr>
            </w:pPr>
            <w:r w:rsidRPr="000930DE">
              <w:rPr>
                <w:rFonts w:ascii="Calibri" w:hAnsi="Calibri" w:cs="Calibri"/>
                <w:b/>
                <w:bCs/>
                <w:sz w:val="21"/>
                <w:szCs w:val="21"/>
              </w:rPr>
              <w:t>1</w:t>
            </w:r>
            <w:r w:rsidRPr="000930DE">
              <w:rPr>
                <w:rFonts w:ascii="Calibri" w:hAnsi="Calibri" w:cs="Calibri"/>
                <w:b/>
                <w:bCs/>
                <w:sz w:val="21"/>
                <w:szCs w:val="21"/>
                <w:lang w:val="sr-Cyrl-CS"/>
              </w:rPr>
              <w:t>27</w:t>
            </w:r>
          </w:p>
        </w:tc>
      </w:tr>
    </w:tbl>
    <w:p w:rsidR="00CE779F" w:rsidRPr="008D48AB" w:rsidRDefault="00CE779F" w:rsidP="0071299B">
      <w:pPr>
        <w:jc w:val="both"/>
        <w:rPr>
          <w:rFonts w:ascii="Calibri" w:hAnsi="Calibri"/>
          <w:b/>
          <w:color w:val="FF0000"/>
          <w:sz w:val="14"/>
          <w:szCs w:val="14"/>
          <w:lang w:val="sr-Cyrl-CS"/>
        </w:rPr>
      </w:pPr>
    </w:p>
    <w:p w:rsidR="000D65A3" w:rsidRPr="000D65A3" w:rsidRDefault="001F3205" w:rsidP="000D65A3">
      <w:pPr>
        <w:jc w:val="both"/>
        <w:rPr>
          <w:rFonts w:ascii="Calibri" w:hAnsi="Calibri"/>
          <w:sz w:val="22"/>
          <w:szCs w:val="22"/>
          <w:lang w:val="sr-Cyrl-CS"/>
        </w:rPr>
      </w:pPr>
      <w:bookmarkStart w:id="134" w:name="_Toc415565263"/>
      <w:bookmarkStart w:id="135" w:name="_Toc489360233"/>
      <w:r w:rsidRPr="000D65A3">
        <w:rPr>
          <w:rFonts w:ascii="Calibri" w:hAnsi="Calibri"/>
          <w:sz w:val="22"/>
          <w:szCs w:val="22"/>
          <w:lang w:val="sr-Cyrl-CS"/>
        </w:rPr>
        <w:t>У укупним краткорочним обавезама највеће учешће имају обавезе за зараде и накнаде зарада са 3</w:t>
      </w:r>
      <w:r w:rsidRPr="000D65A3">
        <w:rPr>
          <w:rFonts w:ascii="Calibri" w:hAnsi="Calibri"/>
          <w:sz w:val="22"/>
          <w:szCs w:val="22"/>
        </w:rPr>
        <w:t>4</w:t>
      </w:r>
      <w:r w:rsidRPr="000D65A3">
        <w:rPr>
          <w:rFonts w:ascii="Calibri" w:hAnsi="Calibri"/>
          <w:sz w:val="22"/>
          <w:szCs w:val="22"/>
          <w:lang w:val="sr-Cyrl-CS"/>
        </w:rPr>
        <w:t>,</w:t>
      </w:r>
      <w:r w:rsidRPr="000D65A3">
        <w:rPr>
          <w:rFonts w:ascii="Calibri" w:hAnsi="Calibri"/>
          <w:sz w:val="22"/>
          <w:szCs w:val="22"/>
        </w:rPr>
        <w:t>45</w:t>
      </w:r>
      <w:r w:rsidRPr="000D65A3">
        <w:rPr>
          <w:rFonts w:ascii="Calibri" w:hAnsi="Calibri"/>
          <w:sz w:val="22"/>
          <w:szCs w:val="22"/>
          <w:lang w:val="sr-Cyrl-CS"/>
        </w:rPr>
        <w:t>% учешћа</w:t>
      </w:r>
      <w:r w:rsidR="000D65A3" w:rsidRPr="000D65A3">
        <w:rPr>
          <w:rFonts w:ascii="Calibri" w:hAnsi="Calibri"/>
          <w:sz w:val="22"/>
          <w:szCs w:val="22"/>
          <w:lang w:val="sr-Cyrl-CS"/>
        </w:rPr>
        <w:t xml:space="preserve">, а чине их </w:t>
      </w:r>
      <w:r w:rsidRPr="000D65A3">
        <w:rPr>
          <w:rFonts w:ascii="Calibri" w:hAnsi="Calibri"/>
          <w:sz w:val="22"/>
          <w:szCs w:val="22"/>
          <w:lang w:val="sr-Cyrl-CS"/>
        </w:rPr>
        <w:t xml:space="preserve">обавезе за </w:t>
      </w:r>
      <w:r w:rsidR="009F577D" w:rsidRPr="000D65A3">
        <w:rPr>
          <w:rFonts w:ascii="Calibri" w:hAnsi="Calibri"/>
          <w:sz w:val="22"/>
          <w:szCs w:val="22"/>
          <w:lang w:val="sr-Cyrl-CS"/>
        </w:rPr>
        <w:t xml:space="preserve">бруто плату за децембар 2020. године у износу </w:t>
      </w:r>
      <w:r w:rsidR="000D65A3" w:rsidRPr="000D65A3">
        <w:rPr>
          <w:rFonts w:ascii="Calibri" w:hAnsi="Calibri"/>
          <w:sz w:val="22"/>
          <w:szCs w:val="22"/>
          <w:lang w:val="sr-Cyrl-CS"/>
        </w:rPr>
        <w:t xml:space="preserve">од </w:t>
      </w:r>
      <w:r w:rsidR="009F577D" w:rsidRPr="000D65A3">
        <w:rPr>
          <w:rFonts w:ascii="Calibri" w:hAnsi="Calibri"/>
          <w:sz w:val="22"/>
          <w:szCs w:val="22"/>
          <w:lang w:val="sr-Cyrl-CS"/>
        </w:rPr>
        <w:t xml:space="preserve">3.959.118 </w:t>
      </w:r>
      <w:r w:rsidR="000D65A3" w:rsidRPr="000D65A3">
        <w:rPr>
          <w:rFonts w:ascii="Calibri" w:hAnsi="Calibri"/>
          <w:sz w:val="22"/>
          <w:szCs w:val="22"/>
          <w:lang w:val="sr-Cyrl-CS"/>
        </w:rPr>
        <w:t xml:space="preserve">КМ и </w:t>
      </w:r>
      <w:r w:rsidRPr="000D65A3">
        <w:rPr>
          <w:rFonts w:ascii="Calibri" w:hAnsi="Calibri"/>
          <w:sz w:val="22"/>
          <w:szCs w:val="22"/>
          <w:lang w:val="sr-Cyrl-CS"/>
        </w:rPr>
        <w:t>порез</w:t>
      </w:r>
      <w:r w:rsidR="000D65A3" w:rsidRPr="000D65A3">
        <w:rPr>
          <w:rFonts w:ascii="Calibri" w:hAnsi="Calibri"/>
          <w:sz w:val="22"/>
          <w:szCs w:val="22"/>
          <w:lang w:val="sr-Cyrl-CS"/>
        </w:rPr>
        <w:t>и</w:t>
      </w:r>
      <w:r w:rsidRPr="000D65A3">
        <w:rPr>
          <w:rFonts w:ascii="Calibri" w:hAnsi="Calibri"/>
          <w:sz w:val="22"/>
          <w:szCs w:val="22"/>
          <w:lang w:val="sr-Cyrl-CS"/>
        </w:rPr>
        <w:t xml:space="preserve"> и допринос</w:t>
      </w:r>
      <w:r w:rsidR="000D65A3" w:rsidRPr="000D65A3">
        <w:rPr>
          <w:rFonts w:ascii="Calibri" w:hAnsi="Calibri"/>
          <w:sz w:val="22"/>
          <w:szCs w:val="22"/>
          <w:lang w:val="sr-Cyrl-CS"/>
        </w:rPr>
        <w:t>и</w:t>
      </w:r>
      <w:r w:rsidRPr="000D65A3">
        <w:rPr>
          <w:rFonts w:ascii="Calibri" w:hAnsi="Calibri"/>
          <w:sz w:val="22"/>
          <w:szCs w:val="22"/>
          <w:lang w:val="sr-Cyrl-CS"/>
        </w:rPr>
        <w:t xml:space="preserve"> по основу личних примања за октобар и новембар 2020. године</w:t>
      </w:r>
      <w:r w:rsidR="000D65A3" w:rsidRPr="000D65A3">
        <w:rPr>
          <w:rFonts w:ascii="Calibri" w:hAnsi="Calibri"/>
          <w:sz w:val="22"/>
          <w:szCs w:val="22"/>
          <w:lang w:val="sr-Cyrl-CS"/>
        </w:rPr>
        <w:t xml:space="preserve"> у износу 2.664.190 КМ. </w:t>
      </w:r>
    </w:p>
    <w:p w:rsidR="000D65A3" w:rsidRPr="00654DBB" w:rsidRDefault="000D65A3" w:rsidP="001F3205">
      <w:pPr>
        <w:rPr>
          <w:rFonts w:ascii="Calibri" w:hAnsi="Calibri"/>
          <w:color w:val="FF0000"/>
          <w:sz w:val="10"/>
          <w:szCs w:val="10"/>
          <w:lang w:val="sr-Cyrl-CS"/>
        </w:rPr>
      </w:pPr>
    </w:p>
    <w:p w:rsidR="001F3205" w:rsidRPr="00436F1E" w:rsidRDefault="001F3205" w:rsidP="001F3205">
      <w:pPr>
        <w:ind w:firstLine="270"/>
        <w:jc w:val="both"/>
        <w:rPr>
          <w:rFonts w:ascii="Calibri" w:hAnsi="Calibri"/>
          <w:sz w:val="22"/>
          <w:szCs w:val="22"/>
          <w:lang w:val="sr-Cyrl-CS"/>
        </w:rPr>
      </w:pPr>
      <w:r w:rsidRPr="00436F1E">
        <w:rPr>
          <w:rFonts w:ascii="Calibri" w:hAnsi="Calibri"/>
          <w:sz w:val="22"/>
          <w:szCs w:val="22"/>
          <w:lang w:val="sr-Cyrl-CS"/>
        </w:rPr>
        <w:t>Обавезе из пословања чине 2</w:t>
      </w:r>
      <w:r w:rsidRPr="00436F1E">
        <w:rPr>
          <w:rFonts w:ascii="Calibri" w:hAnsi="Calibri"/>
          <w:sz w:val="22"/>
          <w:szCs w:val="22"/>
        </w:rPr>
        <w:t>4</w:t>
      </w:r>
      <w:r w:rsidRPr="00436F1E">
        <w:rPr>
          <w:rFonts w:ascii="Calibri" w:hAnsi="Calibri"/>
          <w:sz w:val="22"/>
          <w:szCs w:val="22"/>
          <w:lang w:val="sr-Cyrl-CS"/>
        </w:rPr>
        <w:t>,3</w:t>
      </w:r>
      <w:r w:rsidRPr="00436F1E">
        <w:rPr>
          <w:rFonts w:ascii="Calibri" w:hAnsi="Calibri"/>
          <w:sz w:val="22"/>
          <w:szCs w:val="22"/>
        </w:rPr>
        <w:t>7</w:t>
      </w:r>
      <w:r w:rsidRPr="00436F1E">
        <w:rPr>
          <w:rFonts w:ascii="Calibri" w:hAnsi="Calibri"/>
          <w:sz w:val="22"/>
          <w:szCs w:val="22"/>
          <w:lang w:val="sr-Cyrl-CS"/>
        </w:rPr>
        <w:t xml:space="preserve">% укупних краткорочних обавеза. Сачињавају их обавезе према добављачима у земљи у износу </w:t>
      </w:r>
      <w:r w:rsidRPr="00436F1E">
        <w:rPr>
          <w:rFonts w:ascii="Calibri" w:hAnsi="Calibri"/>
          <w:sz w:val="22"/>
          <w:szCs w:val="22"/>
        </w:rPr>
        <w:t>3</w:t>
      </w:r>
      <w:r w:rsidRPr="00436F1E">
        <w:rPr>
          <w:rFonts w:ascii="Calibri" w:hAnsi="Calibri"/>
          <w:sz w:val="22"/>
          <w:szCs w:val="22"/>
          <w:lang w:val="sr-Cyrl-CS"/>
        </w:rPr>
        <w:t>.</w:t>
      </w:r>
      <w:r w:rsidRPr="00436F1E">
        <w:rPr>
          <w:rFonts w:ascii="Calibri" w:hAnsi="Calibri"/>
          <w:sz w:val="22"/>
          <w:szCs w:val="22"/>
        </w:rPr>
        <w:t>678</w:t>
      </w:r>
      <w:r w:rsidRPr="00436F1E">
        <w:rPr>
          <w:rFonts w:ascii="Calibri" w:hAnsi="Calibri"/>
          <w:sz w:val="22"/>
          <w:szCs w:val="22"/>
          <w:lang w:val="sr-Cyrl-CS"/>
        </w:rPr>
        <w:t>.</w:t>
      </w:r>
      <w:r w:rsidRPr="00436F1E">
        <w:rPr>
          <w:rFonts w:ascii="Calibri" w:hAnsi="Calibri"/>
          <w:sz w:val="22"/>
          <w:szCs w:val="22"/>
        </w:rPr>
        <w:t>055</w:t>
      </w:r>
      <w:r w:rsidRPr="00436F1E">
        <w:rPr>
          <w:rFonts w:ascii="Calibri" w:hAnsi="Calibri"/>
          <w:sz w:val="22"/>
          <w:szCs w:val="22"/>
          <w:lang w:val="sr-Cyrl-CS"/>
        </w:rPr>
        <w:t xml:space="preserve"> КМ, обавезе према добављачима из иностранства у износу </w:t>
      </w:r>
      <w:r w:rsidRPr="00436F1E">
        <w:rPr>
          <w:rFonts w:ascii="Calibri" w:hAnsi="Calibri"/>
          <w:sz w:val="22"/>
          <w:szCs w:val="22"/>
        </w:rPr>
        <w:t>815</w:t>
      </w:r>
      <w:r w:rsidRPr="00436F1E">
        <w:rPr>
          <w:rFonts w:ascii="Calibri" w:hAnsi="Calibri"/>
          <w:sz w:val="22"/>
          <w:szCs w:val="22"/>
          <w:lang w:val="sr-Cyrl-CS"/>
        </w:rPr>
        <w:t>.</w:t>
      </w:r>
      <w:r w:rsidRPr="00436F1E">
        <w:rPr>
          <w:rFonts w:ascii="Calibri" w:hAnsi="Calibri"/>
          <w:sz w:val="22"/>
          <w:szCs w:val="22"/>
        </w:rPr>
        <w:t>120</w:t>
      </w:r>
      <w:r w:rsidRPr="00436F1E">
        <w:rPr>
          <w:rFonts w:ascii="Calibri" w:hAnsi="Calibri"/>
          <w:sz w:val="22"/>
          <w:szCs w:val="22"/>
          <w:lang w:val="sr-Cyrl-CS"/>
        </w:rPr>
        <w:t xml:space="preserve"> КМ, примљени аванси, депозити и кауције у износу </w:t>
      </w:r>
      <w:r w:rsidRPr="00436F1E">
        <w:rPr>
          <w:rFonts w:ascii="Calibri" w:hAnsi="Calibri"/>
          <w:sz w:val="22"/>
          <w:szCs w:val="22"/>
        </w:rPr>
        <w:t>182</w:t>
      </w:r>
      <w:r w:rsidRPr="00436F1E">
        <w:rPr>
          <w:rFonts w:ascii="Calibri" w:hAnsi="Calibri"/>
          <w:sz w:val="22"/>
          <w:szCs w:val="22"/>
          <w:lang w:val="sr-Cyrl-CS"/>
        </w:rPr>
        <w:t>.</w:t>
      </w:r>
      <w:r w:rsidRPr="00436F1E">
        <w:rPr>
          <w:rFonts w:ascii="Calibri" w:hAnsi="Calibri"/>
          <w:sz w:val="22"/>
          <w:szCs w:val="22"/>
        </w:rPr>
        <w:t>888</w:t>
      </w:r>
      <w:r w:rsidRPr="00436F1E">
        <w:rPr>
          <w:rFonts w:ascii="Calibri" w:hAnsi="Calibri"/>
          <w:sz w:val="22"/>
          <w:szCs w:val="22"/>
          <w:lang w:val="sr-Cyrl-CS"/>
        </w:rPr>
        <w:t xml:space="preserve"> КМ и остале обавезе из пословања у износу </w:t>
      </w:r>
      <w:r w:rsidRPr="00436F1E">
        <w:rPr>
          <w:rFonts w:ascii="Calibri" w:hAnsi="Calibri"/>
          <w:sz w:val="22"/>
          <w:szCs w:val="22"/>
        </w:rPr>
        <w:t>8</w:t>
      </w:r>
      <w:r w:rsidRPr="00436F1E">
        <w:rPr>
          <w:rFonts w:ascii="Calibri" w:hAnsi="Calibri"/>
          <w:sz w:val="22"/>
          <w:szCs w:val="22"/>
          <w:lang w:val="sr-Cyrl-CS"/>
        </w:rPr>
        <w:t>.</w:t>
      </w:r>
      <w:r w:rsidRPr="00436F1E">
        <w:rPr>
          <w:rFonts w:ascii="Calibri" w:hAnsi="Calibri"/>
          <w:sz w:val="22"/>
          <w:szCs w:val="22"/>
        </w:rPr>
        <w:t>235</w:t>
      </w:r>
      <w:r w:rsidRPr="00436F1E">
        <w:rPr>
          <w:rFonts w:ascii="Calibri" w:hAnsi="Calibri"/>
          <w:sz w:val="22"/>
          <w:szCs w:val="22"/>
          <w:lang w:val="sr-Cyrl-CS"/>
        </w:rPr>
        <w:t xml:space="preserve"> КМ (вишак готовине поште у износу </w:t>
      </w:r>
      <w:r w:rsidRPr="00436F1E">
        <w:rPr>
          <w:rFonts w:ascii="Calibri" w:hAnsi="Calibri"/>
          <w:sz w:val="22"/>
          <w:szCs w:val="22"/>
        </w:rPr>
        <w:t>7</w:t>
      </w:r>
      <w:r w:rsidRPr="00436F1E">
        <w:rPr>
          <w:rFonts w:ascii="Calibri" w:hAnsi="Calibri"/>
          <w:sz w:val="22"/>
          <w:szCs w:val="22"/>
          <w:lang w:val="sr-Cyrl-CS"/>
        </w:rPr>
        <w:t>.</w:t>
      </w:r>
      <w:r w:rsidRPr="00436F1E">
        <w:rPr>
          <w:rFonts w:ascii="Calibri" w:hAnsi="Calibri"/>
          <w:sz w:val="22"/>
          <w:szCs w:val="22"/>
        </w:rPr>
        <w:t>490</w:t>
      </w:r>
      <w:r w:rsidRPr="00436F1E">
        <w:rPr>
          <w:rFonts w:ascii="Calibri" w:hAnsi="Calibri"/>
          <w:sz w:val="22"/>
          <w:szCs w:val="22"/>
          <w:lang w:val="sr-Cyrl-CS"/>
        </w:rPr>
        <w:t xml:space="preserve"> КМ и погрешне уплате – примљене у износу </w:t>
      </w:r>
      <w:r w:rsidRPr="00436F1E">
        <w:rPr>
          <w:rFonts w:ascii="Calibri" w:hAnsi="Calibri"/>
          <w:sz w:val="22"/>
          <w:szCs w:val="22"/>
        </w:rPr>
        <w:t>745</w:t>
      </w:r>
      <w:r w:rsidRPr="00436F1E">
        <w:rPr>
          <w:rFonts w:ascii="Calibri" w:hAnsi="Calibri"/>
          <w:sz w:val="22"/>
          <w:szCs w:val="22"/>
          <w:lang w:val="sr-Cyrl-CS"/>
        </w:rPr>
        <w:t xml:space="preserve"> КМ). </w:t>
      </w:r>
    </w:p>
    <w:p w:rsidR="001F3205" w:rsidRPr="0059578D" w:rsidRDefault="001F3205" w:rsidP="001F3205">
      <w:pPr>
        <w:ind w:firstLine="360"/>
        <w:jc w:val="both"/>
        <w:rPr>
          <w:rFonts w:ascii="Calibri" w:hAnsi="Calibri"/>
          <w:b/>
          <w:color w:val="FF0000"/>
          <w:sz w:val="10"/>
          <w:szCs w:val="10"/>
          <w:lang w:val="en-US"/>
        </w:rPr>
      </w:pPr>
    </w:p>
    <w:p w:rsidR="001F3205" w:rsidRPr="00436F1E" w:rsidRDefault="001F3205" w:rsidP="001F3205">
      <w:pPr>
        <w:pStyle w:val="BodyText"/>
        <w:ind w:firstLine="284"/>
        <w:rPr>
          <w:rFonts w:ascii="Calibri" w:hAnsi="Calibri"/>
          <w:noProof/>
          <w:sz w:val="22"/>
          <w:szCs w:val="22"/>
          <w:lang w:val="bs-Cyrl-BA"/>
        </w:rPr>
      </w:pPr>
      <w:r w:rsidRPr="00436F1E">
        <w:rPr>
          <w:rFonts w:ascii="Calibri" w:hAnsi="Calibri"/>
          <w:noProof/>
          <w:sz w:val="22"/>
          <w:szCs w:val="22"/>
          <w:lang w:val="en-US"/>
        </w:rPr>
        <w:t xml:space="preserve">Мултилатералном компензацијом, која је реализована </w:t>
      </w:r>
      <w:r w:rsidRPr="00436F1E">
        <w:rPr>
          <w:rFonts w:ascii="Calibri" w:hAnsi="Calibri"/>
          <w:noProof/>
          <w:sz w:val="22"/>
          <w:szCs w:val="22"/>
          <w:lang w:val="bs-Cyrl-BA"/>
        </w:rPr>
        <w:t xml:space="preserve">за </w:t>
      </w:r>
      <w:r w:rsidRPr="00436F1E">
        <w:rPr>
          <w:rFonts w:ascii="Calibri" w:hAnsi="Calibri"/>
          <w:noProof/>
          <w:sz w:val="22"/>
          <w:szCs w:val="22"/>
          <w:lang w:val="en-US"/>
        </w:rPr>
        <w:t>20</w:t>
      </w:r>
      <w:r w:rsidRPr="00436F1E">
        <w:rPr>
          <w:rFonts w:ascii="Calibri" w:hAnsi="Calibri"/>
          <w:noProof/>
          <w:sz w:val="22"/>
          <w:szCs w:val="22"/>
          <w:lang w:val="bs-Cyrl-BA"/>
        </w:rPr>
        <w:t>20</w:t>
      </w:r>
      <w:r w:rsidRPr="00436F1E">
        <w:rPr>
          <w:rFonts w:ascii="Calibri" w:hAnsi="Calibri"/>
          <w:noProof/>
          <w:sz w:val="22"/>
          <w:szCs w:val="22"/>
          <w:lang w:val="en-US"/>
        </w:rPr>
        <w:t>. годин</w:t>
      </w:r>
      <w:r w:rsidRPr="00436F1E">
        <w:rPr>
          <w:rFonts w:ascii="Calibri" w:hAnsi="Calibri"/>
          <w:noProof/>
          <w:sz w:val="22"/>
          <w:szCs w:val="22"/>
          <w:lang w:val="sr-Cyrl-CS"/>
        </w:rPr>
        <w:t>у</w:t>
      </w:r>
      <w:r w:rsidRPr="00436F1E">
        <w:rPr>
          <w:rFonts w:ascii="Calibri" w:hAnsi="Calibri"/>
          <w:noProof/>
          <w:sz w:val="22"/>
          <w:szCs w:val="22"/>
          <w:lang w:val="en-US"/>
        </w:rPr>
        <w:t xml:space="preserve"> у укупном износу од </w:t>
      </w:r>
      <w:r w:rsidR="001C55F2" w:rsidRPr="00436F1E">
        <w:rPr>
          <w:rFonts w:ascii="Calibri" w:hAnsi="Calibri"/>
          <w:noProof/>
          <w:sz w:val="22"/>
          <w:szCs w:val="22"/>
          <w:lang w:val="bs-Cyrl-BA"/>
        </w:rPr>
        <w:t>3</w:t>
      </w:r>
      <w:r w:rsidRPr="00436F1E">
        <w:rPr>
          <w:rFonts w:ascii="Calibri" w:hAnsi="Calibri"/>
          <w:noProof/>
          <w:sz w:val="22"/>
          <w:szCs w:val="22"/>
          <w:lang w:val="bs-Cyrl-BA"/>
        </w:rPr>
        <w:t>.</w:t>
      </w:r>
      <w:r w:rsidR="001C55F2" w:rsidRPr="00436F1E">
        <w:rPr>
          <w:rFonts w:ascii="Calibri" w:hAnsi="Calibri"/>
          <w:noProof/>
          <w:sz w:val="22"/>
          <w:szCs w:val="22"/>
          <w:lang w:val="bs-Cyrl-BA"/>
        </w:rPr>
        <w:t>693</w:t>
      </w:r>
      <w:r w:rsidRPr="00436F1E">
        <w:rPr>
          <w:rFonts w:ascii="Calibri" w:hAnsi="Calibri"/>
          <w:noProof/>
          <w:sz w:val="22"/>
          <w:szCs w:val="22"/>
          <w:lang w:val="bs-Cyrl-BA"/>
        </w:rPr>
        <w:t>.</w:t>
      </w:r>
      <w:r w:rsidR="001C55F2" w:rsidRPr="00436F1E">
        <w:rPr>
          <w:rFonts w:ascii="Calibri" w:hAnsi="Calibri"/>
          <w:noProof/>
          <w:sz w:val="22"/>
          <w:szCs w:val="22"/>
          <w:lang w:val="bs-Cyrl-BA"/>
        </w:rPr>
        <w:t>309</w:t>
      </w:r>
      <w:r w:rsidRPr="00436F1E">
        <w:rPr>
          <w:rFonts w:ascii="Calibri" w:hAnsi="Calibri"/>
          <w:noProof/>
          <w:sz w:val="22"/>
          <w:szCs w:val="22"/>
          <w:lang w:val="en-US"/>
        </w:rPr>
        <w:t xml:space="preserve"> КМ затворене су обавезе према добављачима</w:t>
      </w:r>
      <w:r w:rsidRPr="00436F1E">
        <w:rPr>
          <w:rFonts w:ascii="Calibri" w:hAnsi="Calibri"/>
          <w:noProof/>
          <w:sz w:val="22"/>
          <w:szCs w:val="22"/>
          <w:lang w:val="bs-Cyrl-BA"/>
        </w:rPr>
        <w:t xml:space="preserve"> у износу од </w:t>
      </w:r>
      <w:r w:rsidRPr="00436F1E">
        <w:rPr>
          <w:rFonts w:ascii="Calibri" w:hAnsi="Calibri"/>
          <w:noProof/>
          <w:sz w:val="22"/>
          <w:szCs w:val="22"/>
          <w:lang w:val="bs-Latn-BA"/>
        </w:rPr>
        <w:t>1.</w:t>
      </w:r>
      <w:r w:rsidR="001C55F2" w:rsidRPr="00436F1E">
        <w:rPr>
          <w:rFonts w:ascii="Calibri" w:hAnsi="Calibri"/>
          <w:noProof/>
          <w:sz w:val="22"/>
          <w:szCs w:val="22"/>
          <w:lang w:val="bs-Cyrl-BA"/>
        </w:rPr>
        <w:t>929</w:t>
      </w:r>
      <w:r w:rsidRPr="00436F1E">
        <w:rPr>
          <w:rFonts w:ascii="Calibri" w:hAnsi="Calibri"/>
          <w:noProof/>
          <w:sz w:val="22"/>
          <w:szCs w:val="22"/>
          <w:lang w:val="bs-Cyrl-BA"/>
        </w:rPr>
        <w:t>.</w:t>
      </w:r>
      <w:r w:rsidR="001C55F2" w:rsidRPr="00436F1E">
        <w:rPr>
          <w:rFonts w:ascii="Calibri" w:hAnsi="Calibri"/>
          <w:noProof/>
          <w:sz w:val="22"/>
          <w:szCs w:val="22"/>
          <w:lang w:val="bs-Cyrl-BA"/>
        </w:rPr>
        <w:t>906</w:t>
      </w:r>
      <w:r w:rsidRPr="00436F1E">
        <w:rPr>
          <w:rFonts w:ascii="Calibri" w:hAnsi="Calibri"/>
          <w:noProof/>
          <w:sz w:val="22"/>
          <w:szCs w:val="22"/>
          <w:lang w:val="bs-Cyrl-BA"/>
        </w:rPr>
        <w:t xml:space="preserve"> КМ и обавезе за порезе и доприносе у износу од </w:t>
      </w:r>
      <w:r w:rsidRPr="00436F1E">
        <w:rPr>
          <w:rFonts w:ascii="Calibri" w:hAnsi="Calibri"/>
          <w:noProof/>
          <w:sz w:val="22"/>
          <w:szCs w:val="22"/>
          <w:lang w:val="bs-Latn-BA"/>
        </w:rPr>
        <w:t>1.</w:t>
      </w:r>
      <w:r w:rsidR="001C55F2" w:rsidRPr="00436F1E">
        <w:rPr>
          <w:rFonts w:ascii="Calibri" w:hAnsi="Calibri"/>
          <w:noProof/>
          <w:sz w:val="22"/>
          <w:szCs w:val="22"/>
          <w:lang w:val="bs-Cyrl-BA"/>
        </w:rPr>
        <w:t>763</w:t>
      </w:r>
      <w:r w:rsidRPr="00436F1E">
        <w:rPr>
          <w:rFonts w:ascii="Calibri" w:hAnsi="Calibri"/>
          <w:noProof/>
          <w:sz w:val="22"/>
          <w:szCs w:val="22"/>
          <w:lang w:val="bs-Latn-BA"/>
        </w:rPr>
        <w:t>.</w:t>
      </w:r>
      <w:r w:rsidR="001C55F2" w:rsidRPr="00436F1E">
        <w:rPr>
          <w:rFonts w:ascii="Calibri" w:hAnsi="Calibri"/>
          <w:noProof/>
          <w:sz w:val="22"/>
          <w:szCs w:val="22"/>
          <w:lang w:val="bs-Cyrl-BA"/>
        </w:rPr>
        <w:t>403</w:t>
      </w:r>
      <w:r w:rsidRPr="00436F1E">
        <w:rPr>
          <w:rFonts w:ascii="Calibri" w:hAnsi="Calibri"/>
          <w:noProof/>
          <w:sz w:val="22"/>
          <w:szCs w:val="22"/>
          <w:lang w:val="bs-Cyrl-BA"/>
        </w:rPr>
        <w:t xml:space="preserve"> КМ. </w:t>
      </w:r>
      <w:r w:rsidRPr="00436F1E">
        <w:rPr>
          <w:rFonts w:ascii="Calibri" w:hAnsi="Calibri"/>
          <w:noProof/>
          <w:sz w:val="22"/>
          <w:szCs w:val="22"/>
          <w:lang w:val="en-US"/>
        </w:rPr>
        <w:t xml:space="preserve">Размјена налога са Министарством финансија у </w:t>
      </w:r>
      <w:r w:rsidR="00E52744" w:rsidRPr="00436F1E">
        <w:rPr>
          <w:rFonts w:ascii="Calibri" w:hAnsi="Calibri"/>
          <w:noProof/>
          <w:sz w:val="22"/>
          <w:szCs w:val="22"/>
          <w:lang w:val="bs-Cyrl-BA"/>
        </w:rPr>
        <w:t>2020.</w:t>
      </w:r>
      <w:r w:rsidRPr="00436F1E">
        <w:rPr>
          <w:rFonts w:ascii="Calibri" w:hAnsi="Calibri"/>
          <w:noProof/>
          <w:sz w:val="22"/>
          <w:szCs w:val="22"/>
          <w:lang w:val="en-US"/>
        </w:rPr>
        <w:t xml:space="preserve"> годин</w:t>
      </w:r>
      <w:r w:rsidR="00E52744" w:rsidRPr="00436F1E">
        <w:rPr>
          <w:rFonts w:ascii="Calibri" w:hAnsi="Calibri"/>
          <w:noProof/>
          <w:sz w:val="22"/>
          <w:szCs w:val="22"/>
          <w:lang w:val="bs-Cyrl-BA"/>
        </w:rPr>
        <w:t>и</w:t>
      </w:r>
      <w:r w:rsidRPr="00436F1E">
        <w:rPr>
          <w:rFonts w:ascii="Calibri" w:hAnsi="Calibri"/>
          <w:noProof/>
          <w:sz w:val="22"/>
          <w:szCs w:val="22"/>
          <w:lang w:val="en-US"/>
        </w:rPr>
        <w:t xml:space="preserve"> извршена је у укупном износу од </w:t>
      </w:r>
      <w:r w:rsidR="00E52744" w:rsidRPr="00436F1E">
        <w:rPr>
          <w:rFonts w:ascii="Calibri" w:hAnsi="Calibri"/>
          <w:noProof/>
          <w:sz w:val="22"/>
          <w:szCs w:val="22"/>
          <w:lang w:val="bs-Cyrl-BA"/>
        </w:rPr>
        <w:t>10</w:t>
      </w:r>
      <w:r w:rsidRPr="00436F1E">
        <w:rPr>
          <w:rFonts w:ascii="Calibri" w:hAnsi="Calibri"/>
          <w:noProof/>
          <w:sz w:val="22"/>
          <w:szCs w:val="22"/>
          <w:lang w:val="en-US"/>
        </w:rPr>
        <w:t>.</w:t>
      </w:r>
      <w:r w:rsidR="00E52744" w:rsidRPr="00436F1E">
        <w:rPr>
          <w:rFonts w:ascii="Calibri" w:hAnsi="Calibri"/>
          <w:noProof/>
          <w:sz w:val="22"/>
          <w:szCs w:val="22"/>
          <w:lang w:val="bs-Cyrl-BA"/>
        </w:rPr>
        <w:t>976</w:t>
      </w:r>
      <w:r w:rsidRPr="00436F1E">
        <w:rPr>
          <w:rFonts w:ascii="Calibri" w:hAnsi="Calibri"/>
          <w:noProof/>
          <w:sz w:val="22"/>
          <w:szCs w:val="22"/>
          <w:lang w:val="en-US"/>
        </w:rPr>
        <w:t>.</w:t>
      </w:r>
      <w:r w:rsidR="00E52744" w:rsidRPr="00436F1E">
        <w:rPr>
          <w:rFonts w:ascii="Calibri" w:hAnsi="Calibri"/>
          <w:noProof/>
          <w:sz w:val="22"/>
          <w:szCs w:val="22"/>
          <w:lang w:val="bs-Cyrl-BA"/>
        </w:rPr>
        <w:t>346</w:t>
      </w:r>
      <w:r w:rsidRPr="00436F1E">
        <w:rPr>
          <w:rFonts w:ascii="Calibri" w:hAnsi="Calibri"/>
          <w:noProof/>
          <w:sz w:val="22"/>
          <w:szCs w:val="22"/>
          <w:lang w:val="en-US"/>
        </w:rPr>
        <w:t xml:space="preserve"> КМ.</w:t>
      </w:r>
    </w:p>
    <w:p w:rsidR="008C2350" w:rsidRPr="0059578D" w:rsidRDefault="008C2350" w:rsidP="001F3205">
      <w:pPr>
        <w:pStyle w:val="BodyText"/>
        <w:ind w:firstLine="284"/>
        <w:rPr>
          <w:rFonts w:ascii="Calibri" w:hAnsi="Calibri"/>
          <w:noProof/>
          <w:sz w:val="10"/>
          <w:szCs w:val="10"/>
          <w:lang w:val="bs-Cyrl-BA"/>
        </w:rPr>
      </w:pPr>
    </w:p>
    <w:p w:rsidR="008C2350" w:rsidRPr="00436F1E" w:rsidRDefault="001F3205" w:rsidP="001F3205">
      <w:pPr>
        <w:ind w:firstLine="270"/>
        <w:jc w:val="both"/>
        <w:rPr>
          <w:rFonts w:ascii="Calibri" w:hAnsi="Calibri"/>
          <w:sz w:val="22"/>
          <w:szCs w:val="22"/>
          <w:lang w:val="sr-Cyrl-CS"/>
        </w:rPr>
      </w:pPr>
      <w:r w:rsidRPr="00436F1E">
        <w:rPr>
          <w:rFonts w:ascii="Calibri" w:hAnsi="Calibri"/>
          <w:sz w:val="22"/>
          <w:szCs w:val="22"/>
          <w:lang w:val="sr-Cyrl-CS"/>
        </w:rPr>
        <w:t>Краткорочне финансијске обавезе чине 24,54% учешћа</w:t>
      </w:r>
      <w:r w:rsidR="008C2350" w:rsidRPr="00436F1E">
        <w:rPr>
          <w:rFonts w:ascii="Calibri" w:hAnsi="Calibri"/>
          <w:sz w:val="22"/>
          <w:szCs w:val="22"/>
          <w:lang w:val="sr-Cyrl-CS"/>
        </w:rPr>
        <w:t xml:space="preserve"> а с</w:t>
      </w:r>
      <w:r w:rsidRPr="00436F1E">
        <w:rPr>
          <w:rFonts w:ascii="Calibri" w:hAnsi="Calibri"/>
          <w:sz w:val="22"/>
          <w:szCs w:val="22"/>
          <w:lang w:val="sr-Cyrl-CS"/>
        </w:rPr>
        <w:t>ачињавају их</w:t>
      </w:r>
      <w:r w:rsidR="008C2350" w:rsidRPr="00436F1E">
        <w:rPr>
          <w:rFonts w:ascii="Calibri" w:hAnsi="Calibri"/>
          <w:sz w:val="22"/>
          <w:szCs w:val="22"/>
          <w:lang w:val="sr-Cyrl-CS"/>
        </w:rPr>
        <w:t>:</w:t>
      </w:r>
    </w:p>
    <w:p w:rsidR="0046749F" w:rsidRPr="00436F1E" w:rsidRDefault="001F3205" w:rsidP="008A7221">
      <w:pPr>
        <w:pStyle w:val="BodyText"/>
        <w:numPr>
          <w:ilvl w:val="0"/>
          <w:numId w:val="3"/>
        </w:numPr>
        <w:ind w:left="426" w:hanging="142"/>
        <w:rPr>
          <w:rFonts w:ascii="Calibri" w:hAnsi="Calibri"/>
          <w:sz w:val="22"/>
          <w:szCs w:val="22"/>
          <w:lang w:val="bs-Cyrl-BA"/>
        </w:rPr>
      </w:pPr>
      <w:r w:rsidRPr="008A7221">
        <w:rPr>
          <w:rFonts w:ascii="Calibri" w:hAnsi="Calibri"/>
          <w:sz w:val="22"/>
          <w:szCs w:val="22"/>
          <w:lang w:val="bs-Cyrl-BA"/>
        </w:rPr>
        <w:t>краткорочни кредити – overdraft у износу 1.373.494 КМ</w:t>
      </w:r>
      <w:r w:rsidRPr="00436F1E">
        <w:rPr>
          <w:rFonts w:ascii="Calibri" w:hAnsi="Calibri"/>
          <w:sz w:val="22"/>
          <w:szCs w:val="22"/>
          <w:lang w:val="bs-Cyrl-BA"/>
        </w:rPr>
        <w:t xml:space="preserve"> (</w:t>
      </w:r>
      <w:r w:rsidRPr="008A7221">
        <w:rPr>
          <w:rFonts w:ascii="Calibri" w:hAnsi="Calibri"/>
          <w:sz w:val="22"/>
          <w:szCs w:val="22"/>
          <w:lang w:val="bs-Cyrl-BA"/>
        </w:rPr>
        <w:t>Overdraft - Intesa SP),</w:t>
      </w:r>
      <w:r w:rsidRPr="00436F1E">
        <w:rPr>
          <w:rFonts w:ascii="Calibri" w:hAnsi="Calibri"/>
          <w:sz w:val="22"/>
          <w:szCs w:val="22"/>
          <w:lang w:val="bs-Cyrl-BA"/>
        </w:rPr>
        <w:t xml:space="preserve"> </w:t>
      </w:r>
    </w:p>
    <w:p w:rsidR="0046749F" w:rsidRPr="00436F1E" w:rsidRDefault="0046749F" w:rsidP="008A7221">
      <w:pPr>
        <w:pStyle w:val="BodyText"/>
        <w:numPr>
          <w:ilvl w:val="0"/>
          <w:numId w:val="3"/>
        </w:numPr>
        <w:ind w:left="426" w:hanging="142"/>
        <w:rPr>
          <w:rFonts w:ascii="Calibri" w:hAnsi="Calibri"/>
          <w:sz w:val="22"/>
          <w:szCs w:val="22"/>
          <w:lang w:val="bs-Cyrl-BA"/>
        </w:rPr>
      </w:pPr>
      <w:r w:rsidRPr="008A7221">
        <w:rPr>
          <w:rFonts w:ascii="Calibri" w:hAnsi="Calibri"/>
          <w:sz w:val="22"/>
          <w:szCs w:val="22"/>
          <w:lang w:val="bs-Cyrl-BA"/>
        </w:rPr>
        <w:t xml:space="preserve">overdraft </w:t>
      </w:r>
      <w:r w:rsidRPr="00436F1E">
        <w:rPr>
          <w:rFonts w:ascii="Calibri" w:hAnsi="Calibri"/>
          <w:sz w:val="22"/>
          <w:szCs w:val="22"/>
          <w:lang w:val="bs-Cyrl-BA"/>
        </w:rPr>
        <w:t xml:space="preserve">– </w:t>
      </w:r>
      <w:r w:rsidR="001F3205" w:rsidRPr="00436F1E">
        <w:rPr>
          <w:rFonts w:ascii="Calibri" w:hAnsi="Calibri"/>
          <w:sz w:val="22"/>
          <w:szCs w:val="22"/>
          <w:lang w:val="bs-Cyrl-BA"/>
        </w:rPr>
        <w:t>Интеса СП</w:t>
      </w:r>
      <w:r w:rsidRPr="00436F1E">
        <w:rPr>
          <w:rFonts w:ascii="Calibri" w:hAnsi="Calibri"/>
          <w:sz w:val="22"/>
          <w:szCs w:val="22"/>
          <w:lang w:val="bs-Cyrl-BA"/>
        </w:rPr>
        <w:t xml:space="preserve"> – </w:t>
      </w:r>
      <w:r w:rsidR="001F3205" w:rsidRPr="00436F1E">
        <w:rPr>
          <w:rFonts w:ascii="Calibri" w:hAnsi="Calibri"/>
          <w:sz w:val="22"/>
          <w:szCs w:val="22"/>
          <w:lang w:val="bs-Cyrl-BA"/>
        </w:rPr>
        <w:t>до 2021.</w:t>
      </w:r>
      <w:r w:rsidRPr="00436F1E">
        <w:rPr>
          <w:rFonts w:ascii="Calibri" w:hAnsi="Calibri"/>
          <w:sz w:val="22"/>
          <w:szCs w:val="22"/>
          <w:lang w:val="bs-Cyrl-BA"/>
        </w:rPr>
        <w:t xml:space="preserve"> </w:t>
      </w:r>
      <w:r w:rsidR="001F3205" w:rsidRPr="00436F1E">
        <w:rPr>
          <w:rFonts w:ascii="Calibri" w:hAnsi="Calibri"/>
          <w:sz w:val="22"/>
          <w:szCs w:val="22"/>
          <w:lang w:val="bs-Cyrl-BA"/>
        </w:rPr>
        <w:t xml:space="preserve">године у износу од 904.729 </w:t>
      </w:r>
      <w:r w:rsidR="001F3205" w:rsidRPr="008A7221">
        <w:rPr>
          <w:rFonts w:ascii="Calibri" w:hAnsi="Calibri"/>
          <w:sz w:val="22"/>
          <w:szCs w:val="22"/>
          <w:lang w:val="bs-Cyrl-BA"/>
        </w:rPr>
        <w:t>КМ,</w:t>
      </w:r>
    </w:p>
    <w:p w:rsidR="0046749F" w:rsidRPr="00436F1E" w:rsidRDefault="001F3205" w:rsidP="008A7221">
      <w:pPr>
        <w:pStyle w:val="BodyText"/>
        <w:numPr>
          <w:ilvl w:val="0"/>
          <w:numId w:val="3"/>
        </w:numPr>
        <w:ind w:left="426" w:hanging="142"/>
        <w:rPr>
          <w:rFonts w:ascii="Calibri" w:hAnsi="Calibri"/>
          <w:sz w:val="22"/>
          <w:szCs w:val="22"/>
          <w:lang w:val="bs-Cyrl-BA"/>
        </w:rPr>
      </w:pPr>
      <w:r w:rsidRPr="008A7221">
        <w:rPr>
          <w:rFonts w:ascii="Calibri" w:hAnsi="Calibri"/>
          <w:sz w:val="22"/>
          <w:szCs w:val="22"/>
          <w:lang w:val="bs-Cyrl-BA"/>
        </w:rPr>
        <w:t>overdraft у износу 217.275 КМ</w:t>
      </w:r>
      <w:r w:rsidRPr="00436F1E">
        <w:rPr>
          <w:rFonts w:ascii="Calibri" w:hAnsi="Calibri"/>
          <w:sz w:val="22"/>
          <w:szCs w:val="22"/>
          <w:lang w:val="bs-Cyrl-BA"/>
        </w:rPr>
        <w:t xml:space="preserve"> (</w:t>
      </w:r>
      <w:r w:rsidRPr="008A7221">
        <w:rPr>
          <w:rFonts w:ascii="Calibri" w:hAnsi="Calibri"/>
          <w:sz w:val="22"/>
          <w:szCs w:val="22"/>
          <w:lang w:val="bs-Cyrl-BA"/>
        </w:rPr>
        <w:t>Overdraft – Нова банка),</w:t>
      </w:r>
    </w:p>
    <w:p w:rsidR="0046749F" w:rsidRPr="00436F1E" w:rsidRDefault="001F3205" w:rsidP="008A7221">
      <w:pPr>
        <w:pStyle w:val="BodyText"/>
        <w:numPr>
          <w:ilvl w:val="0"/>
          <w:numId w:val="3"/>
        </w:numPr>
        <w:ind w:left="426" w:hanging="142"/>
        <w:rPr>
          <w:rFonts w:ascii="Calibri" w:hAnsi="Calibri"/>
          <w:sz w:val="22"/>
          <w:szCs w:val="22"/>
          <w:lang w:val="bs-Cyrl-BA"/>
        </w:rPr>
      </w:pPr>
      <w:r w:rsidRPr="008A7221">
        <w:rPr>
          <w:rFonts w:ascii="Calibri" w:hAnsi="Calibri"/>
          <w:sz w:val="22"/>
          <w:szCs w:val="22"/>
          <w:lang w:val="bs-Cyrl-BA"/>
        </w:rPr>
        <w:t>дио дугорочних финансијских обавеза, које за плаћање доспјевају у периоду до годину дана (краткорочни кредити) у износу од 1.686.444 КМ (</w:t>
      </w:r>
      <w:r w:rsidRPr="00436F1E">
        <w:rPr>
          <w:rFonts w:ascii="Calibri" w:hAnsi="Calibri"/>
          <w:sz w:val="22"/>
          <w:szCs w:val="22"/>
          <w:lang w:val="bs-Cyrl-BA"/>
        </w:rPr>
        <w:t xml:space="preserve">дио дугорочног кредита до 1 године – Нова банка 5.000.000 КМ), </w:t>
      </w:r>
    </w:p>
    <w:p w:rsidR="001F3205" w:rsidRPr="00436F1E" w:rsidRDefault="001F3205" w:rsidP="008A7221">
      <w:pPr>
        <w:pStyle w:val="BodyText"/>
        <w:numPr>
          <w:ilvl w:val="0"/>
          <w:numId w:val="3"/>
        </w:numPr>
        <w:ind w:left="426" w:hanging="142"/>
        <w:rPr>
          <w:rFonts w:ascii="Calibri" w:hAnsi="Calibri"/>
          <w:sz w:val="22"/>
          <w:szCs w:val="22"/>
          <w:lang w:val="bs-Cyrl-BA"/>
        </w:rPr>
      </w:pPr>
      <w:r w:rsidRPr="00436F1E">
        <w:rPr>
          <w:rFonts w:ascii="Calibri" w:hAnsi="Calibri"/>
          <w:sz w:val="22"/>
          <w:szCs w:val="22"/>
          <w:lang w:val="bs-Cyrl-BA"/>
        </w:rPr>
        <w:t>остале краткорочне финансијске обавезе у износу од 535.798 КМ (</w:t>
      </w:r>
      <w:r w:rsidRPr="008A7221">
        <w:rPr>
          <w:rFonts w:ascii="Calibri" w:hAnsi="Calibri"/>
          <w:sz w:val="22"/>
          <w:szCs w:val="22"/>
          <w:lang w:val="bs-Cyrl-BA"/>
        </w:rPr>
        <w:t xml:space="preserve">репрограм пореског дуга по рјешењу Пореске управе </w:t>
      </w:r>
      <w:r w:rsidR="0046749F" w:rsidRPr="008A7221">
        <w:rPr>
          <w:rFonts w:ascii="Calibri" w:hAnsi="Calibri"/>
          <w:sz w:val="22"/>
          <w:szCs w:val="22"/>
          <w:lang w:val="bs-Cyrl-BA"/>
        </w:rPr>
        <w:t>–</w:t>
      </w:r>
      <w:r w:rsidRPr="008A7221">
        <w:rPr>
          <w:rFonts w:ascii="Calibri" w:hAnsi="Calibri"/>
          <w:sz w:val="22"/>
          <w:szCs w:val="22"/>
          <w:lang w:val="bs-Cyrl-BA"/>
        </w:rPr>
        <w:t xml:space="preserve"> обрачуната камата на кашњење у плаћању пореза и доприноса на плате и неплаћена комунална такса за истицање назива фирме за период  2014.</w:t>
      </w:r>
      <w:r w:rsidR="007766BE" w:rsidRPr="008A7221">
        <w:rPr>
          <w:rFonts w:ascii="Calibri" w:hAnsi="Calibri"/>
          <w:sz w:val="22"/>
          <w:szCs w:val="22"/>
          <w:lang w:val="bs-Cyrl-BA"/>
        </w:rPr>
        <w:t xml:space="preserve"> – </w:t>
      </w:r>
      <w:r w:rsidRPr="008A7221">
        <w:rPr>
          <w:rFonts w:ascii="Calibri" w:hAnsi="Calibri"/>
          <w:sz w:val="22"/>
          <w:szCs w:val="22"/>
          <w:lang w:val="bs-Cyrl-BA"/>
        </w:rPr>
        <w:t>2018. година</w:t>
      </w:r>
      <w:r w:rsidRPr="00436F1E">
        <w:rPr>
          <w:rFonts w:ascii="Calibri" w:hAnsi="Calibri"/>
          <w:sz w:val="22"/>
          <w:szCs w:val="22"/>
          <w:lang w:val="bs-Cyrl-BA"/>
        </w:rPr>
        <w:t>).</w:t>
      </w:r>
    </w:p>
    <w:p w:rsidR="001F3205" w:rsidRPr="0059578D" w:rsidRDefault="001F3205" w:rsidP="001F3205">
      <w:pPr>
        <w:ind w:firstLine="360"/>
        <w:jc w:val="both"/>
        <w:rPr>
          <w:rFonts w:ascii="Calibri" w:hAnsi="Calibri"/>
          <w:b/>
          <w:color w:val="FF0000"/>
          <w:sz w:val="10"/>
          <w:szCs w:val="10"/>
          <w:lang w:val="sr-Cyrl-CS"/>
        </w:rPr>
      </w:pPr>
    </w:p>
    <w:p w:rsidR="001F3205" w:rsidRPr="00436F1E" w:rsidRDefault="001F3205" w:rsidP="001F3205">
      <w:pPr>
        <w:ind w:firstLine="270"/>
        <w:jc w:val="both"/>
        <w:rPr>
          <w:rFonts w:ascii="Calibri" w:hAnsi="Calibri"/>
          <w:sz w:val="22"/>
          <w:szCs w:val="22"/>
          <w:lang w:val="sr-Cyrl-CS"/>
        </w:rPr>
      </w:pPr>
      <w:r w:rsidRPr="00436F1E">
        <w:rPr>
          <w:rFonts w:ascii="Calibri" w:hAnsi="Calibri"/>
          <w:sz w:val="22"/>
          <w:szCs w:val="22"/>
          <w:lang w:val="sr-Cyrl-CS"/>
        </w:rPr>
        <w:t>Пасивна временска разграничења на дан 31.12.2020. године износе 3.066.692</w:t>
      </w:r>
      <w:r w:rsidR="00DF57F3" w:rsidRPr="00436F1E">
        <w:rPr>
          <w:rFonts w:ascii="Calibri" w:hAnsi="Calibri"/>
          <w:sz w:val="22"/>
          <w:szCs w:val="22"/>
          <w:lang w:val="sr-Cyrl-CS"/>
        </w:rPr>
        <w:t xml:space="preserve"> КМ</w:t>
      </w:r>
      <w:r w:rsidRPr="00436F1E">
        <w:rPr>
          <w:rFonts w:ascii="Calibri" w:hAnsi="Calibri"/>
          <w:sz w:val="22"/>
          <w:szCs w:val="22"/>
          <w:lang w:val="sr-Cyrl-CS"/>
        </w:rPr>
        <w:t>, док су на исти дан 2019.</w:t>
      </w:r>
      <w:r w:rsidR="00DF57F3" w:rsidRPr="00436F1E">
        <w:rPr>
          <w:rFonts w:ascii="Calibri" w:hAnsi="Calibri"/>
          <w:sz w:val="22"/>
          <w:szCs w:val="22"/>
          <w:lang w:val="sr-Cyrl-CS"/>
        </w:rPr>
        <w:t xml:space="preserve"> </w:t>
      </w:r>
      <w:r w:rsidRPr="00436F1E">
        <w:rPr>
          <w:rFonts w:ascii="Calibri" w:hAnsi="Calibri"/>
          <w:sz w:val="22"/>
          <w:szCs w:val="22"/>
          <w:lang w:val="sr-Cyrl-CS"/>
        </w:rPr>
        <w:t>године износила 3.132.926 КМ</w:t>
      </w:r>
      <w:r w:rsidR="00DF57F3" w:rsidRPr="00436F1E">
        <w:rPr>
          <w:rFonts w:ascii="Calibri" w:hAnsi="Calibri"/>
          <w:sz w:val="22"/>
          <w:szCs w:val="22"/>
          <w:lang w:val="sr-Cyrl-CS"/>
        </w:rPr>
        <w:t xml:space="preserve"> </w:t>
      </w:r>
      <w:r w:rsidRPr="00436F1E">
        <w:rPr>
          <w:rFonts w:ascii="Calibri" w:hAnsi="Calibri"/>
          <w:sz w:val="22"/>
          <w:szCs w:val="22"/>
          <w:lang w:val="sr-Cyrl-CS"/>
        </w:rPr>
        <w:t>(што представља смањење за 66.234 КМ) и чине 15,95% укупних краткорочних обавеза. ПВР сачињавају:</w:t>
      </w:r>
    </w:p>
    <w:p w:rsidR="001F3205" w:rsidRPr="00436F1E" w:rsidRDefault="001F3205" w:rsidP="001F3205">
      <w:pPr>
        <w:pStyle w:val="BodyText"/>
        <w:numPr>
          <w:ilvl w:val="0"/>
          <w:numId w:val="3"/>
        </w:numPr>
        <w:ind w:left="426" w:hanging="142"/>
        <w:rPr>
          <w:rFonts w:ascii="Calibri" w:hAnsi="Calibri"/>
          <w:sz w:val="22"/>
          <w:szCs w:val="22"/>
          <w:lang w:val="bs-Cyrl-BA"/>
        </w:rPr>
      </w:pPr>
      <w:r w:rsidRPr="00436F1E">
        <w:rPr>
          <w:rFonts w:ascii="Calibri" w:hAnsi="Calibri"/>
          <w:sz w:val="22"/>
          <w:szCs w:val="22"/>
          <w:lang w:val="bs-Cyrl-BA"/>
        </w:rPr>
        <w:t>резервисање за регрес за годишњи одмор запослених  у износу од  2.114.534 КМ,</w:t>
      </w:r>
    </w:p>
    <w:p w:rsidR="001F3205" w:rsidRPr="00436F1E" w:rsidRDefault="001F3205" w:rsidP="001F3205">
      <w:pPr>
        <w:pStyle w:val="BodyText"/>
        <w:ind w:left="426"/>
        <w:rPr>
          <w:rFonts w:ascii="Calibri" w:hAnsi="Calibri"/>
          <w:sz w:val="22"/>
          <w:szCs w:val="22"/>
          <w:lang w:val="bs-Cyrl-BA"/>
        </w:rPr>
      </w:pPr>
      <w:r w:rsidRPr="00436F1E">
        <w:rPr>
          <w:rFonts w:ascii="Calibri" w:hAnsi="Calibri"/>
          <w:sz w:val="22"/>
          <w:szCs w:val="22"/>
          <w:lang w:val="bs-Cyrl-BA"/>
        </w:rPr>
        <w:t>(односи се на резервисани регрес за 2020. годину који није исплаћен до 31.12.2020. године),</w:t>
      </w:r>
    </w:p>
    <w:p w:rsidR="001F3205" w:rsidRPr="00436F1E" w:rsidRDefault="001F3205" w:rsidP="001F3205">
      <w:pPr>
        <w:pStyle w:val="BodyText"/>
        <w:numPr>
          <w:ilvl w:val="0"/>
          <w:numId w:val="3"/>
        </w:numPr>
        <w:ind w:left="426" w:hanging="142"/>
        <w:rPr>
          <w:rFonts w:ascii="Calibri" w:hAnsi="Calibri"/>
          <w:sz w:val="22"/>
          <w:szCs w:val="22"/>
          <w:lang w:val="bs-Cyrl-BA"/>
        </w:rPr>
      </w:pPr>
      <w:r w:rsidRPr="00436F1E">
        <w:rPr>
          <w:rFonts w:ascii="Calibri" w:hAnsi="Calibri"/>
          <w:sz w:val="22"/>
          <w:szCs w:val="22"/>
          <w:lang w:val="bs-Cyrl-BA"/>
        </w:rPr>
        <w:t>унапријед обрачунати трошкови текућег обрачунског периода, којег чине обавезе по основу међународног и међуоператорског обрачуна за 2019. годину у износу 827.582 КМ, а за које нису приспјеле фактуре поштанских оператера, већ је област за поштански саобраћај извршила процјену на основу физичког обима извршених услуга до 31.12.2020. године,</w:t>
      </w:r>
    </w:p>
    <w:p w:rsidR="001F3205" w:rsidRPr="00436F1E" w:rsidRDefault="001F3205" w:rsidP="001F3205">
      <w:pPr>
        <w:pStyle w:val="BodyText"/>
        <w:numPr>
          <w:ilvl w:val="0"/>
          <w:numId w:val="3"/>
        </w:numPr>
        <w:ind w:left="426" w:hanging="142"/>
        <w:rPr>
          <w:rFonts w:ascii="Calibri" w:hAnsi="Calibri"/>
          <w:sz w:val="22"/>
          <w:szCs w:val="22"/>
          <w:lang w:val="bs-Cyrl-BA"/>
        </w:rPr>
      </w:pPr>
      <w:r w:rsidRPr="00436F1E">
        <w:rPr>
          <w:rFonts w:ascii="Calibri" w:hAnsi="Calibri"/>
          <w:sz w:val="22"/>
          <w:szCs w:val="22"/>
          <w:lang w:val="bs-Cyrl-BA"/>
        </w:rPr>
        <w:t xml:space="preserve">разграничени приходи по основу финансирања запошљавања радника у износу 114.400 КМ, </w:t>
      </w:r>
    </w:p>
    <w:p w:rsidR="001F3205" w:rsidRPr="00436F1E" w:rsidRDefault="001F3205" w:rsidP="001F3205">
      <w:pPr>
        <w:pStyle w:val="BodyText"/>
        <w:numPr>
          <w:ilvl w:val="0"/>
          <w:numId w:val="3"/>
        </w:numPr>
        <w:ind w:left="426" w:hanging="142"/>
        <w:rPr>
          <w:rFonts w:ascii="Calibri" w:hAnsi="Calibri"/>
          <w:sz w:val="22"/>
          <w:szCs w:val="22"/>
          <w:lang w:val="bs-Cyrl-BA"/>
        </w:rPr>
      </w:pPr>
      <w:r w:rsidRPr="00436F1E">
        <w:rPr>
          <w:rFonts w:ascii="Calibri" w:hAnsi="Calibri"/>
          <w:sz w:val="22"/>
          <w:szCs w:val="22"/>
          <w:lang w:val="bs-Cyrl-BA"/>
        </w:rPr>
        <w:t>разграничени приходи по основу потраживања  од комуналних предузећа у износу 9.477 КМ и</w:t>
      </w:r>
    </w:p>
    <w:p w:rsidR="001F3205" w:rsidRPr="00436F1E" w:rsidRDefault="001F3205" w:rsidP="001F3205">
      <w:pPr>
        <w:pStyle w:val="BodyText"/>
        <w:numPr>
          <w:ilvl w:val="0"/>
          <w:numId w:val="3"/>
        </w:numPr>
        <w:ind w:left="426" w:hanging="142"/>
        <w:rPr>
          <w:rFonts w:ascii="Calibri" w:hAnsi="Calibri"/>
          <w:sz w:val="22"/>
          <w:szCs w:val="22"/>
          <w:lang w:val="bs-Cyrl-BA"/>
        </w:rPr>
      </w:pPr>
      <w:r w:rsidRPr="00436F1E">
        <w:rPr>
          <w:rFonts w:ascii="Calibri" w:hAnsi="Calibri"/>
          <w:sz w:val="22"/>
          <w:szCs w:val="22"/>
          <w:lang w:val="bs-Cyrl-BA"/>
        </w:rPr>
        <w:t>разграничени приход по основу потраживања од радника  у износу 699 КМ.</w:t>
      </w:r>
    </w:p>
    <w:p w:rsidR="001F3205" w:rsidRPr="0059578D" w:rsidRDefault="001F3205" w:rsidP="001F3205">
      <w:pPr>
        <w:jc w:val="both"/>
        <w:rPr>
          <w:rFonts w:ascii="Calibri" w:hAnsi="Calibri"/>
          <w:b/>
          <w:color w:val="FF0000"/>
          <w:sz w:val="10"/>
          <w:szCs w:val="10"/>
          <w:lang w:val="sr-Cyrl-CS"/>
        </w:rPr>
      </w:pPr>
    </w:p>
    <w:p w:rsidR="001F3205" w:rsidRPr="00436F1E" w:rsidRDefault="001F3205" w:rsidP="001F3205">
      <w:pPr>
        <w:jc w:val="both"/>
        <w:rPr>
          <w:rFonts w:ascii="Calibri" w:hAnsi="Calibri"/>
          <w:sz w:val="22"/>
          <w:szCs w:val="22"/>
          <w:lang w:val="sr-Cyrl-CS"/>
        </w:rPr>
      </w:pPr>
      <w:r w:rsidRPr="00436F1E">
        <w:rPr>
          <w:rFonts w:ascii="Calibri" w:hAnsi="Calibri"/>
          <w:sz w:val="22"/>
          <w:szCs w:val="22"/>
          <w:lang w:val="sr-Cyrl-CS"/>
        </w:rPr>
        <w:t>Друге обавезе на дан 31.12.2020. године износе 20.705 КМ, а сачињавају их обавезе за комуналне накнаде – Град Бања Лука у износу 11.028 КМ, обавезе према члановима Надзорног одбора и Одбора за ревизију у износу 3.600 КМ</w:t>
      </w:r>
      <w:r w:rsidRPr="00436F1E">
        <w:rPr>
          <w:rFonts w:ascii="Calibri" w:hAnsi="Calibri"/>
          <w:sz w:val="22"/>
          <w:szCs w:val="22"/>
          <w:lang w:val="bs-Latn-BA"/>
        </w:rPr>
        <w:t>,</w:t>
      </w:r>
      <w:r w:rsidRPr="00436F1E">
        <w:rPr>
          <w:rFonts w:ascii="Calibri" w:hAnsi="Calibri"/>
          <w:sz w:val="22"/>
          <w:szCs w:val="22"/>
          <w:lang w:val="sr-Cyrl-CS"/>
        </w:rPr>
        <w:t xml:space="preserve"> као и обавезе уговора о дјелу – нето у износу од 6.077 КМ.</w:t>
      </w:r>
    </w:p>
    <w:p w:rsidR="001F3205" w:rsidRPr="0059578D" w:rsidRDefault="001F3205" w:rsidP="001F3205">
      <w:pPr>
        <w:jc w:val="both"/>
        <w:rPr>
          <w:rFonts w:ascii="Calibri" w:hAnsi="Calibri"/>
          <w:b/>
          <w:color w:val="FF0000"/>
          <w:sz w:val="10"/>
          <w:szCs w:val="10"/>
          <w:lang w:val="sr-Cyrl-CS"/>
        </w:rPr>
      </w:pPr>
    </w:p>
    <w:p w:rsidR="001F3205" w:rsidRPr="00436F1E" w:rsidRDefault="001F3205" w:rsidP="001F3205">
      <w:pPr>
        <w:ind w:firstLine="270"/>
        <w:jc w:val="both"/>
        <w:rPr>
          <w:rFonts w:ascii="Calibri" w:hAnsi="Calibri"/>
          <w:sz w:val="22"/>
          <w:szCs w:val="22"/>
          <w:lang w:val="sr-Cyrl-CS"/>
        </w:rPr>
      </w:pPr>
      <w:r w:rsidRPr="00436F1E">
        <w:rPr>
          <w:rFonts w:ascii="Calibri" w:hAnsi="Calibri"/>
          <w:sz w:val="22"/>
          <w:szCs w:val="22"/>
          <w:lang w:val="sr-Cyrl-CS"/>
        </w:rPr>
        <w:t>Обавезе за остале порезе, доприносе и друге дажбине на дан 31.12.2020. године износе 66.408 КМ, а сачињавају их:</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обавезе за доприносе за запошљавање и професионалну рехабилитацију инвалида у износу 18.048 КМ, </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доприноси за ПИО са увећаним трајањем у износу 4.448 КМ, </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накнада за кориштење вода у износу 2.451 КМ, </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накнада за кориштење шума у износу 25.208 КМ, </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накнаде за противпожарну заштиту у износу 10.685 КМ, </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обавезе за порезе и доприносе – Надзорни одбор и Одбор за ревизију у износу 2.352 КМ,</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обавезе за порез – закупнина у износу 509 КМ, </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доприноси на уговор о дјелу и привременим и повременим пословима у износу 1.916  КМ,</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порези – привремени и повремени послови и уговори о дјелу – ауторска права у износу 675 КМ. </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обавезе за доприносе за здравство-волонтери у износу 84 КМ и</w:t>
      </w:r>
    </w:p>
    <w:p w:rsidR="001F3205" w:rsidRPr="001831FD" w:rsidRDefault="001F3205" w:rsidP="001831FD">
      <w:pPr>
        <w:pStyle w:val="BodyText"/>
        <w:numPr>
          <w:ilvl w:val="0"/>
          <w:numId w:val="3"/>
        </w:numPr>
        <w:ind w:left="426" w:hanging="142"/>
        <w:rPr>
          <w:rFonts w:ascii="Calibri" w:hAnsi="Calibri"/>
          <w:sz w:val="22"/>
          <w:szCs w:val="22"/>
          <w:lang w:val="bs-Cyrl-BA"/>
        </w:rPr>
      </w:pPr>
      <w:r w:rsidRPr="001831FD">
        <w:rPr>
          <w:rFonts w:ascii="Calibri" w:hAnsi="Calibri"/>
          <w:sz w:val="22"/>
          <w:szCs w:val="22"/>
          <w:lang w:val="bs-Cyrl-BA"/>
        </w:rPr>
        <w:t xml:space="preserve">обавезе за доприносе за ПИО-волонтери у износу 32 КМ. </w:t>
      </w:r>
    </w:p>
    <w:p w:rsidR="001F3205" w:rsidRPr="00436F1E" w:rsidRDefault="001F3205" w:rsidP="001F3205">
      <w:pPr>
        <w:ind w:firstLine="270"/>
        <w:jc w:val="both"/>
        <w:rPr>
          <w:rFonts w:ascii="Calibri" w:hAnsi="Calibri"/>
          <w:sz w:val="22"/>
          <w:szCs w:val="22"/>
          <w:lang w:val="sr-Cyrl-CS"/>
        </w:rPr>
      </w:pPr>
      <w:r w:rsidRPr="00436F1E">
        <w:rPr>
          <w:rFonts w:ascii="Calibri" w:hAnsi="Calibri"/>
          <w:sz w:val="22"/>
          <w:szCs w:val="22"/>
          <w:lang w:val="sr-Cyrl-CS"/>
        </w:rPr>
        <w:t>Порез на додату вриједност на дан 31.12.2020. године износи 44.723 КМ,  а чине га обавезе за порез на додатну вриједност у износу 42.086  КМ, као и разграничени излазни ПДВ у износу 2.636  КМ.</w:t>
      </w:r>
    </w:p>
    <w:p w:rsidR="00654DBB" w:rsidRDefault="00654DBB">
      <w:pPr>
        <w:rPr>
          <w:rFonts w:ascii="Calibri" w:hAnsi="Calibri"/>
          <w:b/>
          <w:bCs/>
          <w:iCs/>
          <w:lang w:val="en-US"/>
        </w:rPr>
      </w:pPr>
      <w:bookmarkStart w:id="136" w:name="_Toc48204321"/>
      <w:bookmarkEnd w:id="134"/>
      <w:bookmarkEnd w:id="135"/>
      <w:r>
        <w:rPr>
          <w:rFonts w:ascii="Calibri" w:hAnsi="Calibri"/>
          <w:iCs/>
          <w:lang w:val="en-US"/>
        </w:rPr>
        <w:br w:type="page"/>
      </w:r>
    </w:p>
    <w:p w:rsidR="00314BB9" w:rsidRPr="003C3561" w:rsidRDefault="00314BB9" w:rsidP="00852CDA">
      <w:pPr>
        <w:pStyle w:val="Heading1"/>
        <w:numPr>
          <w:ilvl w:val="0"/>
          <w:numId w:val="6"/>
        </w:numPr>
        <w:spacing w:before="0" w:after="0"/>
        <w:ind w:left="426"/>
        <w:rPr>
          <w:rFonts w:ascii="Calibri" w:hAnsi="Calibri"/>
          <w:iCs/>
          <w:kern w:val="0"/>
          <w:sz w:val="24"/>
          <w:szCs w:val="24"/>
          <w:lang w:val="en-US"/>
        </w:rPr>
      </w:pPr>
      <w:bookmarkStart w:id="137" w:name="_Toc69205645"/>
      <w:bookmarkStart w:id="138" w:name="_Toc69213527"/>
      <w:r w:rsidRPr="003C3561">
        <w:rPr>
          <w:rFonts w:ascii="Calibri" w:hAnsi="Calibri"/>
          <w:iCs/>
          <w:kern w:val="0"/>
          <w:sz w:val="24"/>
          <w:szCs w:val="24"/>
          <w:lang w:val="en-US"/>
        </w:rPr>
        <w:t>ТОКОВИ  ГОТОВИНЕ</w:t>
      </w:r>
      <w:bookmarkEnd w:id="136"/>
      <w:bookmarkEnd w:id="137"/>
      <w:bookmarkEnd w:id="138"/>
    </w:p>
    <w:p w:rsidR="00314BB9" w:rsidRPr="003C3561" w:rsidRDefault="00314BB9" w:rsidP="00314BB9">
      <w:pPr>
        <w:jc w:val="both"/>
        <w:rPr>
          <w:rFonts w:ascii="Calibri" w:hAnsi="Calibri"/>
          <w:sz w:val="14"/>
          <w:szCs w:val="14"/>
          <w:lang w:val="en-US"/>
        </w:rPr>
      </w:pPr>
    </w:p>
    <w:p w:rsidR="001F3205" w:rsidRPr="003C3561" w:rsidRDefault="001F3205" w:rsidP="001F3205">
      <w:pPr>
        <w:jc w:val="both"/>
        <w:rPr>
          <w:rFonts w:ascii="Calibri" w:hAnsi="Calibri"/>
          <w:sz w:val="22"/>
          <w:szCs w:val="22"/>
          <w:lang w:val="sr-Cyrl-CS"/>
        </w:rPr>
      </w:pPr>
      <w:r w:rsidRPr="003C3561">
        <w:rPr>
          <w:rFonts w:ascii="Calibri" w:hAnsi="Calibri"/>
          <w:sz w:val="22"/>
          <w:szCs w:val="22"/>
          <w:lang w:val="sr-Cyrl-CS"/>
        </w:rPr>
        <w:t>Готовина на почетку обрачунског периода</w:t>
      </w:r>
      <w:r w:rsidRPr="003C3561">
        <w:rPr>
          <w:rFonts w:ascii="Calibri" w:hAnsi="Calibri"/>
          <w:sz w:val="22"/>
          <w:szCs w:val="22"/>
          <w:lang w:val="sr-Cyrl-BA"/>
        </w:rPr>
        <w:t xml:space="preserve"> </w:t>
      </w:r>
      <w:r w:rsidRPr="003C3561">
        <w:rPr>
          <w:rFonts w:ascii="Calibri" w:hAnsi="Calibri"/>
          <w:sz w:val="22"/>
          <w:szCs w:val="22"/>
          <w:lang w:val="sr-Cyrl-CS"/>
        </w:rPr>
        <w:t xml:space="preserve">износи </w:t>
      </w:r>
      <w:r w:rsidRPr="003C3561">
        <w:rPr>
          <w:rFonts w:ascii="Calibri" w:hAnsi="Calibri"/>
          <w:b/>
          <w:bCs/>
          <w:noProof/>
          <w:sz w:val="22"/>
          <w:szCs w:val="22"/>
          <w:lang w:val="en-US"/>
        </w:rPr>
        <w:t>446</w:t>
      </w:r>
      <w:r w:rsidRPr="003C3561">
        <w:rPr>
          <w:rFonts w:ascii="Calibri" w:hAnsi="Calibri"/>
          <w:b/>
          <w:bCs/>
          <w:noProof/>
          <w:sz w:val="22"/>
          <w:szCs w:val="22"/>
          <w:lang w:val="sr-Cyrl-CS"/>
        </w:rPr>
        <w:t>.</w:t>
      </w:r>
      <w:r w:rsidRPr="003C3561">
        <w:rPr>
          <w:rFonts w:ascii="Calibri" w:hAnsi="Calibri"/>
          <w:b/>
          <w:bCs/>
          <w:noProof/>
          <w:sz w:val="22"/>
          <w:szCs w:val="22"/>
          <w:lang w:val="en-US"/>
        </w:rPr>
        <w:t>124</w:t>
      </w:r>
      <w:r w:rsidRPr="003C3561">
        <w:rPr>
          <w:rFonts w:ascii="Calibri" w:hAnsi="Calibri"/>
          <w:b/>
          <w:sz w:val="22"/>
          <w:szCs w:val="22"/>
          <w:lang w:val="sr-Cyrl-CS"/>
        </w:rPr>
        <w:t xml:space="preserve"> КМ</w:t>
      </w:r>
      <w:r w:rsidRPr="003C3561">
        <w:rPr>
          <w:rFonts w:ascii="Calibri" w:hAnsi="Calibri"/>
          <w:sz w:val="22"/>
          <w:szCs w:val="22"/>
          <w:lang w:val="sr-Cyrl-CS"/>
        </w:rPr>
        <w:t>.</w:t>
      </w:r>
    </w:p>
    <w:p w:rsidR="00314BB9" w:rsidRPr="003C3561" w:rsidRDefault="00314BB9" w:rsidP="00314BB9">
      <w:pPr>
        <w:jc w:val="both"/>
        <w:rPr>
          <w:rFonts w:ascii="Calibri" w:hAnsi="Calibri"/>
          <w:sz w:val="14"/>
          <w:szCs w:val="14"/>
          <w:lang w:val="en-US"/>
        </w:rPr>
      </w:pPr>
    </w:p>
    <w:p w:rsidR="00314BB9" w:rsidRPr="003C3561" w:rsidRDefault="00314BB9" w:rsidP="00314BB9">
      <w:pPr>
        <w:jc w:val="both"/>
        <w:rPr>
          <w:rFonts w:ascii="Calibri" w:hAnsi="Calibri"/>
          <w:sz w:val="14"/>
          <w:szCs w:val="14"/>
          <w:lang w:val="sr-Cyrl-BA"/>
        </w:rPr>
      </w:pPr>
      <w:r w:rsidRPr="003C3561">
        <w:rPr>
          <w:rFonts w:ascii="Calibri" w:hAnsi="Calibri"/>
          <w:sz w:val="14"/>
          <w:szCs w:val="14"/>
          <w:lang w:val="en-US"/>
        </w:rPr>
        <w:t xml:space="preserve">            </w:t>
      </w:r>
    </w:p>
    <w:p w:rsidR="00314BB9" w:rsidRPr="003C3561" w:rsidRDefault="00314BB9" w:rsidP="00314BB9">
      <w:pPr>
        <w:pStyle w:val="Caption"/>
        <w:keepNext/>
        <w:jc w:val="both"/>
        <w:rPr>
          <w:rFonts w:ascii="Calibri" w:hAnsi="Calibri"/>
          <w:b w:val="0"/>
          <w:sz w:val="22"/>
          <w:szCs w:val="22"/>
          <w:lang w:val="ru-RU"/>
        </w:rPr>
      </w:pPr>
      <w:bookmarkStart w:id="139" w:name="_Toc489360547"/>
      <w:bookmarkStart w:id="140" w:name="_Toc489968452"/>
      <w:r w:rsidRPr="003C3561">
        <w:rPr>
          <w:rFonts w:ascii="Calibri" w:hAnsi="Calibri"/>
          <w:b w:val="0"/>
          <w:sz w:val="22"/>
          <w:szCs w:val="22"/>
          <w:lang w:val="ru-RU"/>
        </w:rPr>
        <w:t xml:space="preserve">Табела бр. </w:t>
      </w:r>
      <w:r w:rsidR="0020714F" w:rsidRPr="003C3561">
        <w:rPr>
          <w:rFonts w:ascii="Calibri" w:hAnsi="Calibri"/>
          <w:b w:val="0"/>
          <w:sz w:val="22"/>
          <w:szCs w:val="22"/>
          <w:lang w:val="ru-RU"/>
        </w:rPr>
        <w:fldChar w:fldCharType="begin"/>
      </w:r>
      <w:r w:rsidRPr="003C3561">
        <w:rPr>
          <w:rFonts w:ascii="Calibri" w:hAnsi="Calibri"/>
          <w:b w:val="0"/>
          <w:sz w:val="22"/>
          <w:szCs w:val="22"/>
          <w:lang w:val="ru-RU"/>
        </w:rPr>
        <w:instrText xml:space="preserve"> SEQ Табела_бр._ \* ARABIC </w:instrText>
      </w:r>
      <w:r w:rsidR="0020714F" w:rsidRPr="003C3561">
        <w:rPr>
          <w:rFonts w:ascii="Calibri" w:hAnsi="Calibri"/>
          <w:b w:val="0"/>
          <w:sz w:val="22"/>
          <w:szCs w:val="22"/>
          <w:lang w:val="ru-RU"/>
        </w:rPr>
        <w:fldChar w:fldCharType="separate"/>
      </w:r>
      <w:r w:rsidR="00523615">
        <w:rPr>
          <w:rFonts w:ascii="Calibri" w:hAnsi="Calibri"/>
          <w:b w:val="0"/>
          <w:noProof/>
          <w:sz w:val="22"/>
          <w:szCs w:val="22"/>
          <w:lang w:val="ru-RU"/>
        </w:rPr>
        <w:t>29</w:t>
      </w:r>
      <w:r w:rsidR="0020714F" w:rsidRPr="003C3561">
        <w:rPr>
          <w:rFonts w:ascii="Calibri" w:hAnsi="Calibri"/>
          <w:b w:val="0"/>
          <w:sz w:val="22"/>
          <w:szCs w:val="22"/>
          <w:lang w:val="ru-RU"/>
        </w:rPr>
        <w:fldChar w:fldCharType="end"/>
      </w:r>
      <w:r w:rsidRPr="003C3561">
        <w:rPr>
          <w:rFonts w:ascii="Calibri" w:hAnsi="Calibri"/>
          <w:b w:val="0"/>
          <w:sz w:val="22"/>
          <w:szCs w:val="22"/>
          <w:lang w:val="ru-RU"/>
        </w:rPr>
        <w:t xml:space="preserve"> - Прилив и одлив готовине за 20</w:t>
      </w:r>
      <w:r w:rsidRPr="003C3561">
        <w:rPr>
          <w:rFonts w:ascii="Calibri" w:hAnsi="Calibri"/>
          <w:b w:val="0"/>
          <w:sz w:val="22"/>
          <w:szCs w:val="22"/>
          <w:lang w:val="en-US"/>
        </w:rPr>
        <w:t>20</w:t>
      </w:r>
      <w:r w:rsidRPr="003C3561">
        <w:rPr>
          <w:rFonts w:ascii="Calibri" w:hAnsi="Calibri"/>
          <w:b w:val="0"/>
          <w:sz w:val="22"/>
          <w:szCs w:val="22"/>
          <w:lang w:val="ru-RU"/>
        </w:rPr>
        <w:t>. годин</w:t>
      </w:r>
      <w:bookmarkEnd w:id="139"/>
      <w:bookmarkEnd w:id="140"/>
      <w:r w:rsidR="00C76727" w:rsidRPr="003C3561">
        <w:rPr>
          <w:rFonts w:ascii="Calibri" w:hAnsi="Calibri"/>
          <w:b w:val="0"/>
          <w:sz w:val="22"/>
          <w:szCs w:val="22"/>
          <w:lang w:val="ru-RU"/>
        </w:rPr>
        <w:t>у</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19"/>
        <w:gridCol w:w="1800"/>
        <w:gridCol w:w="1848"/>
      </w:tblGrid>
      <w:tr w:rsidR="00314BB9" w:rsidRPr="003C3561" w:rsidTr="002E0B7F">
        <w:trPr>
          <w:trHeight w:val="471"/>
          <w:tblHeader/>
          <w:jc w:val="center"/>
        </w:trPr>
        <w:tc>
          <w:tcPr>
            <w:tcW w:w="3170" w:type="pct"/>
            <w:tcBorders>
              <w:bottom w:val="single" w:sz="4" w:space="0" w:color="auto"/>
            </w:tcBorders>
            <w:shd w:val="clear" w:color="auto" w:fill="FFFF99"/>
            <w:vAlign w:val="center"/>
          </w:tcPr>
          <w:p w:rsidR="00314BB9" w:rsidRPr="003C3561" w:rsidRDefault="00314BB9" w:rsidP="00EA2471">
            <w:pPr>
              <w:jc w:val="center"/>
              <w:rPr>
                <w:rFonts w:ascii="Calibri" w:hAnsi="Calibri"/>
                <w:b/>
                <w:sz w:val="22"/>
                <w:szCs w:val="22"/>
                <w:lang w:val="bs-Cyrl-BA"/>
              </w:rPr>
            </w:pPr>
            <w:r w:rsidRPr="003C3561">
              <w:rPr>
                <w:rFonts w:ascii="Calibri" w:hAnsi="Calibri"/>
                <w:b/>
                <w:sz w:val="22"/>
                <w:szCs w:val="22"/>
                <w:lang w:val="bs-Cyrl-BA"/>
              </w:rPr>
              <w:t>Опис</w:t>
            </w:r>
          </w:p>
        </w:tc>
        <w:tc>
          <w:tcPr>
            <w:tcW w:w="903" w:type="pct"/>
            <w:tcBorders>
              <w:bottom w:val="single" w:sz="4" w:space="0" w:color="auto"/>
            </w:tcBorders>
            <w:shd w:val="clear" w:color="auto" w:fill="FFFF99"/>
            <w:vAlign w:val="center"/>
          </w:tcPr>
          <w:p w:rsidR="00314BB9" w:rsidRPr="003C3561" w:rsidRDefault="00E252D4" w:rsidP="00BB4757">
            <w:pPr>
              <w:jc w:val="center"/>
              <w:rPr>
                <w:rFonts w:ascii="Calibri" w:hAnsi="Calibri"/>
                <w:b/>
                <w:sz w:val="22"/>
                <w:szCs w:val="22"/>
                <w:lang w:val="sr-Cyrl-BA"/>
              </w:rPr>
            </w:pPr>
            <w:r>
              <w:rPr>
                <w:rFonts w:ascii="Calibri" w:hAnsi="Calibri"/>
                <w:b/>
                <w:sz w:val="22"/>
                <w:szCs w:val="22"/>
                <w:lang w:val="bs-Cyrl-BA"/>
              </w:rPr>
              <w:t>31.12.</w:t>
            </w:r>
            <w:r w:rsidR="00314BB9" w:rsidRPr="003C3561">
              <w:rPr>
                <w:rFonts w:ascii="Calibri" w:hAnsi="Calibri"/>
                <w:b/>
                <w:sz w:val="22"/>
                <w:szCs w:val="22"/>
                <w:lang w:val="sr-Latn-CS"/>
              </w:rPr>
              <w:t>2020</w:t>
            </w:r>
            <w:r w:rsidR="00314BB9" w:rsidRPr="003C3561">
              <w:rPr>
                <w:rFonts w:ascii="Calibri" w:hAnsi="Calibri"/>
                <w:b/>
                <w:sz w:val="22"/>
                <w:szCs w:val="22"/>
                <w:lang w:val="sr-Cyrl-BA"/>
              </w:rPr>
              <w:t>.</w:t>
            </w:r>
          </w:p>
        </w:tc>
        <w:tc>
          <w:tcPr>
            <w:tcW w:w="927" w:type="pct"/>
            <w:tcBorders>
              <w:bottom w:val="single" w:sz="4" w:space="0" w:color="auto"/>
            </w:tcBorders>
            <w:shd w:val="clear" w:color="auto" w:fill="FFFF99"/>
            <w:vAlign w:val="center"/>
          </w:tcPr>
          <w:p w:rsidR="00314BB9" w:rsidRPr="003C3561" w:rsidRDefault="00E252D4" w:rsidP="00E252D4">
            <w:pPr>
              <w:jc w:val="center"/>
              <w:rPr>
                <w:rFonts w:ascii="Calibri" w:hAnsi="Calibri"/>
                <w:b/>
                <w:sz w:val="22"/>
                <w:szCs w:val="22"/>
                <w:lang w:val="sr-Cyrl-BA"/>
              </w:rPr>
            </w:pPr>
            <w:r>
              <w:rPr>
                <w:rFonts w:ascii="Calibri" w:hAnsi="Calibri"/>
                <w:b/>
                <w:sz w:val="22"/>
                <w:szCs w:val="22"/>
                <w:lang w:val="bs-Cyrl-BA"/>
              </w:rPr>
              <w:t>31.12.</w:t>
            </w:r>
            <w:r w:rsidR="00314BB9" w:rsidRPr="003C3561">
              <w:rPr>
                <w:rFonts w:ascii="Calibri" w:hAnsi="Calibri"/>
                <w:b/>
                <w:sz w:val="22"/>
                <w:szCs w:val="22"/>
                <w:lang w:val="sr-Latn-CS"/>
              </w:rPr>
              <w:t>201</w:t>
            </w:r>
            <w:r w:rsidR="00314BB9" w:rsidRPr="003C3561">
              <w:rPr>
                <w:rFonts w:ascii="Calibri" w:hAnsi="Calibri"/>
                <w:b/>
                <w:sz w:val="22"/>
                <w:szCs w:val="22"/>
                <w:lang w:val="bs-Cyrl-BA"/>
              </w:rPr>
              <w:t>9</w:t>
            </w:r>
            <w:r w:rsidR="00314BB9" w:rsidRPr="003C3561">
              <w:rPr>
                <w:rFonts w:ascii="Calibri" w:hAnsi="Calibri"/>
                <w:b/>
                <w:sz w:val="22"/>
                <w:szCs w:val="22"/>
                <w:lang w:val="sr-Cyrl-BA"/>
              </w:rPr>
              <w:t>.</w:t>
            </w:r>
          </w:p>
        </w:tc>
      </w:tr>
      <w:tr w:rsidR="001F3205" w:rsidRPr="003C3561" w:rsidTr="002E0B7F">
        <w:trPr>
          <w:trHeight w:val="288"/>
          <w:jc w:val="center"/>
        </w:trPr>
        <w:tc>
          <w:tcPr>
            <w:tcW w:w="3170" w:type="pct"/>
            <w:tcBorders>
              <w:bottom w:val="dotted" w:sz="4" w:space="0" w:color="auto"/>
            </w:tcBorders>
            <w:shd w:val="clear" w:color="auto" w:fill="auto"/>
            <w:vAlign w:val="center"/>
          </w:tcPr>
          <w:p w:rsidR="001F3205" w:rsidRPr="003C3561" w:rsidRDefault="001F3205" w:rsidP="00EA2471">
            <w:pPr>
              <w:rPr>
                <w:rFonts w:ascii="Calibri" w:hAnsi="Calibri"/>
                <w:sz w:val="22"/>
                <w:szCs w:val="22"/>
                <w:lang w:val="sr-Latn-CS"/>
              </w:rPr>
            </w:pPr>
            <w:r w:rsidRPr="003C3561">
              <w:rPr>
                <w:rFonts w:ascii="Calibri" w:hAnsi="Calibri"/>
                <w:sz w:val="22"/>
                <w:szCs w:val="22"/>
                <w:lang w:val="sr-Cyrl-BA"/>
              </w:rPr>
              <w:t>П</w:t>
            </w:r>
            <w:r w:rsidRPr="003C3561">
              <w:rPr>
                <w:rFonts w:ascii="Calibri" w:hAnsi="Calibri"/>
                <w:sz w:val="22"/>
                <w:szCs w:val="22"/>
                <w:lang w:val="sr-Latn-CS"/>
              </w:rPr>
              <w:t>р</w:t>
            </w:r>
            <w:r w:rsidRPr="003C3561">
              <w:rPr>
                <w:rFonts w:ascii="Calibri" w:hAnsi="Calibri"/>
                <w:sz w:val="22"/>
                <w:szCs w:val="22"/>
                <w:lang w:val="sr-Cyrl-CS"/>
              </w:rPr>
              <w:t>илив  готовине из пословне активности</w:t>
            </w:r>
          </w:p>
        </w:tc>
        <w:tc>
          <w:tcPr>
            <w:tcW w:w="903" w:type="pct"/>
            <w:tcBorders>
              <w:bottom w:val="dotted" w:sz="4" w:space="0" w:color="auto"/>
            </w:tcBorders>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81</w:t>
            </w:r>
            <w:r w:rsidRPr="003C3561">
              <w:rPr>
                <w:rFonts w:ascii="Calibri" w:hAnsi="Calibri"/>
                <w:sz w:val="22"/>
                <w:szCs w:val="22"/>
                <w:lang w:val="en-US"/>
              </w:rPr>
              <w:t>.</w:t>
            </w:r>
            <w:r w:rsidRPr="003C3561">
              <w:rPr>
                <w:rFonts w:ascii="Calibri" w:hAnsi="Calibri"/>
                <w:sz w:val="22"/>
                <w:szCs w:val="22"/>
                <w:lang w:val="sr-Cyrl-CS"/>
              </w:rPr>
              <w:t>268</w:t>
            </w:r>
            <w:r w:rsidRPr="003C3561">
              <w:rPr>
                <w:rFonts w:ascii="Calibri" w:hAnsi="Calibri"/>
                <w:sz w:val="22"/>
                <w:szCs w:val="22"/>
                <w:lang w:val="en-US"/>
              </w:rPr>
              <w:t>.</w:t>
            </w:r>
            <w:r w:rsidRPr="003C3561">
              <w:rPr>
                <w:rFonts w:ascii="Calibri" w:hAnsi="Calibri"/>
                <w:sz w:val="22"/>
                <w:szCs w:val="22"/>
                <w:lang w:val="sr-Cyrl-CS"/>
              </w:rPr>
              <w:t>614</w:t>
            </w:r>
          </w:p>
        </w:tc>
        <w:tc>
          <w:tcPr>
            <w:tcW w:w="927" w:type="pct"/>
            <w:tcBorders>
              <w:bottom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71.367.663</w:t>
            </w:r>
          </w:p>
        </w:tc>
      </w:tr>
      <w:tr w:rsidR="001F3205" w:rsidRPr="003C3561" w:rsidTr="002E0B7F">
        <w:trPr>
          <w:trHeight w:val="288"/>
          <w:jc w:val="center"/>
        </w:trPr>
        <w:tc>
          <w:tcPr>
            <w:tcW w:w="3170" w:type="pct"/>
            <w:tcBorders>
              <w:top w:val="dotted" w:sz="4" w:space="0" w:color="auto"/>
              <w:bottom w:val="dotted" w:sz="4" w:space="0" w:color="auto"/>
            </w:tcBorders>
            <w:shd w:val="clear" w:color="auto" w:fill="auto"/>
            <w:vAlign w:val="center"/>
          </w:tcPr>
          <w:p w:rsidR="001F3205" w:rsidRPr="003C3561" w:rsidRDefault="001F3205" w:rsidP="00EA2471">
            <w:pPr>
              <w:rPr>
                <w:rFonts w:ascii="Calibri" w:hAnsi="Calibri"/>
                <w:sz w:val="22"/>
                <w:szCs w:val="22"/>
                <w:lang w:val="sr-Cyrl-CS"/>
              </w:rPr>
            </w:pPr>
            <w:r w:rsidRPr="003C3561">
              <w:rPr>
                <w:rFonts w:ascii="Calibri" w:hAnsi="Calibri"/>
                <w:sz w:val="22"/>
                <w:szCs w:val="22"/>
                <w:lang w:val="sr-Cyrl-CS"/>
              </w:rPr>
              <w:t>Прилив  готовине из активности инвестирања</w:t>
            </w:r>
          </w:p>
          <w:p w:rsidR="001F3205" w:rsidRPr="003C3561" w:rsidRDefault="001F3205" w:rsidP="00EA2471">
            <w:pPr>
              <w:pStyle w:val="Header"/>
              <w:rPr>
                <w:rFonts w:ascii="Calibri" w:hAnsi="Calibri"/>
                <w:sz w:val="18"/>
                <w:szCs w:val="18"/>
                <w:lang w:val="sr-Cyrl-CS"/>
              </w:rPr>
            </w:pPr>
            <w:r w:rsidRPr="003C3561">
              <w:rPr>
                <w:rFonts w:ascii="Calibri" w:hAnsi="Calibri"/>
                <w:sz w:val="18"/>
                <w:szCs w:val="18"/>
                <w:lang w:val="sr-Cyrl-CS"/>
              </w:rPr>
              <w:t>(приливи по основу камата)</w:t>
            </w:r>
          </w:p>
        </w:tc>
        <w:tc>
          <w:tcPr>
            <w:tcW w:w="903" w:type="pct"/>
            <w:tcBorders>
              <w:top w:val="dotted" w:sz="4" w:space="0" w:color="auto"/>
              <w:bottom w:val="dotted" w:sz="4" w:space="0" w:color="auto"/>
            </w:tcBorders>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13</w:t>
            </w:r>
            <w:r w:rsidRPr="003C3561">
              <w:rPr>
                <w:rFonts w:ascii="Calibri" w:hAnsi="Calibri"/>
                <w:sz w:val="22"/>
                <w:szCs w:val="22"/>
                <w:lang w:val="en-US"/>
              </w:rPr>
              <w:t>.</w:t>
            </w:r>
            <w:r w:rsidRPr="003C3561">
              <w:rPr>
                <w:rFonts w:ascii="Calibri" w:hAnsi="Calibri"/>
                <w:sz w:val="22"/>
                <w:szCs w:val="22"/>
                <w:lang w:val="sr-Cyrl-CS"/>
              </w:rPr>
              <w:t>310</w:t>
            </w:r>
          </w:p>
        </w:tc>
        <w:tc>
          <w:tcPr>
            <w:tcW w:w="927" w:type="pct"/>
            <w:tcBorders>
              <w:top w:val="dotted" w:sz="4" w:space="0" w:color="auto"/>
              <w:bottom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237.167</w:t>
            </w:r>
          </w:p>
        </w:tc>
      </w:tr>
      <w:tr w:rsidR="001F3205" w:rsidRPr="003C3561" w:rsidTr="002E0B7F">
        <w:trPr>
          <w:trHeight w:val="548"/>
          <w:jc w:val="center"/>
        </w:trPr>
        <w:tc>
          <w:tcPr>
            <w:tcW w:w="3170" w:type="pct"/>
            <w:tcBorders>
              <w:top w:val="dotted" w:sz="4" w:space="0" w:color="auto"/>
            </w:tcBorders>
            <w:shd w:val="clear" w:color="auto" w:fill="auto"/>
            <w:vAlign w:val="center"/>
          </w:tcPr>
          <w:p w:rsidR="001F3205" w:rsidRPr="003C3561" w:rsidRDefault="001F3205" w:rsidP="002E0B7F">
            <w:pPr>
              <w:rPr>
                <w:rFonts w:ascii="Calibri" w:hAnsi="Calibri"/>
                <w:sz w:val="22"/>
                <w:szCs w:val="22"/>
                <w:lang w:val="sr-Cyrl-CS"/>
              </w:rPr>
            </w:pPr>
            <w:r w:rsidRPr="003C3561">
              <w:rPr>
                <w:rFonts w:ascii="Calibri" w:hAnsi="Calibri"/>
                <w:sz w:val="22"/>
                <w:szCs w:val="22"/>
                <w:lang w:val="sr-Cyrl-CS"/>
              </w:rPr>
              <w:t>Прилив готовине  из активности финансирања (</w:t>
            </w:r>
            <w:r w:rsidRPr="003C3561">
              <w:rPr>
                <w:rFonts w:ascii="Calibri" w:hAnsi="Calibri"/>
                <w:sz w:val="18"/>
                <w:szCs w:val="18"/>
                <w:lang w:val="sr-Cyrl-CS"/>
              </w:rPr>
              <w:t xml:space="preserve">приливи по осн. </w:t>
            </w:r>
            <w:r w:rsidRPr="003C3561">
              <w:rPr>
                <w:rFonts w:ascii="Calibri" w:hAnsi="Calibri"/>
                <w:sz w:val="18"/>
                <w:szCs w:val="18"/>
                <w:lang w:val="sr-Latn-CS"/>
              </w:rPr>
              <w:t xml:space="preserve">OVER DRAFT </w:t>
            </w:r>
            <w:r w:rsidRPr="003C3561">
              <w:rPr>
                <w:rFonts w:ascii="Calibri" w:hAnsi="Calibri"/>
                <w:sz w:val="18"/>
                <w:szCs w:val="18"/>
                <w:lang w:val="sr-Cyrl-CS"/>
              </w:rPr>
              <w:t>кредита и поврат дугор. фин. пласмана)</w:t>
            </w:r>
          </w:p>
        </w:tc>
        <w:tc>
          <w:tcPr>
            <w:tcW w:w="903" w:type="pct"/>
            <w:tcBorders>
              <w:top w:val="dotted" w:sz="4" w:space="0" w:color="auto"/>
            </w:tcBorders>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25</w:t>
            </w:r>
            <w:r w:rsidRPr="003C3561">
              <w:rPr>
                <w:rFonts w:ascii="Calibri" w:hAnsi="Calibri"/>
                <w:sz w:val="22"/>
                <w:szCs w:val="22"/>
                <w:lang w:val="en-US"/>
              </w:rPr>
              <w:t>.</w:t>
            </w:r>
            <w:r w:rsidRPr="003C3561">
              <w:rPr>
                <w:rFonts w:ascii="Calibri" w:hAnsi="Calibri"/>
                <w:sz w:val="22"/>
                <w:szCs w:val="22"/>
                <w:lang w:val="sr-Cyrl-CS"/>
              </w:rPr>
              <w:t>990</w:t>
            </w:r>
            <w:r w:rsidRPr="003C3561">
              <w:rPr>
                <w:rFonts w:ascii="Calibri" w:hAnsi="Calibri"/>
                <w:sz w:val="22"/>
                <w:szCs w:val="22"/>
                <w:lang w:val="en-US"/>
              </w:rPr>
              <w:t>.</w:t>
            </w:r>
            <w:r w:rsidRPr="003C3561">
              <w:rPr>
                <w:rFonts w:ascii="Calibri" w:hAnsi="Calibri"/>
                <w:sz w:val="22"/>
                <w:szCs w:val="22"/>
                <w:lang w:val="sr-Cyrl-CS"/>
              </w:rPr>
              <w:t>345</w:t>
            </w:r>
          </w:p>
        </w:tc>
        <w:tc>
          <w:tcPr>
            <w:tcW w:w="927" w:type="pct"/>
            <w:tcBorders>
              <w:top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20.308.585</w:t>
            </w:r>
          </w:p>
        </w:tc>
      </w:tr>
      <w:tr w:rsidR="001F3205" w:rsidRPr="003C3561" w:rsidTr="002E0B7F">
        <w:trPr>
          <w:trHeight w:val="360"/>
          <w:jc w:val="center"/>
        </w:trPr>
        <w:tc>
          <w:tcPr>
            <w:tcW w:w="3170" w:type="pct"/>
            <w:tcBorders>
              <w:bottom w:val="single" w:sz="4" w:space="0" w:color="auto"/>
            </w:tcBorders>
            <w:shd w:val="clear" w:color="auto" w:fill="FFFFCC"/>
            <w:vAlign w:val="center"/>
          </w:tcPr>
          <w:p w:rsidR="001F3205" w:rsidRPr="003C3561" w:rsidRDefault="001F3205" w:rsidP="00EA2471">
            <w:pPr>
              <w:rPr>
                <w:rFonts w:ascii="Calibri" w:hAnsi="Calibri"/>
                <w:b/>
                <w:sz w:val="22"/>
                <w:szCs w:val="22"/>
                <w:lang w:val="sr-Cyrl-CS"/>
              </w:rPr>
            </w:pPr>
            <w:r w:rsidRPr="003C3561">
              <w:rPr>
                <w:rFonts w:ascii="Calibri" w:hAnsi="Calibri"/>
                <w:b/>
                <w:sz w:val="22"/>
                <w:szCs w:val="22"/>
                <w:lang w:val="sr-Cyrl-CS"/>
              </w:rPr>
              <w:t>УКУПАН ПРИЛИВ ГОТОВИНЕ</w:t>
            </w:r>
          </w:p>
        </w:tc>
        <w:tc>
          <w:tcPr>
            <w:tcW w:w="903" w:type="pct"/>
            <w:tcBorders>
              <w:bottom w:val="single" w:sz="4" w:space="0" w:color="auto"/>
            </w:tcBorders>
            <w:shd w:val="clear" w:color="auto" w:fill="FFFFCC"/>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107</w:t>
            </w:r>
            <w:r w:rsidRPr="003C3561">
              <w:rPr>
                <w:rFonts w:ascii="Calibri" w:hAnsi="Calibri"/>
                <w:b/>
                <w:bCs/>
                <w:sz w:val="22"/>
                <w:szCs w:val="22"/>
                <w:lang w:val="en-US"/>
              </w:rPr>
              <w:t>.</w:t>
            </w:r>
            <w:r w:rsidRPr="003C3561">
              <w:rPr>
                <w:rFonts w:ascii="Calibri" w:hAnsi="Calibri"/>
                <w:b/>
                <w:bCs/>
                <w:sz w:val="22"/>
                <w:szCs w:val="22"/>
                <w:lang w:val="sr-Cyrl-CS"/>
              </w:rPr>
              <w:t>272</w:t>
            </w:r>
            <w:r w:rsidRPr="003C3561">
              <w:rPr>
                <w:rFonts w:ascii="Calibri" w:hAnsi="Calibri"/>
                <w:b/>
                <w:bCs/>
                <w:sz w:val="22"/>
                <w:szCs w:val="22"/>
                <w:lang w:val="en-US"/>
              </w:rPr>
              <w:t>.</w:t>
            </w:r>
            <w:r w:rsidRPr="003C3561">
              <w:rPr>
                <w:rFonts w:ascii="Calibri" w:hAnsi="Calibri"/>
                <w:b/>
                <w:bCs/>
                <w:sz w:val="22"/>
                <w:szCs w:val="22"/>
                <w:lang w:val="sr-Cyrl-CS"/>
              </w:rPr>
              <w:t>269</w:t>
            </w:r>
          </w:p>
        </w:tc>
        <w:tc>
          <w:tcPr>
            <w:tcW w:w="927" w:type="pct"/>
            <w:tcBorders>
              <w:bottom w:val="single" w:sz="4" w:space="0" w:color="auto"/>
            </w:tcBorders>
            <w:shd w:val="clear" w:color="auto" w:fill="FFFFCC"/>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91.913.415</w:t>
            </w:r>
          </w:p>
        </w:tc>
      </w:tr>
      <w:tr w:rsidR="001F3205" w:rsidRPr="003C3561" w:rsidTr="002E0B7F">
        <w:trPr>
          <w:trHeight w:val="288"/>
          <w:jc w:val="center"/>
        </w:trPr>
        <w:tc>
          <w:tcPr>
            <w:tcW w:w="3170" w:type="pct"/>
            <w:tcBorders>
              <w:bottom w:val="dotted" w:sz="4" w:space="0" w:color="auto"/>
            </w:tcBorders>
            <w:shd w:val="clear" w:color="auto" w:fill="auto"/>
            <w:vAlign w:val="center"/>
          </w:tcPr>
          <w:p w:rsidR="001F3205" w:rsidRPr="003C3561" w:rsidRDefault="001F3205" w:rsidP="00EA2471">
            <w:pPr>
              <w:rPr>
                <w:rFonts w:ascii="Calibri" w:hAnsi="Calibri"/>
                <w:sz w:val="22"/>
                <w:szCs w:val="22"/>
                <w:lang w:val="sr-Cyrl-CS"/>
              </w:rPr>
            </w:pPr>
            <w:r w:rsidRPr="003C3561">
              <w:rPr>
                <w:rFonts w:ascii="Calibri" w:hAnsi="Calibri"/>
                <w:sz w:val="22"/>
                <w:szCs w:val="22"/>
                <w:lang w:val="sr-Cyrl-CS"/>
              </w:rPr>
              <w:t>Одлив  готовине из пословне активности</w:t>
            </w:r>
          </w:p>
          <w:p w:rsidR="001F3205" w:rsidRPr="003C3561" w:rsidRDefault="001F3205" w:rsidP="004F1563">
            <w:pPr>
              <w:rPr>
                <w:rFonts w:ascii="Calibri" w:hAnsi="Calibri"/>
                <w:sz w:val="18"/>
                <w:szCs w:val="18"/>
                <w:lang w:val="sr-Latn-CS"/>
              </w:rPr>
            </w:pPr>
            <w:r w:rsidRPr="003C3561">
              <w:rPr>
                <w:rFonts w:ascii="Calibri" w:hAnsi="Calibri"/>
                <w:sz w:val="18"/>
                <w:szCs w:val="18"/>
                <w:lang w:val="sr-Cyrl-CS"/>
              </w:rPr>
              <w:t>(одливи по основу</w:t>
            </w:r>
            <w:r w:rsidRPr="003C3561">
              <w:rPr>
                <w:sz w:val="18"/>
                <w:szCs w:val="18"/>
                <w:lang w:val="hr-HR"/>
              </w:rPr>
              <w:t xml:space="preserve"> </w:t>
            </w:r>
            <w:r w:rsidRPr="003C3561">
              <w:rPr>
                <w:rFonts w:ascii="Calibri" w:hAnsi="Calibri"/>
                <w:sz w:val="18"/>
                <w:szCs w:val="18"/>
                <w:lang w:val="hr-HR"/>
              </w:rPr>
              <w:t>плаћања добављач</w:t>
            </w:r>
            <w:r w:rsidRPr="003C3561">
              <w:rPr>
                <w:rFonts w:ascii="Calibri" w:hAnsi="Calibri"/>
                <w:sz w:val="18"/>
                <w:szCs w:val="18"/>
                <w:lang w:val="sr-Cyrl-BA"/>
              </w:rPr>
              <w:t xml:space="preserve">има, </w:t>
            </w:r>
            <w:r w:rsidRPr="003C3561">
              <w:rPr>
                <w:rFonts w:ascii="Calibri" w:hAnsi="Calibri"/>
                <w:sz w:val="18"/>
                <w:szCs w:val="18"/>
                <w:lang w:val="hr-HR"/>
              </w:rPr>
              <w:t xml:space="preserve">плаћања запосленим </w:t>
            </w:r>
            <w:r w:rsidRPr="003C3561">
              <w:rPr>
                <w:rFonts w:ascii="Calibri" w:hAnsi="Calibri"/>
                <w:sz w:val="18"/>
                <w:szCs w:val="18"/>
                <w:lang w:val="sr-Cyrl-BA"/>
              </w:rPr>
              <w:t xml:space="preserve">и </w:t>
            </w:r>
            <w:r w:rsidRPr="003C3561">
              <w:rPr>
                <w:rFonts w:ascii="Calibri" w:hAnsi="Calibri"/>
                <w:sz w:val="18"/>
                <w:szCs w:val="18"/>
                <w:lang w:val="hr-HR"/>
              </w:rPr>
              <w:t xml:space="preserve"> остали одливи послов</w:t>
            </w:r>
            <w:r w:rsidRPr="003C3561">
              <w:rPr>
                <w:rFonts w:ascii="Calibri" w:hAnsi="Calibri"/>
                <w:sz w:val="18"/>
                <w:szCs w:val="18"/>
                <w:lang w:val="sr-Cyrl-BA"/>
              </w:rPr>
              <w:t xml:space="preserve">них </w:t>
            </w:r>
            <w:r w:rsidRPr="003C3561">
              <w:rPr>
                <w:rFonts w:ascii="Calibri" w:hAnsi="Calibri"/>
                <w:sz w:val="18"/>
                <w:szCs w:val="18"/>
                <w:lang w:val="hr-HR"/>
              </w:rPr>
              <w:t>активност</w:t>
            </w:r>
            <w:r w:rsidRPr="003C3561">
              <w:rPr>
                <w:rFonts w:ascii="Calibri" w:hAnsi="Calibri"/>
                <w:sz w:val="18"/>
                <w:szCs w:val="18"/>
                <w:lang w:val="sr-Cyrl-BA"/>
              </w:rPr>
              <w:t xml:space="preserve">и </w:t>
            </w:r>
            <w:r w:rsidRPr="003C3561">
              <w:rPr>
                <w:rFonts w:ascii="Calibri" w:hAnsi="Calibri"/>
                <w:sz w:val="18"/>
                <w:szCs w:val="18"/>
                <w:lang w:val="sr-Cyrl-CS"/>
              </w:rPr>
              <w:t>)</w:t>
            </w:r>
          </w:p>
        </w:tc>
        <w:tc>
          <w:tcPr>
            <w:tcW w:w="903" w:type="pct"/>
            <w:tcBorders>
              <w:bottom w:val="dotted" w:sz="4" w:space="0" w:color="auto"/>
            </w:tcBorders>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76</w:t>
            </w:r>
            <w:r w:rsidRPr="003C3561">
              <w:rPr>
                <w:rFonts w:ascii="Calibri" w:hAnsi="Calibri"/>
                <w:sz w:val="22"/>
                <w:szCs w:val="22"/>
                <w:lang w:val="en-US"/>
              </w:rPr>
              <w:t>.</w:t>
            </w:r>
            <w:r w:rsidRPr="003C3561">
              <w:rPr>
                <w:rFonts w:ascii="Calibri" w:hAnsi="Calibri"/>
                <w:sz w:val="22"/>
                <w:szCs w:val="22"/>
                <w:lang w:val="sr-Cyrl-CS"/>
              </w:rPr>
              <w:t>847</w:t>
            </w:r>
            <w:r w:rsidRPr="003C3561">
              <w:rPr>
                <w:rFonts w:ascii="Calibri" w:hAnsi="Calibri"/>
                <w:sz w:val="22"/>
                <w:szCs w:val="22"/>
                <w:lang w:val="en-US"/>
              </w:rPr>
              <w:t>.</w:t>
            </w:r>
            <w:r w:rsidRPr="003C3561">
              <w:rPr>
                <w:rFonts w:ascii="Calibri" w:hAnsi="Calibri"/>
                <w:sz w:val="22"/>
                <w:szCs w:val="22"/>
                <w:lang w:val="sr-Cyrl-CS"/>
              </w:rPr>
              <w:t>547</w:t>
            </w:r>
          </w:p>
        </w:tc>
        <w:tc>
          <w:tcPr>
            <w:tcW w:w="927" w:type="pct"/>
            <w:tcBorders>
              <w:bottom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71.569.960</w:t>
            </w:r>
          </w:p>
        </w:tc>
      </w:tr>
      <w:tr w:rsidR="001F3205" w:rsidRPr="003C3561" w:rsidTr="002E0B7F">
        <w:trPr>
          <w:trHeight w:val="288"/>
          <w:jc w:val="center"/>
        </w:trPr>
        <w:tc>
          <w:tcPr>
            <w:tcW w:w="3170" w:type="pct"/>
            <w:tcBorders>
              <w:top w:val="dotted" w:sz="4" w:space="0" w:color="auto"/>
              <w:bottom w:val="dotted" w:sz="4" w:space="0" w:color="auto"/>
            </w:tcBorders>
            <w:shd w:val="clear" w:color="auto" w:fill="auto"/>
            <w:vAlign w:val="center"/>
          </w:tcPr>
          <w:p w:rsidR="001F3205" w:rsidRPr="003C3561" w:rsidRDefault="001F3205" w:rsidP="00EA2471">
            <w:pPr>
              <w:rPr>
                <w:rFonts w:ascii="Calibri" w:hAnsi="Calibri"/>
                <w:sz w:val="22"/>
                <w:szCs w:val="22"/>
                <w:lang w:val="sr-Cyrl-CS"/>
              </w:rPr>
            </w:pPr>
            <w:r w:rsidRPr="003C3561">
              <w:rPr>
                <w:rFonts w:ascii="Calibri" w:hAnsi="Calibri"/>
                <w:sz w:val="22"/>
                <w:szCs w:val="22"/>
                <w:lang w:val="sr-Cyrl-CS"/>
              </w:rPr>
              <w:t>Одлив  готовине из активности инвестирања</w:t>
            </w:r>
          </w:p>
          <w:p w:rsidR="001F3205" w:rsidRPr="003C3561" w:rsidRDefault="001F3205" w:rsidP="00EA2471">
            <w:pPr>
              <w:pStyle w:val="Header"/>
              <w:rPr>
                <w:rFonts w:ascii="Calibri" w:hAnsi="Calibri"/>
                <w:sz w:val="20"/>
                <w:szCs w:val="20"/>
                <w:lang w:val="sr-Cyrl-CS"/>
              </w:rPr>
            </w:pPr>
            <w:r w:rsidRPr="003C3561">
              <w:rPr>
                <w:rFonts w:ascii="Calibri" w:hAnsi="Calibri"/>
                <w:sz w:val="20"/>
                <w:szCs w:val="20"/>
                <w:lang w:val="sr-Cyrl-CS"/>
              </w:rPr>
              <w:t>(</w:t>
            </w:r>
            <w:r w:rsidRPr="003C3561">
              <w:rPr>
                <w:rFonts w:ascii="Calibri" w:hAnsi="Calibri"/>
                <w:sz w:val="18"/>
                <w:szCs w:val="18"/>
                <w:lang w:val="sr-Cyrl-CS"/>
              </w:rPr>
              <w:t>добављачи за набавку основних  средства)</w:t>
            </w:r>
          </w:p>
        </w:tc>
        <w:tc>
          <w:tcPr>
            <w:tcW w:w="903" w:type="pct"/>
            <w:tcBorders>
              <w:top w:val="dotted" w:sz="4" w:space="0" w:color="auto"/>
              <w:bottom w:val="dotted" w:sz="4" w:space="0" w:color="auto"/>
            </w:tcBorders>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2</w:t>
            </w:r>
            <w:r w:rsidRPr="003C3561">
              <w:rPr>
                <w:rFonts w:ascii="Calibri" w:hAnsi="Calibri"/>
                <w:sz w:val="22"/>
                <w:szCs w:val="22"/>
                <w:lang w:val="en-US"/>
              </w:rPr>
              <w:t>.</w:t>
            </w:r>
            <w:r w:rsidRPr="003C3561">
              <w:rPr>
                <w:rFonts w:ascii="Calibri" w:hAnsi="Calibri"/>
                <w:sz w:val="22"/>
                <w:szCs w:val="22"/>
                <w:lang w:val="sr-Cyrl-CS"/>
              </w:rPr>
              <w:t>452</w:t>
            </w:r>
            <w:r w:rsidRPr="003C3561">
              <w:rPr>
                <w:rFonts w:ascii="Calibri" w:hAnsi="Calibri"/>
                <w:sz w:val="22"/>
                <w:szCs w:val="22"/>
                <w:lang w:val="en-US"/>
              </w:rPr>
              <w:t>.</w:t>
            </w:r>
            <w:r w:rsidRPr="003C3561">
              <w:rPr>
                <w:rFonts w:ascii="Calibri" w:hAnsi="Calibri"/>
                <w:sz w:val="22"/>
                <w:szCs w:val="22"/>
                <w:lang w:val="sr-Cyrl-CS"/>
              </w:rPr>
              <w:t>884</w:t>
            </w:r>
          </w:p>
        </w:tc>
        <w:tc>
          <w:tcPr>
            <w:tcW w:w="927" w:type="pct"/>
            <w:tcBorders>
              <w:top w:val="dotted" w:sz="4" w:space="0" w:color="auto"/>
              <w:bottom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4.193.474</w:t>
            </w:r>
          </w:p>
        </w:tc>
      </w:tr>
      <w:tr w:rsidR="001F3205" w:rsidRPr="003C3561" w:rsidTr="002E0B7F">
        <w:trPr>
          <w:trHeight w:val="288"/>
          <w:jc w:val="center"/>
        </w:trPr>
        <w:tc>
          <w:tcPr>
            <w:tcW w:w="3170" w:type="pct"/>
            <w:tcBorders>
              <w:top w:val="dotted" w:sz="4" w:space="0" w:color="auto"/>
            </w:tcBorders>
            <w:shd w:val="clear" w:color="auto" w:fill="auto"/>
            <w:vAlign w:val="center"/>
          </w:tcPr>
          <w:p w:rsidR="001F3205" w:rsidRPr="003C3561" w:rsidRDefault="001F3205" w:rsidP="00EA2471">
            <w:pPr>
              <w:rPr>
                <w:rFonts w:ascii="Calibri" w:hAnsi="Calibri"/>
                <w:sz w:val="22"/>
                <w:szCs w:val="22"/>
                <w:lang w:val="sr-Cyrl-CS"/>
              </w:rPr>
            </w:pPr>
            <w:r w:rsidRPr="003C3561">
              <w:rPr>
                <w:rFonts w:ascii="Calibri" w:hAnsi="Calibri"/>
                <w:sz w:val="22"/>
                <w:szCs w:val="22"/>
                <w:lang w:val="sr-Cyrl-CS"/>
              </w:rPr>
              <w:t>Одлив готовине  из активности финансирања</w:t>
            </w:r>
          </w:p>
          <w:p w:rsidR="001F3205" w:rsidRPr="003C3561" w:rsidRDefault="001F3205" w:rsidP="00EA2471">
            <w:pPr>
              <w:rPr>
                <w:rFonts w:ascii="Calibri" w:hAnsi="Calibri"/>
                <w:sz w:val="22"/>
                <w:szCs w:val="22"/>
                <w:lang w:val="sr-Cyrl-CS"/>
              </w:rPr>
            </w:pPr>
            <w:r w:rsidRPr="003C3561">
              <w:rPr>
                <w:rFonts w:ascii="Calibri" w:hAnsi="Calibri"/>
                <w:sz w:val="20"/>
                <w:szCs w:val="20"/>
                <w:lang w:val="sr-Cyrl-CS"/>
              </w:rPr>
              <w:t>(</w:t>
            </w:r>
            <w:r w:rsidRPr="003C3561">
              <w:rPr>
                <w:rFonts w:ascii="Calibri" w:hAnsi="Calibri"/>
                <w:sz w:val="18"/>
                <w:szCs w:val="18"/>
                <w:lang w:val="sr-Cyrl-CS"/>
              </w:rPr>
              <w:t>одливи по основу отплаћених кредита)</w:t>
            </w:r>
          </w:p>
        </w:tc>
        <w:tc>
          <w:tcPr>
            <w:tcW w:w="903" w:type="pct"/>
            <w:tcBorders>
              <w:top w:val="dotted" w:sz="4" w:space="0" w:color="auto"/>
            </w:tcBorders>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27</w:t>
            </w:r>
            <w:r w:rsidRPr="003C3561">
              <w:rPr>
                <w:rFonts w:ascii="Calibri" w:hAnsi="Calibri"/>
                <w:sz w:val="22"/>
                <w:szCs w:val="22"/>
                <w:lang w:val="en-US"/>
              </w:rPr>
              <w:t>.</w:t>
            </w:r>
            <w:r w:rsidRPr="003C3561">
              <w:rPr>
                <w:rFonts w:ascii="Calibri" w:hAnsi="Calibri"/>
                <w:sz w:val="22"/>
                <w:szCs w:val="22"/>
                <w:lang w:val="sr-Cyrl-CS"/>
              </w:rPr>
              <w:t>692</w:t>
            </w:r>
            <w:r w:rsidRPr="003C3561">
              <w:rPr>
                <w:rFonts w:ascii="Calibri" w:hAnsi="Calibri"/>
                <w:sz w:val="22"/>
                <w:szCs w:val="22"/>
                <w:lang w:val="en-US"/>
              </w:rPr>
              <w:t>.</w:t>
            </w:r>
            <w:r w:rsidRPr="003C3561">
              <w:rPr>
                <w:rFonts w:ascii="Calibri" w:hAnsi="Calibri"/>
                <w:sz w:val="22"/>
                <w:szCs w:val="22"/>
                <w:lang w:val="sr-Cyrl-CS"/>
              </w:rPr>
              <w:t>580</w:t>
            </w:r>
          </w:p>
        </w:tc>
        <w:tc>
          <w:tcPr>
            <w:tcW w:w="927" w:type="pct"/>
            <w:tcBorders>
              <w:top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16.155.919</w:t>
            </w:r>
          </w:p>
        </w:tc>
      </w:tr>
      <w:tr w:rsidR="001F3205" w:rsidRPr="003C3561" w:rsidTr="002E0B7F">
        <w:trPr>
          <w:trHeight w:val="360"/>
          <w:jc w:val="center"/>
        </w:trPr>
        <w:tc>
          <w:tcPr>
            <w:tcW w:w="3170" w:type="pct"/>
            <w:tcBorders>
              <w:bottom w:val="single" w:sz="4" w:space="0" w:color="auto"/>
            </w:tcBorders>
            <w:shd w:val="clear" w:color="auto" w:fill="FFFFCC"/>
            <w:vAlign w:val="center"/>
          </w:tcPr>
          <w:p w:rsidR="001F3205" w:rsidRPr="003C3561" w:rsidRDefault="001F3205" w:rsidP="00EA2471">
            <w:pPr>
              <w:rPr>
                <w:rFonts w:ascii="Calibri" w:hAnsi="Calibri"/>
                <w:b/>
                <w:sz w:val="22"/>
                <w:szCs w:val="22"/>
                <w:lang w:val="sr-Cyrl-CS"/>
              </w:rPr>
            </w:pPr>
            <w:r w:rsidRPr="003C3561">
              <w:rPr>
                <w:rFonts w:ascii="Calibri" w:hAnsi="Calibri"/>
                <w:b/>
                <w:sz w:val="22"/>
                <w:szCs w:val="22"/>
                <w:lang w:val="sr-Cyrl-CS"/>
              </w:rPr>
              <w:t>УКУПАН ОДЛИВ ГОТОВИНЕ</w:t>
            </w:r>
          </w:p>
        </w:tc>
        <w:tc>
          <w:tcPr>
            <w:tcW w:w="903" w:type="pct"/>
            <w:tcBorders>
              <w:bottom w:val="single" w:sz="4" w:space="0" w:color="auto"/>
            </w:tcBorders>
            <w:shd w:val="clear" w:color="auto" w:fill="FFFFCC"/>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106</w:t>
            </w:r>
            <w:r w:rsidRPr="003C3561">
              <w:rPr>
                <w:rFonts w:ascii="Calibri" w:hAnsi="Calibri"/>
                <w:b/>
                <w:bCs/>
                <w:sz w:val="22"/>
                <w:szCs w:val="22"/>
                <w:lang w:val="en-US"/>
              </w:rPr>
              <w:t>.</w:t>
            </w:r>
            <w:r w:rsidRPr="003C3561">
              <w:rPr>
                <w:rFonts w:ascii="Calibri" w:hAnsi="Calibri"/>
                <w:b/>
                <w:bCs/>
                <w:sz w:val="22"/>
                <w:szCs w:val="22"/>
                <w:lang w:val="sr-Cyrl-CS"/>
              </w:rPr>
              <w:t>993</w:t>
            </w:r>
            <w:r w:rsidRPr="003C3561">
              <w:rPr>
                <w:rFonts w:ascii="Calibri" w:hAnsi="Calibri"/>
                <w:b/>
                <w:bCs/>
                <w:sz w:val="22"/>
                <w:szCs w:val="22"/>
                <w:lang w:val="en-US"/>
              </w:rPr>
              <w:t>.</w:t>
            </w:r>
            <w:r w:rsidRPr="003C3561">
              <w:rPr>
                <w:rFonts w:ascii="Calibri" w:hAnsi="Calibri"/>
                <w:b/>
                <w:bCs/>
                <w:sz w:val="22"/>
                <w:szCs w:val="22"/>
                <w:lang w:val="sr-Cyrl-CS"/>
              </w:rPr>
              <w:t>011</w:t>
            </w:r>
          </w:p>
        </w:tc>
        <w:tc>
          <w:tcPr>
            <w:tcW w:w="927" w:type="pct"/>
            <w:tcBorders>
              <w:bottom w:val="single" w:sz="4" w:space="0" w:color="auto"/>
            </w:tcBorders>
            <w:shd w:val="clear" w:color="auto" w:fill="FFFFCC"/>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91.919.353</w:t>
            </w:r>
          </w:p>
        </w:tc>
      </w:tr>
      <w:tr w:rsidR="001F3205" w:rsidRPr="003C3561" w:rsidTr="002E0B7F">
        <w:trPr>
          <w:trHeight w:val="331"/>
          <w:jc w:val="center"/>
        </w:trPr>
        <w:tc>
          <w:tcPr>
            <w:tcW w:w="3170" w:type="pct"/>
            <w:tcBorders>
              <w:bottom w:val="dotted" w:sz="4" w:space="0" w:color="auto"/>
            </w:tcBorders>
            <w:shd w:val="clear" w:color="auto" w:fill="auto"/>
            <w:vAlign w:val="center"/>
          </w:tcPr>
          <w:p w:rsidR="001F3205" w:rsidRPr="003C3561" w:rsidRDefault="001F3205" w:rsidP="00EA2471">
            <w:pPr>
              <w:rPr>
                <w:rFonts w:ascii="Calibri" w:hAnsi="Calibri"/>
                <w:b/>
                <w:sz w:val="22"/>
                <w:szCs w:val="22"/>
                <w:lang w:val="sr-Cyrl-CS"/>
              </w:rPr>
            </w:pPr>
            <w:r w:rsidRPr="003C3561">
              <w:rPr>
                <w:rFonts w:ascii="Calibri" w:hAnsi="Calibri"/>
                <w:b/>
                <w:sz w:val="22"/>
                <w:szCs w:val="22"/>
                <w:lang w:val="sr-Cyrl-CS"/>
              </w:rPr>
              <w:t>НЕТО ПРИЛИВ ГОТОВИНЕ</w:t>
            </w:r>
          </w:p>
        </w:tc>
        <w:tc>
          <w:tcPr>
            <w:tcW w:w="903" w:type="pct"/>
            <w:tcBorders>
              <w:bottom w:val="dotted" w:sz="4" w:space="0" w:color="auto"/>
            </w:tcBorders>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279</w:t>
            </w:r>
            <w:r w:rsidRPr="003C3561">
              <w:rPr>
                <w:rFonts w:ascii="Calibri" w:hAnsi="Calibri"/>
                <w:sz w:val="22"/>
                <w:szCs w:val="22"/>
                <w:lang w:val="en-US"/>
              </w:rPr>
              <w:t>.</w:t>
            </w:r>
            <w:r w:rsidRPr="003C3561">
              <w:rPr>
                <w:rFonts w:ascii="Calibri" w:hAnsi="Calibri"/>
                <w:sz w:val="22"/>
                <w:szCs w:val="22"/>
                <w:lang w:val="sr-Cyrl-CS"/>
              </w:rPr>
              <w:t>258</w:t>
            </w:r>
          </w:p>
        </w:tc>
        <w:tc>
          <w:tcPr>
            <w:tcW w:w="927" w:type="pct"/>
            <w:tcBorders>
              <w:bottom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0</w:t>
            </w:r>
          </w:p>
        </w:tc>
      </w:tr>
      <w:tr w:rsidR="001F3205" w:rsidRPr="003C3561" w:rsidTr="002E0B7F">
        <w:trPr>
          <w:trHeight w:val="331"/>
          <w:jc w:val="center"/>
        </w:trPr>
        <w:tc>
          <w:tcPr>
            <w:tcW w:w="3170" w:type="pct"/>
            <w:tcBorders>
              <w:top w:val="dotted" w:sz="4" w:space="0" w:color="auto"/>
            </w:tcBorders>
            <w:shd w:val="clear" w:color="auto" w:fill="auto"/>
            <w:vAlign w:val="center"/>
          </w:tcPr>
          <w:p w:rsidR="001F3205" w:rsidRPr="003C3561" w:rsidRDefault="001F3205" w:rsidP="00EA2471">
            <w:pPr>
              <w:rPr>
                <w:rFonts w:ascii="Calibri" w:hAnsi="Calibri"/>
                <w:b/>
                <w:sz w:val="22"/>
                <w:szCs w:val="22"/>
                <w:lang w:val="sr-Cyrl-CS"/>
              </w:rPr>
            </w:pPr>
            <w:r w:rsidRPr="003C3561">
              <w:rPr>
                <w:rFonts w:ascii="Calibri" w:hAnsi="Calibri"/>
                <w:b/>
                <w:sz w:val="22"/>
                <w:szCs w:val="22"/>
                <w:lang w:val="sr-Cyrl-CS"/>
              </w:rPr>
              <w:t>НЕТО ОДЛИВ  ГОТОВИНЕ</w:t>
            </w:r>
          </w:p>
        </w:tc>
        <w:tc>
          <w:tcPr>
            <w:tcW w:w="903" w:type="pct"/>
            <w:tcBorders>
              <w:top w:val="dotted" w:sz="4" w:space="0" w:color="auto"/>
            </w:tcBorders>
            <w:shd w:val="clear" w:color="auto" w:fill="auto"/>
            <w:vAlign w:val="center"/>
          </w:tcPr>
          <w:p w:rsidR="001F3205" w:rsidRPr="003C3561" w:rsidRDefault="001F3205" w:rsidP="00730E8F">
            <w:pPr>
              <w:jc w:val="right"/>
              <w:rPr>
                <w:rFonts w:ascii="Calibri" w:hAnsi="Calibri"/>
                <w:sz w:val="22"/>
                <w:szCs w:val="22"/>
                <w:lang w:val="en-US"/>
              </w:rPr>
            </w:pPr>
            <w:r w:rsidRPr="003C3561">
              <w:rPr>
                <w:rFonts w:ascii="Calibri" w:hAnsi="Calibri"/>
                <w:sz w:val="22"/>
                <w:szCs w:val="22"/>
                <w:lang w:val="en-US"/>
              </w:rPr>
              <w:t>0</w:t>
            </w:r>
          </w:p>
        </w:tc>
        <w:tc>
          <w:tcPr>
            <w:tcW w:w="927" w:type="pct"/>
            <w:tcBorders>
              <w:top w:val="dotted" w:sz="4" w:space="0" w:color="auto"/>
            </w:tcBorders>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5.938</w:t>
            </w:r>
          </w:p>
        </w:tc>
      </w:tr>
      <w:tr w:rsidR="001F3205" w:rsidRPr="003C3561" w:rsidTr="002E0B7F">
        <w:trPr>
          <w:trHeight w:val="331"/>
          <w:jc w:val="center"/>
        </w:trPr>
        <w:tc>
          <w:tcPr>
            <w:tcW w:w="3170" w:type="pct"/>
            <w:shd w:val="clear" w:color="auto" w:fill="auto"/>
            <w:vAlign w:val="center"/>
          </w:tcPr>
          <w:p w:rsidR="001F3205" w:rsidRPr="003C3561" w:rsidRDefault="001F3205" w:rsidP="00EA2471">
            <w:pPr>
              <w:rPr>
                <w:rFonts w:ascii="Calibri" w:hAnsi="Calibri"/>
                <w:b/>
                <w:sz w:val="22"/>
                <w:szCs w:val="22"/>
                <w:lang w:val="sr-Cyrl-CS"/>
              </w:rPr>
            </w:pPr>
            <w:r w:rsidRPr="003C3561">
              <w:rPr>
                <w:rFonts w:ascii="Calibri" w:hAnsi="Calibri"/>
                <w:b/>
                <w:sz w:val="22"/>
                <w:szCs w:val="22"/>
                <w:lang w:val="sr-Cyrl-CS"/>
              </w:rPr>
              <w:t>ГОТОВИНА НА ПОЧЕТКУ ОБРАЧУНСКОГ ПЕРИОДА</w:t>
            </w:r>
          </w:p>
        </w:tc>
        <w:tc>
          <w:tcPr>
            <w:tcW w:w="903" w:type="pct"/>
            <w:shd w:val="clear" w:color="auto" w:fill="auto"/>
            <w:vAlign w:val="center"/>
          </w:tcPr>
          <w:p w:rsidR="001F3205" w:rsidRPr="003C3561" w:rsidRDefault="001F3205" w:rsidP="00730E8F">
            <w:pPr>
              <w:jc w:val="right"/>
              <w:rPr>
                <w:rFonts w:ascii="Calibri" w:hAnsi="Calibri"/>
                <w:b/>
                <w:bCs/>
                <w:sz w:val="22"/>
                <w:szCs w:val="22"/>
                <w:lang w:val="en-US"/>
              </w:rPr>
            </w:pPr>
            <w:r w:rsidRPr="003C3561">
              <w:rPr>
                <w:rFonts w:ascii="Calibri" w:hAnsi="Calibri"/>
                <w:b/>
                <w:bCs/>
                <w:sz w:val="22"/>
                <w:szCs w:val="22"/>
                <w:lang w:val="en-US"/>
              </w:rPr>
              <w:t>446.124</w:t>
            </w:r>
          </w:p>
        </w:tc>
        <w:tc>
          <w:tcPr>
            <w:tcW w:w="927" w:type="pct"/>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451.859</w:t>
            </w:r>
          </w:p>
        </w:tc>
      </w:tr>
      <w:tr w:rsidR="001F3205" w:rsidRPr="003C3561" w:rsidTr="002E0B7F">
        <w:trPr>
          <w:trHeight w:val="331"/>
          <w:jc w:val="center"/>
        </w:trPr>
        <w:tc>
          <w:tcPr>
            <w:tcW w:w="3170" w:type="pct"/>
            <w:shd w:val="clear" w:color="auto" w:fill="auto"/>
            <w:vAlign w:val="center"/>
          </w:tcPr>
          <w:p w:rsidR="001F3205" w:rsidRPr="003C3561" w:rsidRDefault="001F3205" w:rsidP="00EA2471">
            <w:pPr>
              <w:rPr>
                <w:rFonts w:ascii="Calibri" w:hAnsi="Calibri"/>
                <w:sz w:val="22"/>
                <w:szCs w:val="22"/>
                <w:lang w:val="sr-Cyrl-CS"/>
              </w:rPr>
            </w:pPr>
            <w:r w:rsidRPr="003C3561">
              <w:rPr>
                <w:rFonts w:ascii="Calibri" w:hAnsi="Calibri"/>
                <w:sz w:val="22"/>
                <w:szCs w:val="22"/>
                <w:lang w:val="sr-Cyrl-CS"/>
              </w:rPr>
              <w:t>Позитивне курсне разлике</w:t>
            </w:r>
          </w:p>
        </w:tc>
        <w:tc>
          <w:tcPr>
            <w:tcW w:w="903" w:type="pct"/>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en-US"/>
              </w:rPr>
              <w:t>1</w:t>
            </w:r>
            <w:r w:rsidRPr="003C3561">
              <w:rPr>
                <w:rFonts w:ascii="Calibri" w:hAnsi="Calibri"/>
                <w:sz w:val="22"/>
                <w:szCs w:val="22"/>
                <w:lang w:val="sr-Cyrl-CS"/>
              </w:rPr>
              <w:t>42</w:t>
            </w:r>
          </w:p>
        </w:tc>
        <w:tc>
          <w:tcPr>
            <w:tcW w:w="927" w:type="pct"/>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341</w:t>
            </w:r>
          </w:p>
        </w:tc>
      </w:tr>
      <w:tr w:rsidR="001F3205" w:rsidRPr="003C3561" w:rsidTr="002E0B7F">
        <w:trPr>
          <w:trHeight w:val="331"/>
          <w:jc w:val="center"/>
        </w:trPr>
        <w:tc>
          <w:tcPr>
            <w:tcW w:w="3170" w:type="pct"/>
            <w:shd w:val="clear" w:color="auto" w:fill="auto"/>
            <w:vAlign w:val="center"/>
          </w:tcPr>
          <w:p w:rsidR="001F3205" w:rsidRPr="003C3561" w:rsidRDefault="001F3205" w:rsidP="00EA2471">
            <w:pPr>
              <w:rPr>
                <w:rFonts w:ascii="Calibri" w:hAnsi="Calibri"/>
                <w:sz w:val="22"/>
                <w:szCs w:val="22"/>
                <w:lang w:val="sr-Cyrl-CS"/>
              </w:rPr>
            </w:pPr>
            <w:r w:rsidRPr="003C3561">
              <w:rPr>
                <w:rFonts w:ascii="Calibri" w:hAnsi="Calibri"/>
                <w:sz w:val="22"/>
                <w:szCs w:val="22"/>
                <w:lang w:val="sr-Cyrl-CS"/>
              </w:rPr>
              <w:t>Негативне курсне разлике</w:t>
            </w:r>
          </w:p>
        </w:tc>
        <w:tc>
          <w:tcPr>
            <w:tcW w:w="903" w:type="pct"/>
            <w:shd w:val="clear" w:color="auto" w:fill="auto"/>
            <w:vAlign w:val="center"/>
          </w:tcPr>
          <w:p w:rsidR="001F3205" w:rsidRPr="003C3561" w:rsidRDefault="001F3205" w:rsidP="00730E8F">
            <w:pPr>
              <w:jc w:val="right"/>
              <w:rPr>
                <w:rFonts w:ascii="Calibri" w:hAnsi="Calibri"/>
                <w:sz w:val="22"/>
                <w:szCs w:val="22"/>
                <w:lang w:val="sr-Cyrl-CS"/>
              </w:rPr>
            </w:pPr>
            <w:r w:rsidRPr="003C3561">
              <w:rPr>
                <w:rFonts w:ascii="Calibri" w:hAnsi="Calibri"/>
                <w:sz w:val="22"/>
                <w:szCs w:val="22"/>
                <w:lang w:val="sr-Cyrl-CS"/>
              </w:rPr>
              <w:t>327</w:t>
            </w:r>
          </w:p>
        </w:tc>
        <w:tc>
          <w:tcPr>
            <w:tcW w:w="927" w:type="pct"/>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138</w:t>
            </w:r>
          </w:p>
        </w:tc>
      </w:tr>
      <w:tr w:rsidR="001F3205" w:rsidRPr="003C3561" w:rsidTr="002E0B7F">
        <w:trPr>
          <w:trHeight w:val="331"/>
          <w:jc w:val="center"/>
        </w:trPr>
        <w:tc>
          <w:tcPr>
            <w:tcW w:w="3170" w:type="pct"/>
            <w:shd w:val="clear" w:color="auto" w:fill="auto"/>
            <w:vAlign w:val="center"/>
          </w:tcPr>
          <w:p w:rsidR="001F3205" w:rsidRPr="003C3561" w:rsidRDefault="001F3205" w:rsidP="00EA2471">
            <w:pPr>
              <w:rPr>
                <w:rFonts w:ascii="Calibri" w:hAnsi="Calibri"/>
                <w:b/>
                <w:sz w:val="22"/>
                <w:szCs w:val="22"/>
                <w:lang w:val="sr-Cyrl-CS"/>
              </w:rPr>
            </w:pPr>
            <w:r w:rsidRPr="003C3561">
              <w:rPr>
                <w:rFonts w:ascii="Calibri" w:hAnsi="Calibri"/>
                <w:b/>
                <w:sz w:val="22"/>
                <w:szCs w:val="22"/>
                <w:lang w:val="sr-Cyrl-CS"/>
              </w:rPr>
              <w:t>ГОТОВИНА НА КРАЈУ ОБРАЧУНСКОГ ПЕРИОДА</w:t>
            </w:r>
          </w:p>
        </w:tc>
        <w:tc>
          <w:tcPr>
            <w:tcW w:w="903" w:type="pct"/>
            <w:shd w:val="clear" w:color="auto" w:fill="auto"/>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725</w:t>
            </w:r>
            <w:r w:rsidRPr="003C3561">
              <w:rPr>
                <w:rFonts w:ascii="Calibri" w:hAnsi="Calibri"/>
                <w:b/>
                <w:bCs/>
                <w:sz w:val="22"/>
                <w:szCs w:val="22"/>
                <w:lang w:val="en-US"/>
              </w:rPr>
              <w:t>.</w:t>
            </w:r>
            <w:r w:rsidRPr="003C3561">
              <w:rPr>
                <w:rFonts w:ascii="Calibri" w:hAnsi="Calibri"/>
                <w:b/>
                <w:bCs/>
                <w:sz w:val="22"/>
                <w:szCs w:val="22"/>
                <w:lang w:val="sr-Cyrl-CS"/>
              </w:rPr>
              <w:t>197</w:t>
            </w:r>
          </w:p>
        </w:tc>
        <w:tc>
          <w:tcPr>
            <w:tcW w:w="927" w:type="pct"/>
            <w:vAlign w:val="center"/>
          </w:tcPr>
          <w:p w:rsidR="001F3205" w:rsidRPr="003C3561" w:rsidRDefault="001F3205" w:rsidP="00730E8F">
            <w:pPr>
              <w:jc w:val="right"/>
              <w:rPr>
                <w:rFonts w:ascii="Calibri" w:hAnsi="Calibri"/>
                <w:b/>
                <w:bCs/>
                <w:sz w:val="22"/>
                <w:szCs w:val="22"/>
                <w:lang w:val="sr-Cyrl-CS"/>
              </w:rPr>
            </w:pPr>
            <w:r w:rsidRPr="003C3561">
              <w:rPr>
                <w:rFonts w:ascii="Calibri" w:hAnsi="Calibri"/>
                <w:b/>
                <w:bCs/>
                <w:sz w:val="22"/>
                <w:szCs w:val="22"/>
                <w:lang w:val="sr-Cyrl-CS"/>
              </w:rPr>
              <w:t>446.124</w:t>
            </w:r>
          </w:p>
        </w:tc>
      </w:tr>
    </w:tbl>
    <w:p w:rsidR="00314BB9" w:rsidRPr="003C3561" w:rsidRDefault="00314BB9" w:rsidP="00314BB9">
      <w:pPr>
        <w:jc w:val="both"/>
        <w:rPr>
          <w:rFonts w:ascii="Calibri" w:hAnsi="Calibri"/>
          <w:sz w:val="22"/>
          <w:szCs w:val="22"/>
          <w:lang w:val="en-US"/>
        </w:rPr>
      </w:pPr>
    </w:p>
    <w:p w:rsidR="00F700B1" w:rsidRPr="003C3561" w:rsidRDefault="00F700B1" w:rsidP="00F700B1">
      <w:pPr>
        <w:ind w:firstLine="270"/>
        <w:jc w:val="both"/>
        <w:rPr>
          <w:rFonts w:ascii="Calibri" w:hAnsi="Calibri"/>
          <w:sz w:val="22"/>
          <w:szCs w:val="22"/>
          <w:lang w:val="sr-Cyrl-BA"/>
        </w:rPr>
      </w:pPr>
      <w:r w:rsidRPr="003C3561">
        <w:rPr>
          <w:rFonts w:ascii="Calibri" w:hAnsi="Calibri"/>
          <w:sz w:val="22"/>
          <w:szCs w:val="22"/>
          <w:lang w:val="hr-HR"/>
        </w:rPr>
        <w:t>Укуп</w:t>
      </w:r>
      <w:r w:rsidRPr="003C3561">
        <w:rPr>
          <w:rFonts w:ascii="Calibri" w:hAnsi="Calibri"/>
          <w:sz w:val="22"/>
          <w:szCs w:val="22"/>
          <w:lang w:val="sr-Cyrl-BA"/>
        </w:rPr>
        <w:t>ни</w:t>
      </w:r>
      <w:r w:rsidRPr="003C3561">
        <w:rPr>
          <w:rFonts w:ascii="Calibri" w:hAnsi="Calibri"/>
          <w:sz w:val="22"/>
          <w:szCs w:val="22"/>
          <w:lang w:val="hr-HR"/>
        </w:rPr>
        <w:t xml:space="preserve"> прилив</w:t>
      </w:r>
      <w:r w:rsidRPr="003C3561">
        <w:rPr>
          <w:rFonts w:ascii="Calibri" w:hAnsi="Calibri"/>
          <w:sz w:val="22"/>
          <w:szCs w:val="22"/>
          <w:lang w:val="sr-Cyrl-BA"/>
        </w:rPr>
        <w:t>и</w:t>
      </w:r>
      <w:r w:rsidRPr="003C3561">
        <w:rPr>
          <w:rFonts w:ascii="Calibri" w:hAnsi="Calibri"/>
          <w:sz w:val="22"/>
          <w:szCs w:val="22"/>
          <w:lang w:val="hr-HR"/>
        </w:rPr>
        <w:t xml:space="preserve"> готовине у  периоду</w:t>
      </w:r>
      <w:r w:rsidRPr="003C3561">
        <w:rPr>
          <w:rFonts w:ascii="Calibri" w:hAnsi="Calibri"/>
          <w:sz w:val="22"/>
          <w:szCs w:val="22"/>
          <w:lang w:val="sr-Cyrl-BA"/>
        </w:rPr>
        <w:t xml:space="preserve"> </w:t>
      </w:r>
      <w:r w:rsidRPr="003C3561">
        <w:rPr>
          <w:rFonts w:ascii="Calibri" w:hAnsi="Calibri"/>
          <w:sz w:val="22"/>
          <w:szCs w:val="22"/>
          <w:lang w:val="hr-HR"/>
        </w:rPr>
        <w:t xml:space="preserve"> 01.01.</w:t>
      </w:r>
      <w:r w:rsidRPr="003C3561">
        <w:rPr>
          <w:rFonts w:ascii="Calibri" w:hAnsi="Calibri"/>
          <w:sz w:val="22"/>
          <w:szCs w:val="22"/>
          <w:lang w:val="sr-Cyrl-BA"/>
        </w:rPr>
        <w:t xml:space="preserve"> </w:t>
      </w:r>
      <w:r w:rsidRPr="003C3561">
        <w:rPr>
          <w:rFonts w:ascii="Calibri" w:hAnsi="Calibri"/>
          <w:sz w:val="22"/>
          <w:szCs w:val="22"/>
          <w:lang w:val="hr-HR"/>
        </w:rPr>
        <w:t>–</w:t>
      </w:r>
      <w:r w:rsidRPr="003C3561">
        <w:rPr>
          <w:rFonts w:ascii="Calibri" w:hAnsi="Calibri"/>
          <w:sz w:val="22"/>
          <w:szCs w:val="22"/>
          <w:lang w:val="sr-Cyrl-BA"/>
        </w:rPr>
        <w:t xml:space="preserve"> 31.12.20</w:t>
      </w:r>
      <w:r w:rsidRPr="003C3561">
        <w:rPr>
          <w:rFonts w:ascii="Calibri" w:hAnsi="Calibri"/>
          <w:sz w:val="22"/>
          <w:szCs w:val="22"/>
          <w:lang w:val="en-US"/>
        </w:rPr>
        <w:t>20</w:t>
      </w:r>
      <w:r w:rsidRPr="003C3561">
        <w:rPr>
          <w:rFonts w:ascii="Calibri" w:hAnsi="Calibri"/>
          <w:sz w:val="22"/>
          <w:szCs w:val="22"/>
          <w:lang w:val="sr-Cyrl-BA"/>
        </w:rPr>
        <w:t xml:space="preserve">. </w:t>
      </w:r>
      <w:r w:rsidRPr="003C3561">
        <w:rPr>
          <w:rFonts w:ascii="Calibri" w:hAnsi="Calibri"/>
          <w:sz w:val="22"/>
          <w:szCs w:val="22"/>
          <w:lang w:val="hr-HR"/>
        </w:rPr>
        <w:t>године износ</w:t>
      </w:r>
      <w:r w:rsidRPr="003C3561">
        <w:rPr>
          <w:rFonts w:ascii="Calibri" w:hAnsi="Calibri"/>
          <w:sz w:val="22"/>
          <w:szCs w:val="22"/>
          <w:lang w:val="sr-Cyrl-BA"/>
        </w:rPr>
        <w:t>е</w:t>
      </w:r>
      <w:r w:rsidRPr="003C3561">
        <w:rPr>
          <w:rFonts w:ascii="Calibri" w:hAnsi="Calibri"/>
          <w:sz w:val="22"/>
          <w:szCs w:val="22"/>
          <w:lang w:val="hr-HR"/>
        </w:rPr>
        <w:t xml:space="preserve">  </w:t>
      </w:r>
      <w:r w:rsidRPr="003C3561">
        <w:rPr>
          <w:rFonts w:ascii="Calibri" w:hAnsi="Calibri"/>
          <w:b/>
          <w:sz w:val="22"/>
          <w:szCs w:val="22"/>
          <w:lang w:val="sr-Cyrl-CS"/>
        </w:rPr>
        <w:t>107</w:t>
      </w:r>
      <w:r w:rsidRPr="003C3561">
        <w:rPr>
          <w:rFonts w:ascii="Calibri" w:hAnsi="Calibri"/>
          <w:b/>
          <w:bCs/>
          <w:sz w:val="22"/>
          <w:szCs w:val="22"/>
        </w:rPr>
        <w:t>.</w:t>
      </w:r>
      <w:r w:rsidRPr="003C3561">
        <w:rPr>
          <w:rFonts w:ascii="Calibri" w:hAnsi="Calibri"/>
          <w:b/>
          <w:bCs/>
          <w:sz w:val="22"/>
          <w:szCs w:val="22"/>
          <w:lang w:val="sr-Cyrl-CS"/>
        </w:rPr>
        <w:t>272</w:t>
      </w:r>
      <w:r w:rsidRPr="003C3561">
        <w:rPr>
          <w:rFonts w:ascii="Calibri" w:hAnsi="Calibri"/>
          <w:b/>
          <w:bCs/>
          <w:sz w:val="22"/>
          <w:szCs w:val="22"/>
        </w:rPr>
        <w:t>.</w:t>
      </w:r>
      <w:r w:rsidRPr="003C3561">
        <w:rPr>
          <w:rFonts w:ascii="Calibri" w:hAnsi="Calibri"/>
          <w:b/>
          <w:bCs/>
          <w:sz w:val="22"/>
          <w:szCs w:val="22"/>
          <w:lang w:val="sr-Cyrl-CS"/>
        </w:rPr>
        <w:t>269</w:t>
      </w:r>
      <w:r w:rsidRPr="003C3561">
        <w:rPr>
          <w:rFonts w:ascii="Calibri" w:hAnsi="Calibri"/>
          <w:b/>
          <w:bCs/>
          <w:sz w:val="22"/>
          <w:szCs w:val="22"/>
        </w:rPr>
        <w:t xml:space="preserve"> </w:t>
      </w:r>
      <w:r w:rsidRPr="003C3561">
        <w:rPr>
          <w:rFonts w:ascii="Calibri" w:hAnsi="Calibri"/>
          <w:b/>
          <w:sz w:val="22"/>
          <w:szCs w:val="22"/>
          <w:lang w:val="hr-HR"/>
        </w:rPr>
        <w:t>КМ</w:t>
      </w:r>
      <w:r w:rsidRPr="003C3561">
        <w:rPr>
          <w:rFonts w:ascii="Calibri" w:hAnsi="Calibri"/>
          <w:sz w:val="22"/>
          <w:szCs w:val="22"/>
          <w:lang w:val="sr-Cyrl-BA"/>
        </w:rPr>
        <w:t>,</w:t>
      </w:r>
      <w:r w:rsidRPr="003C3561">
        <w:rPr>
          <w:rFonts w:ascii="Calibri" w:hAnsi="Calibri"/>
          <w:sz w:val="22"/>
          <w:szCs w:val="22"/>
          <w:lang w:val="hr-HR"/>
        </w:rPr>
        <w:t xml:space="preserve"> а </w:t>
      </w:r>
      <w:r w:rsidRPr="003C3561">
        <w:rPr>
          <w:rFonts w:ascii="Calibri" w:hAnsi="Calibri"/>
          <w:sz w:val="22"/>
          <w:szCs w:val="22"/>
          <w:lang w:val="sr-Cyrl-BA"/>
        </w:rPr>
        <w:t>у</w:t>
      </w:r>
      <w:r w:rsidRPr="003C3561">
        <w:rPr>
          <w:rFonts w:ascii="Calibri" w:hAnsi="Calibri"/>
          <w:sz w:val="22"/>
          <w:szCs w:val="22"/>
          <w:lang w:val="hr-HR"/>
        </w:rPr>
        <w:t>куп</w:t>
      </w:r>
      <w:r w:rsidRPr="003C3561">
        <w:rPr>
          <w:rFonts w:ascii="Calibri" w:hAnsi="Calibri"/>
          <w:sz w:val="22"/>
          <w:szCs w:val="22"/>
          <w:lang w:val="sr-Cyrl-BA"/>
        </w:rPr>
        <w:t>ни</w:t>
      </w:r>
      <w:r w:rsidRPr="003C3561">
        <w:rPr>
          <w:rFonts w:ascii="Calibri" w:hAnsi="Calibri"/>
          <w:sz w:val="22"/>
          <w:szCs w:val="22"/>
          <w:lang w:val="hr-HR"/>
        </w:rPr>
        <w:t xml:space="preserve"> одлив</w:t>
      </w:r>
      <w:r w:rsidRPr="003C3561">
        <w:rPr>
          <w:rFonts w:ascii="Calibri" w:hAnsi="Calibri"/>
          <w:sz w:val="22"/>
          <w:szCs w:val="22"/>
          <w:lang w:val="sr-Cyrl-BA"/>
        </w:rPr>
        <w:t>и</w:t>
      </w:r>
      <w:r w:rsidRPr="003C3561">
        <w:rPr>
          <w:rFonts w:ascii="Calibri" w:hAnsi="Calibri"/>
          <w:sz w:val="22"/>
          <w:szCs w:val="22"/>
          <w:lang w:val="hr-HR"/>
        </w:rPr>
        <w:t xml:space="preserve"> готовине у периоду</w:t>
      </w:r>
      <w:r w:rsidRPr="003C3561">
        <w:rPr>
          <w:rFonts w:ascii="Calibri" w:hAnsi="Calibri"/>
          <w:sz w:val="22"/>
          <w:szCs w:val="22"/>
          <w:lang w:val="sr-Cyrl-BA"/>
        </w:rPr>
        <w:t xml:space="preserve"> </w:t>
      </w:r>
      <w:r w:rsidRPr="003C3561">
        <w:rPr>
          <w:rFonts w:ascii="Calibri" w:hAnsi="Calibri"/>
          <w:sz w:val="22"/>
          <w:szCs w:val="22"/>
          <w:lang w:val="hr-HR"/>
        </w:rPr>
        <w:t xml:space="preserve"> 01.01. – </w:t>
      </w:r>
      <w:r w:rsidRPr="003C3561">
        <w:rPr>
          <w:rFonts w:ascii="Calibri" w:hAnsi="Calibri"/>
          <w:sz w:val="22"/>
          <w:szCs w:val="22"/>
          <w:lang w:val="bs-Cyrl-BA"/>
        </w:rPr>
        <w:t>31</w:t>
      </w:r>
      <w:r w:rsidRPr="003C3561">
        <w:rPr>
          <w:rFonts w:ascii="Calibri" w:hAnsi="Calibri"/>
          <w:sz w:val="22"/>
          <w:szCs w:val="22"/>
          <w:lang w:val="hr-HR"/>
        </w:rPr>
        <w:t>.</w:t>
      </w:r>
      <w:r w:rsidRPr="003C3561">
        <w:rPr>
          <w:rFonts w:ascii="Calibri" w:hAnsi="Calibri"/>
          <w:sz w:val="22"/>
          <w:szCs w:val="22"/>
          <w:lang w:val="sr-Cyrl-CS"/>
        </w:rPr>
        <w:t>12</w:t>
      </w:r>
      <w:r w:rsidRPr="003C3561">
        <w:rPr>
          <w:rFonts w:ascii="Calibri" w:hAnsi="Calibri"/>
          <w:sz w:val="22"/>
          <w:szCs w:val="22"/>
          <w:lang w:val="hr-HR"/>
        </w:rPr>
        <w:t>.2020. године</w:t>
      </w:r>
      <w:r w:rsidRPr="003C3561">
        <w:rPr>
          <w:rFonts w:ascii="Calibri" w:hAnsi="Calibri"/>
          <w:sz w:val="22"/>
          <w:szCs w:val="22"/>
          <w:lang w:val="sr-Cyrl-BA"/>
        </w:rPr>
        <w:t xml:space="preserve"> </w:t>
      </w:r>
      <w:r w:rsidRPr="003C3561">
        <w:rPr>
          <w:rFonts w:ascii="Calibri" w:hAnsi="Calibri"/>
          <w:sz w:val="22"/>
          <w:szCs w:val="22"/>
          <w:lang w:val="hr-HR"/>
        </w:rPr>
        <w:t>износ</w:t>
      </w:r>
      <w:r w:rsidRPr="003C3561">
        <w:rPr>
          <w:rFonts w:ascii="Calibri" w:hAnsi="Calibri"/>
          <w:sz w:val="22"/>
          <w:szCs w:val="22"/>
          <w:lang w:val="sr-Cyrl-BA"/>
        </w:rPr>
        <w:t xml:space="preserve">е </w:t>
      </w:r>
      <w:r w:rsidRPr="003C3561">
        <w:rPr>
          <w:rFonts w:ascii="Calibri" w:hAnsi="Calibri"/>
          <w:sz w:val="22"/>
          <w:szCs w:val="22"/>
          <w:lang w:val="hr-HR"/>
        </w:rPr>
        <w:t xml:space="preserve"> </w:t>
      </w:r>
      <w:r w:rsidRPr="003C3561">
        <w:rPr>
          <w:rFonts w:ascii="Calibri" w:hAnsi="Calibri"/>
          <w:b/>
          <w:sz w:val="22"/>
          <w:szCs w:val="22"/>
          <w:lang w:val="sr-Cyrl-CS"/>
        </w:rPr>
        <w:t>106</w:t>
      </w:r>
      <w:r w:rsidRPr="003C3561">
        <w:rPr>
          <w:rFonts w:ascii="Calibri" w:hAnsi="Calibri"/>
          <w:b/>
          <w:bCs/>
          <w:sz w:val="22"/>
          <w:szCs w:val="22"/>
        </w:rPr>
        <w:t>.</w:t>
      </w:r>
      <w:r w:rsidRPr="003C3561">
        <w:rPr>
          <w:rFonts w:ascii="Calibri" w:hAnsi="Calibri"/>
          <w:b/>
          <w:bCs/>
          <w:sz w:val="22"/>
          <w:szCs w:val="22"/>
          <w:lang w:val="sr-Cyrl-CS"/>
        </w:rPr>
        <w:t>993</w:t>
      </w:r>
      <w:r w:rsidRPr="003C3561">
        <w:rPr>
          <w:rFonts w:ascii="Calibri" w:hAnsi="Calibri"/>
          <w:b/>
          <w:bCs/>
          <w:sz w:val="22"/>
          <w:szCs w:val="22"/>
        </w:rPr>
        <w:t>.</w:t>
      </w:r>
      <w:r w:rsidRPr="003C3561">
        <w:rPr>
          <w:rFonts w:ascii="Calibri" w:hAnsi="Calibri"/>
          <w:b/>
          <w:bCs/>
          <w:sz w:val="22"/>
          <w:szCs w:val="22"/>
          <w:lang w:val="sr-Cyrl-CS"/>
        </w:rPr>
        <w:t>011</w:t>
      </w:r>
      <w:r w:rsidRPr="003C3561">
        <w:rPr>
          <w:rFonts w:ascii="Calibri" w:hAnsi="Calibri"/>
          <w:b/>
          <w:bCs/>
          <w:sz w:val="22"/>
          <w:szCs w:val="22"/>
        </w:rPr>
        <w:t xml:space="preserve"> </w:t>
      </w:r>
      <w:r w:rsidRPr="003C3561">
        <w:rPr>
          <w:rFonts w:ascii="Calibri" w:hAnsi="Calibri"/>
          <w:b/>
          <w:sz w:val="22"/>
          <w:szCs w:val="22"/>
          <w:lang w:val="hr-HR"/>
        </w:rPr>
        <w:t>КМ</w:t>
      </w:r>
      <w:r w:rsidRPr="003C3561">
        <w:rPr>
          <w:rFonts w:ascii="Calibri" w:hAnsi="Calibri"/>
          <w:b/>
          <w:sz w:val="22"/>
          <w:szCs w:val="22"/>
          <w:lang w:val="sr-Cyrl-BA"/>
        </w:rPr>
        <w:t>.</w:t>
      </w:r>
      <w:r w:rsidRPr="003C3561">
        <w:rPr>
          <w:rFonts w:ascii="Calibri" w:hAnsi="Calibri"/>
          <w:sz w:val="22"/>
          <w:szCs w:val="22"/>
          <w:lang w:val="sr-Cyrl-BA"/>
        </w:rPr>
        <w:t xml:space="preserve"> Готовина на почетку обрачунског периода износила је </w:t>
      </w:r>
      <w:r w:rsidRPr="003C3561">
        <w:rPr>
          <w:rFonts w:ascii="Calibri" w:hAnsi="Calibri"/>
          <w:sz w:val="22"/>
          <w:szCs w:val="22"/>
          <w:lang w:val="en-US"/>
        </w:rPr>
        <w:t>446</w:t>
      </w:r>
      <w:r w:rsidRPr="003C3561">
        <w:rPr>
          <w:rFonts w:ascii="Calibri" w:hAnsi="Calibri"/>
          <w:sz w:val="22"/>
          <w:szCs w:val="22"/>
        </w:rPr>
        <w:t xml:space="preserve">.124 </w:t>
      </w:r>
      <w:r w:rsidRPr="003C3561">
        <w:rPr>
          <w:rFonts w:ascii="Calibri" w:hAnsi="Calibri"/>
          <w:sz w:val="22"/>
          <w:szCs w:val="22"/>
          <w:lang w:val="sr-Cyrl-BA"/>
        </w:rPr>
        <w:t xml:space="preserve">КМ, тако да </w:t>
      </w:r>
      <w:r w:rsidRPr="003C3561">
        <w:rPr>
          <w:rFonts w:ascii="Calibri" w:hAnsi="Calibri"/>
          <w:b/>
          <w:sz w:val="22"/>
          <w:szCs w:val="22"/>
          <w:lang w:val="sr-Cyrl-BA"/>
        </w:rPr>
        <w:t>готовина на крају обрачунског периода износи</w:t>
      </w:r>
      <w:r w:rsidRPr="003C3561">
        <w:rPr>
          <w:rFonts w:ascii="Calibri" w:hAnsi="Calibri"/>
          <w:sz w:val="22"/>
          <w:szCs w:val="22"/>
          <w:lang w:val="sr-Cyrl-BA"/>
        </w:rPr>
        <w:t xml:space="preserve"> </w:t>
      </w:r>
      <w:r w:rsidRPr="003C3561">
        <w:rPr>
          <w:rFonts w:ascii="Calibri" w:hAnsi="Calibri"/>
          <w:b/>
          <w:sz w:val="22"/>
          <w:szCs w:val="22"/>
          <w:lang w:val="sr-Cyrl-BA"/>
        </w:rPr>
        <w:t>725</w:t>
      </w:r>
      <w:r w:rsidRPr="003C3561">
        <w:rPr>
          <w:rFonts w:ascii="Calibri" w:hAnsi="Calibri"/>
          <w:b/>
          <w:bCs/>
          <w:sz w:val="22"/>
          <w:szCs w:val="22"/>
        </w:rPr>
        <w:t>.</w:t>
      </w:r>
      <w:r w:rsidRPr="003C3561">
        <w:rPr>
          <w:rFonts w:ascii="Calibri" w:hAnsi="Calibri"/>
          <w:b/>
          <w:bCs/>
          <w:sz w:val="22"/>
          <w:szCs w:val="22"/>
          <w:lang w:val="sr-Cyrl-CS"/>
        </w:rPr>
        <w:t>197</w:t>
      </w:r>
      <w:r w:rsidRPr="003C3561">
        <w:rPr>
          <w:rFonts w:ascii="Calibri" w:hAnsi="Calibri"/>
          <w:b/>
          <w:bCs/>
          <w:sz w:val="22"/>
          <w:szCs w:val="22"/>
          <w:lang w:val="bs-Cyrl-BA"/>
        </w:rPr>
        <w:t xml:space="preserve"> </w:t>
      </w:r>
      <w:r w:rsidRPr="003C3561">
        <w:rPr>
          <w:rFonts w:ascii="Calibri" w:hAnsi="Calibri"/>
          <w:b/>
          <w:sz w:val="22"/>
          <w:szCs w:val="22"/>
          <w:lang w:val="sr-Cyrl-CS"/>
        </w:rPr>
        <w:t>КМ</w:t>
      </w:r>
      <w:r w:rsidRPr="003C3561">
        <w:rPr>
          <w:rFonts w:ascii="Calibri" w:hAnsi="Calibri"/>
          <w:b/>
          <w:sz w:val="22"/>
          <w:szCs w:val="22"/>
          <w:lang w:val="sr-Cyrl-BA"/>
        </w:rPr>
        <w:t>.</w:t>
      </w:r>
      <w:r w:rsidRPr="003C3561">
        <w:rPr>
          <w:rFonts w:ascii="Calibri" w:hAnsi="Calibri"/>
          <w:sz w:val="22"/>
          <w:szCs w:val="22"/>
          <w:lang w:val="sr-Cyrl-BA"/>
        </w:rPr>
        <w:t xml:space="preserve">   </w:t>
      </w:r>
    </w:p>
    <w:p w:rsidR="00A97C3E" w:rsidRPr="003C3561" w:rsidRDefault="00A97C3E" w:rsidP="00BB4757">
      <w:pPr>
        <w:pStyle w:val="Heading1"/>
        <w:numPr>
          <w:ilvl w:val="0"/>
          <w:numId w:val="0"/>
        </w:numPr>
        <w:spacing w:before="0" w:after="0"/>
        <w:ind w:left="540"/>
        <w:rPr>
          <w:rFonts w:ascii="Calibri" w:hAnsi="Calibri"/>
          <w:sz w:val="14"/>
          <w:szCs w:val="14"/>
          <w:lang w:val="en-US"/>
        </w:rPr>
      </w:pPr>
    </w:p>
    <w:p w:rsidR="00A4237D" w:rsidRPr="003C3561" w:rsidRDefault="00A4237D" w:rsidP="00321B21">
      <w:pPr>
        <w:jc w:val="both"/>
        <w:rPr>
          <w:rFonts w:ascii="Calibri" w:hAnsi="Calibri"/>
          <w:sz w:val="22"/>
          <w:szCs w:val="22"/>
        </w:rPr>
      </w:pPr>
    </w:p>
    <w:p w:rsidR="003C3561" w:rsidRPr="003C3561" w:rsidRDefault="003C3561">
      <w:pPr>
        <w:rPr>
          <w:rFonts w:ascii="Calibri" w:hAnsi="Calibri"/>
          <w:b/>
          <w:bCs/>
          <w:noProof/>
          <w:kern w:val="32"/>
          <w:szCs w:val="32"/>
          <w:lang w:val="sr-Cyrl-CS"/>
        </w:rPr>
      </w:pPr>
      <w:bookmarkStart w:id="141" w:name="_Toc34380811"/>
      <w:r w:rsidRPr="003C3561">
        <w:rPr>
          <w:rFonts w:ascii="Calibri" w:hAnsi="Calibri"/>
          <w:noProof/>
          <w:lang w:val="sr-Cyrl-CS"/>
        </w:rPr>
        <w:br w:type="page"/>
      </w:r>
    </w:p>
    <w:p w:rsidR="00A4237D" w:rsidRPr="00C57985" w:rsidRDefault="00A4237D" w:rsidP="00852CDA">
      <w:pPr>
        <w:pStyle w:val="Heading1"/>
        <w:numPr>
          <w:ilvl w:val="0"/>
          <w:numId w:val="6"/>
        </w:numPr>
        <w:spacing w:before="0" w:after="0"/>
        <w:ind w:left="426"/>
        <w:rPr>
          <w:rFonts w:ascii="Calibri" w:hAnsi="Calibri"/>
          <w:iCs/>
          <w:kern w:val="0"/>
          <w:sz w:val="24"/>
          <w:szCs w:val="24"/>
          <w:lang w:val="en-US"/>
        </w:rPr>
      </w:pPr>
      <w:bookmarkStart w:id="142" w:name="_Toc69205646"/>
      <w:bookmarkStart w:id="143" w:name="_Toc69213528"/>
      <w:r w:rsidRPr="00C57985">
        <w:rPr>
          <w:rFonts w:ascii="Calibri" w:hAnsi="Calibri"/>
          <w:iCs/>
          <w:kern w:val="0"/>
          <w:sz w:val="24"/>
          <w:szCs w:val="24"/>
          <w:lang w:val="en-US"/>
        </w:rPr>
        <w:t>ОБРАЗЛОЖЕЊЕ</w:t>
      </w:r>
      <w:bookmarkEnd w:id="141"/>
      <w:bookmarkEnd w:id="142"/>
      <w:bookmarkEnd w:id="143"/>
    </w:p>
    <w:p w:rsidR="00A4237D" w:rsidRPr="00DC53DD" w:rsidRDefault="00A4237D" w:rsidP="00A4237D">
      <w:pPr>
        <w:jc w:val="both"/>
        <w:rPr>
          <w:rFonts w:ascii="Calibri" w:hAnsi="Calibri" w:cs="Calibri"/>
          <w:b/>
          <w:bCs/>
          <w:noProof/>
          <w:sz w:val="14"/>
          <w:szCs w:val="14"/>
          <w:lang w:val="sr-Cyrl-CS"/>
        </w:rPr>
      </w:pPr>
    </w:p>
    <w:p w:rsidR="00A4237D" w:rsidRPr="00DC53DD" w:rsidRDefault="00A4237D" w:rsidP="00A4237D">
      <w:pPr>
        <w:jc w:val="center"/>
        <w:rPr>
          <w:rFonts w:ascii="Calibri" w:hAnsi="Calibri" w:cs="Calibri"/>
          <w:b/>
          <w:bCs/>
          <w:noProof/>
          <w:lang w:val="sr-Cyrl-CS"/>
        </w:rPr>
      </w:pPr>
      <w:r w:rsidRPr="00DC53DD">
        <w:rPr>
          <w:rFonts w:ascii="Calibri" w:hAnsi="Calibri" w:cs="Calibri"/>
          <w:b/>
          <w:bCs/>
          <w:noProof/>
          <w:lang w:val="sr-Cyrl-CS"/>
        </w:rPr>
        <w:t xml:space="preserve">Уз Годишњи извјештај о пословању у складу са чланом 24. Закона о рачуноводству </w:t>
      </w:r>
    </w:p>
    <w:p w:rsidR="00A4237D" w:rsidRPr="00DC53DD" w:rsidRDefault="00A4237D" w:rsidP="00A4237D">
      <w:pPr>
        <w:jc w:val="center"/>
        <w:rPr>
          <w:rFonts w:ascii="Calibri" w:hAnsi="Calibri" w:cs="Calibri"/>
          <w:b/>
          <w:bCs/>
          <w:noProof/>
          <w:lang w:val="sr-Cyrl-CS"/>
        </w:rPr>
      </w:pPr>
      <w:r w:rsidRPr="00DC53DD">
        <w:rPr>
          <w:rFonts w:ascii="Calibri" w:hAnsi="Calibri" w:cs="Calibri"/>
          <w:b/>
          <w:bCs/>
          <w:noProof/>
          <w:lang w:val="sr-Cyrl-CS"/>
        </w:rPr>
        <w:t xml:space="preserve">и ревизије Републике Срспке и чланом 282. Закона о привредним друштвима </w:t>
      </w:r>
    </w:p>
    <w:p w:rsidR="00A4237D" w:rsidRPr="00CE31B4" w:rsidRDefault="00A4237D" w:rsidP="00A4237D">
      <w:pPr>
        <w:jc w:val="center"/>
        <w:rPr>
          <w:rFonts w:ascii="Calibri" w:hAnsi="Calibri" w:cs="Calibri"/>
          <w:b/>
          <w:bCs/>
          <w:noProof/>
          <w:sz w:val="22"/>
          <w:szCs w:val="22"/>
          <w:lang w:val="sr-Cyrl-CS"/>
        </w:rPr>
      </w:pPr>
      <w:r w:rsidRPr="00CE31B4">
        <w:rPr>
          <w:rFonts w:ascii="Calibri" w:hAnsi="Calibri" w:cs="Calibri"/>
          <w:b/>
          <w:bCs/>
          <w:noProof/>
          <w:sz w:val="22"/>
          <w:szCs w:val="22"/>
          <w:lang w:val="sr-Cyrl-CS"/>
        </w:rPr>
        <w:t>Републике Српске</w:t>
      </w:r>
    </w:p>
    <w:p w:rsidR="00A4237D" w:rsidRPr="00CE31B4" w:rsidRDefault="00A4237D" w:rsidP="00A4237D">
      <w:pPr>
        <w:jc w:val="both"/>
        <w:rPr>
          <w:rFonts w:ascii="Calibri" w:hAnsi="Calibri" w:cs="Calibri"/>
          <w:noProof/>
          <w:color w:val="FF0000"/>
          <w:sz w:val="22"/>
          <w:szCs w:val="22"/>
          <w:lang w:val="sr-Cyrl-CS"/>
        </w:rPr>
      </w:pPr>
      <w:r w:rsidRPr="00CE31B4">
        <w:rPr>
          <w:rFonts w:ascii="Calibri" w:hAnsi="Calibri" w:cs="Calibri"/>
          <w:noProof/>
          <w:color w:val="FF0000"/>
          <w:sz w:val="22"/>
          <w:szCs w:val="22"/>
          <w:lang w:val="sr-Cyrl-CS"/>
        </w:rPr>
        <w:t xml:space="preserve"> </w:t>
      </w:r>
    </w:p>
    <w:p w:rsidR="00A4237D" w:rsidRPr="00CE31B4" w:rsidRDefault="00A4237D" w:rsidP="00852CDA">
      <w:pPr>
        <w:numPr>
          <w:ilvl w:val="0"/>
          <w:numId w:val="8"/>
        </w:numPr>
        <w:tabs>
          <w:tab w:val="num" w:pos="360"/>
        </w:tabs>
        <w:ind w:left="360"/>
        <w:jc w:val="both"/>
        <w:rPr>
          <w:rFonts w:ascii="Calibri" w:hAnsi="Calibri" w:cs="Calibri"/>
          <w:noProof/>
          <w:sz w:val="22"/>
          <w:szCs w:val="22"/>
          <w:lang w:val="sr-Cyrl-CS"/>
        </w:rPr>
      </w:pPr>
      <w:r w:rsidRPr="00CE31B4">
        <w:rPr>
          <w:rFonts w:ascii="Calibri" w:hAnsi="Calibri" w:cs="Calibri"/>
          <w:noProof/>
          <w:sz w:val="22"/>
          <w:szCs w:val="22"/>
          <w:lang w:val="sr-Cyrl-CS"/>
        </w:rPr>
        <w:t>Сви важнији пословни догађаји након истека пословне године</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Наставак редовних активности из своје дјелатности на доследној примјени Закона о поштанским услугама;</w:t>
      </w:r>
    </w:p>
    <w:p w:rsidR="00A4237D" w:rsidRPr="00CE31B4" w:rsidRDefault="00A4237D" w:rsidP="00A4237D">
      <w:pPr>
        <w:jc w:val="both"/>
        <w:rPr>
          <w:rFonts w:ascii="Calibri" w:hAnsi="Calibri"/>
          <w:noProof/>
          <w:sz w:val="22"/>
          <w:szCs w:val="22"/>
          <w:lang w:val="sr-Cyrl-CS"/>
        </w:rPr>
      </w:pPr>
    </w:p>
    <w:p w:rsidR="00A4237D" w:rsidRPr="00CE31B4" w:rsidRDefault="00A4237D" w:rsidP="00A4237D">
      <w:pPr>
        <w:jc w:val="both"/>
        <w:rPr>
          <w:rFonts w:ascii="Calibri" w:hAnsi="Calibri" w:cs="Calibri"/>
          <w:noProof/>
          <w:sz w:val="22"/>
          <w:szCs w:val="22"/>
          <w:lang w:val="sr-Cyrl-CS"/>
        </w:rPr>
      </w:pPr>
      <w:r w:rsidRPr="00CE31B4">
        <w:rPr>
          <w:rFonts w:ascii="Calibri" w:hAnsi="Calibri" w:cs="Calibri"/>
          <w:noProof/>
          <w:sz w:val="22"/>
          <w:szCs w:val="22"/>
          <w:lang w:val="sr-Cyrl-CS"/>
        </w:rPr>
        <w:t>б)    Очекивани развој акционарског друштва</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Унапређењу односа са свим корисницима кроз чешће контакте и обострану размјену информација у циљу бољег сагледавања њихових потреба, што омогућава боље планирање и организацију технолошког процеса вршења поштанских услуга,</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 xml:space="preserve">Реорганизација поштанске мреже, са циљем смањења губитка непрофитабилних пошта, </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Организовање покретне поште, увођење флексибилне доставе у руралним подручјима,</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Продају објеката који нису неопходни за обављање дјелатности и који изискују значајна средства како по основу инвестиционог одржавања тако и по основу нових законских обавеза тј. пореза на непокретност,</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 xml:space="preserve">Наставак  развоја сервиса Брзе поште, курирске услуге, пакетских услуга, Хибридне поште,  Директне поште и услуге на адреси корисника, </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Развој ИКТ система у циљу комерцијализације слободних комуникационих капацитета,</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Обнављање шалтерске и доставне службе модернизоване са новим информационим рјешењима и</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Умрежавање и аутоматизација пошта;</w:t>
      </w:r>
    </w:p>
    <w:p w:rsidR="00A4237D" w:rsidRPr="00CE31B4" w:rsidRDefault="00A4237D" w:rsidP="00A4237D">
      <w:pPr>
        <w:jc w:val="both"/>
        <w:rPr>
          <w:rFonts w:ascii="Calibri" w:hAnsi="Calibri" w:cs="Calibri"/>
          <w:bCs/>
          <w:noProof/>
          <w:color w:val="FF0000"/>
          <w:sz w:val="22"/>
          <w:szCs w:val="22"/>
          <w:lang w:val="sr-Cyrl-CS"/>
        </w:rPr>
      </w:pPr>
    </w:p>
    <w:p w:rsidR="00F700B1" w:rsidRPr="00CE31B4" w:rsidRDefault="00F700B1" w:rsidP="00F700B1">
      <w:pPr>
        <w:jc w:val="both"/>
        <w:rPr>
          <w:rFonts w:ascii="Calibri" w:hAnsi="Calibri" w:cs="Calibri"/>
          <w:noProof/>
          <w:sz w:val="22"/>
          <w:szCs w:val="22"/>
          <w:lang w:val="sr-Cyrl-CS"/>
        </w:rPr>
      </w:pPr>
      <w:r w:rsidRPr="00CE31B4">
        <w:rPr>
          <w:rFonts w:ascii="Calibri" w:hAnsi="Calibri" w:cs="Calibri"/>
          <w:noProof/>
          <w:sz w:val="22"/>
          <w:szCs w:val="22"/>
          <w:lang w:val="sr-Cyrl-CS"/>
        </w:rPr>
        <w:t>в)      Активности друштва на развоју у будућности:</w:t>
      </w:r>
    </w:p>
    <w:p w:rsidR="00F700B1" w:rsidRPr="00CE31B4" w:rsidRDefault="00F700B1" w:rsidP="00F700B1">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повећање обима услуга за 1%,</w:t>
      </w:r>
    </w:p>
    <w:p w:rsidR="00F700B1" w:rsidRPr="00CE31B4" w:rsidRDefault="00F700B1" w:rsidP="00F700B1">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повећању пословних прихода за 6% уз потпуну примјену Закона поштанским услугама на територије Републике Српске,</w:t>
      </w:r>
    </w:p>
    <w:p w:rsidR="00F700B1" w:rsidRPr="00CE31B4" w:rsidRDefault="00F700B1" w:rsidP="00F700B1">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повећање укупних прихода за 5% и</w:t>
      </w:r>
    </w:p>
    <w:p w:rsidR="00F700B1" w:rsidRPr="00CE31B4" w:rsidRDefault="00F700B1" w:rsidP="00F700B1">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повећање укупних расхода за 1%;</w:t>
      </w:r>
    </w:p>
    <w:p w:rsidR="00A4237D" w:rsidRPr="00CE31B4" w:rsidRDefault="00A4237D" w:rsidP="00A4237D">
      <w:pPr>
        <w:ind w:left="360"/>
        <w:jc w:val="both"/>
        <w:rPr>
          <w:rFonts w:ascii="Calibri" w:hAnsi="Calibri" w:cs="Calibri"/>
          <w:noProof/>
          <w:sz w:val="22"/>
          <w:szCs w:val="22"/>
          <w:lang w:val="sr-Cyrl-CS"/>
        </w:rPr>
      </w:pPr>
    </w:p>
    <w:p w:rsidR="00A4237D" w:rsidRPr="00CE31B4" w:rsidRDefault="00A4237D" w:rsidP="00A4237D">
      <w:pPr>
        <w:jc w:val="both"/>
        <w:rPr>
          <w:rFonts w:ascii="Calibri" w:hAnsi="Calibri" w:cs="Calibri"/>
          <w:noProof/>
          <w:sz w:val="22"/>
          <w:szCs w:val="22"/>
          <w:lang w:val="sr-Cyrl-CS"/>
        </w:rPr>
      </w:pPr>
      <w:r w:rsidRPr="00CE31B4">
        <w:rPr>
          <w:rFonts w:ascii="Calibri" w:hAnsi="Calibri" w:cs="Calibri"/>
          <w:noProof/>
          <w:sz w:val="22"/>
          <w:szCs w:val="22"/>
          <w:lang w:val="sr-Cyrl-CS"/>
        </w:rPr>
        <w:t xml:space="preserve">г)       Подаци о стицању  сопствених акција друштва    </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„Поште Српске“ неће вршити промјену власничке структуре без одлуке Владе Републике Срспке;</w:t>
      </w:r>
    </w:p>
    <w:p w:rsidR="00A4237D" w:rsidRPr="00CE31B4" w:rsidRDefault="00A4237D" w:rsidP="00A4237D">
      <w:pPr>
        <w:ind w:left="1080"/>
        <w:jc w:val="both"/>
        <w:rPr>
          <w:rFonts w:ascii="Calibri" w:hAnsi="Calibri" w:cs="Calibri"/>
          <w:noProof/>
          <w:sz w:val="22"/>
          <w:szCs w:val="22"/>
          <w:lang w:val="sr-Cyrl-CS"/>
        </w:rPr>
      </w:pPr>
    </w:p>
    <w:p w:rsidR="00A4237D" w:rsidRPr="00CE31B4" w:rsidRDefault="00A4237D" w:rsidP="00A4237D">
      <w:pPr>
        <w:jc w:val="both"/>
        <w:rPr>
          <w:rFonts w:ascii="Calibri" w:hAnsi="Calibri" w:cs="Calibri"/>
          <w:noProof/>
          <w:sz w:val="22"/>
          <w:szCs w:val="22"/>
          <w:lang w:val="sr-Cyrl-CS"/>
        </w:rPr>
      </w:pPr>
      <w:r w:rsidRPr="00CE31B4">
        <w:rPr>
          <w:rFonts w:ascii="Calibri" w:hAnsi="Calibri" w:cs="Calibri"/>
          <w:noProof/>
          <w:sz w:val="22"/>
          <w:szCs w:val="22"/>
          <w:lang w:val="sr-Cyrl-CS"/>
        </w:rPr>
        <w:t>д)      Подаци о постојању пословних јединица друштва</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Према територијалној подјели организација „Пошта Српске“ подијељена је у 9 (девет) Радних јединица (</w:t>
      </w:r>
      <w:r w:rsidR="00B178F6" w:rsidRPr="00CE31B4">
        <w:rPr>
          <w:rFonts w:ascii="Calibri" w:hAnsi="Calibri"/>
          <w:sz w:val="22"/>
          <w:szCs w:val="22"/>
          <w:lang w:val="sr-Cyrl-CS"/>
        </w:rPr>
        <w:t xml:space="preserve">Бања Лука, </w:t>
      </w:r>
      <w:r w:rsidRPr="00CE31B4">
        <w:rPr>
          <w:rFonts w:ascii="Calibri" w:hAnsi="Calibri"/>
          <w:sz w:val="22"/>
          <w:szCs w:val="22"/>
          <w:lang w:val="sr-Cyrl-CS"/>
        </w:rPr>
        <w:t xml:space="preserve">Приједор, Добој, Брчко, Бијељина, Зворник, Соколац, Фоча и Требиње) као и 2 (двије) специјализоване Радне јединице (РЈ ПСЦ Бањалука и РЈ за информационе услуге). </w:t>
      </w:r>
    </w:p>
    <w:p w:rsidR="00A4237D" w:rsidRPr="00CE31B4" w:rsidRDefault="00A4237D" w:rsidP="00A4237D">
      <w:pPr>
        <w:ind w:left="540"/>
        <w:jc w:val="both"/>
        <w:rPr>
          <w:rFonts w:ascii="Calibri" w:hAnsi="Calibri" w:cs="Calibri"/>
          <w:noProof/>
          <w:color w:val="FF0000"/>
          <w:sz w:val="22"/>
          <w:szCs w:val="22"/>
          <w:lang w:val="sr-Cyrl-CS"/>
        </w:rPr>
      </w:pPr>
    </w:p>
    <w:p w:rsidR="00A4237D" w:rsidRPr="00CE31B4" w:rsidRDefault="00A4237D" w:rsidP="00A4237D">
      <w:pPr>
        <w:jc w:val="both"/>
        <w:rPr>
          <w:rFonts w:ascii="Calibri" w:hAnsi="Calibri" w:cs="Calibri"/>
          <w:noProof/>
          <w:sz w:val="22"/>
          <w:szCs w:val="22"/>
          <w:lang w:val="sr-Cyrl-CS"/>
        </w:rPr>
      </w:pPr>
      <w:r w:rsidRPr="00CE31B4">
        <w:rPr>
          <w:rFonts w:ascii="Calibri" w:hAnsi="Calibri" w:cs="Calibri"/>
          <w:noProof/>
          <w:sz w:val="22"/>
          <w:szCs w:val="22"/>
          <w:lang w:val="sr-Cyrl-CS"/>
        </w:rPr>
        <w:t>ђ</w:t>
      </w:r>
      <w:r w:rsidR="00B2646A" w:rsidRPr="00CE31B4">
        <w:rPr>
          <w:rFonts w:ascii="Calibri" w:hAnsi="Calibri" w:cs="Calibri"/>
          <w:noProof/>
          <w:sz w:val="22"/>
          <w:szCs w:val="22"/>
          <w:lang w:val="sr-Cyrl-CS"/>
        </w:rPr>
        <w:t>)</w:t>
      </w:r>
      <w:r w:rsidRPr="00CE31B4">
        <w:rPr>
          <w:rFonts w:ascii="Calibri" w:hAnsi="Calibri" w:cs="Calibri"/>
          <w:noProof/>
          <w:sz w:val="22"/>
          <w:szCs w:val="22"/>
          <w:lang w:val="sr-Cyrl-CS"/>
        </w:rPr>
        <w:t xml:space="preserve">     Подаци о кориштењу финансијских инструмената, те подаци битни за процјену стања имовине друштва, његових обавеза, финансијског положаја, добити и губитка, начин управљања финансијским ризицима и политикама, укључујући и политику предузимања мјера заштите од губитка,</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 xml:space="preserve">Степен ризика код пословања Предузећа процјењује се код сталних средстава (није ријешена власничка структура), </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Инвестиције трају дуго и по неколико година, а један од фактора су и  административне процедуре  локалних заједница,</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Ризици су присутни и код наплате потраживања, јер</w:t>
      </w:r>
      <w:r w:rsidR="00656B00">
        <w:rPr>
          <w:rFonts w:ascii="Calibri" w:hAnsi="Calibri"/>
          <w:sz w:val="22"/>
          <w:szCs w:val="22"/>
          <w:lang w:val="sr-Cyrl-CS"/>
        </w:rPr>
        <w:t xml:space="preserve"> на исте утичу и спољни фактори,</w:t>
      </w:r>
    </w:p>
    <w:p w:rsidR="00A4237D" w:rsidRPr="00CE31B4" w:rsidRDefault="00A4237D" w:rsidP="00A4237D">
      <w:pPr>
        <w:numPr>
          <w:ilvl w:val="0"/>
          <w:numId w:val="2"/>
        </w:numPr>
        <w:tabs>
          <w:tab w:val="num" w:pos="900"/>
        </w:tabs>
        <w:jc w:val="both"/>
        <w:rPr>
          <w:rFonts w:ascii="Calibri" w:hAnsi="Calibri"/>
          <w:sz w:val="22"/>
          <w:szCs w:val="22"/>
          <w:lang w:val="sr-Cyrl-CS"/>
        </w:rPr>
      </w:pPr>
      <w:r w:rsidRPr="00CE31B4">
        <w:rPr>
          <w:rFonts w:ascii="Calibri" w:hAnsi="Calibri"/>
          <w:sz w:val="22"/>
          <w:szCs w:val="22"/>
          <w:lang w:val="sr-Cyrl-CS"/>
        </w:rPr>
        <w:t>Ризик је такође висок, и код новчаних средстава знајући да Предузеће ради са готовином. Велика је могућност отуђивања истог приликом транспорта, манипулације у поштама и код поштоноше, затим појава фалсификованог новца.</w:t>
      </w:r>
    </w:p>
    <w:p w:rsidR="00A4237D" w:rsidRPr="00CE31B4" w:rsidRDefault="00A4237D" w:rsidP="00A4237D">
      <w:pPr>
        <w:jc w:val="both"/>
        <w:rPr>
          <w:rFonts w:ascii="Calibri" w:hAnsi="Calibri" w:cs="Calibri"/>
          <w:noProof/>
          <w:color w:val="FF0000"/>
          <w:sz w:val="22"/>
          <w:szCs w:val="22"/>
          <w:lang w:val="sr-Cyrl-CS"/>
        </w:rPr>
      </w:pPr>
    </w:p>
    <w:p w:rsidR="00A4237D" w:rsidRPr="00A4237D" w:rsidRDefault="00A4237D" w:rsidP="00A4237D">
      <w:pPr>
        <w:jc w:val="both"/>
        <w:rPr>
          <w:rFonts w:ascii="Calibri" w:hAnsi="Calibri" w:cs="Calibri"/>
          <w:noProof/>
          <w:color w:val="FF0000"/>
          <w:lang w:val="sr-Cyrl-CS"/>
        </w:rPr>
      </w:pPr>
    </w:p>
    <w:p w:rsidR="00A4237D" w:rsidRPr="00DE64FA" w:rsidRDefault="00A4237D" w:rsidP="00A4237D">
      <w:pPr>
        <w:jc w:val="center"/>
        <w:rPr>
          <w:rFonts w:ascii="Calibri" w:hAnsi="Calibri"/>
          <w:b/>
          <w:noProof/>
          <w:lang w:val="sr-Cyrl-CS"/>
        </w:rPr>
      </w:pPr>
      <w:r w:rsidRPr="00DE64FA">
        <w:rPr>
          <w:rFonts w:ascii="Calibri" w:hAnsi="Calibri"/>
          <w:b/>
          <w:noProof/>
          <w:lang w:val="sr-Cyrl-CS"/>
        </w:rPr>
        <w:t xml:space="preserve">Члан 309. став 3. и  4. Закона о привредним друштвима </w:t>
      </w:r>
    </w:p>
    <w:p w:rsidR="00A4237D" w:rsidRPr="00DE64FA" w:rsidRDefault="00A4237D" w:rsidP="00A4237D">
      <w:pPr>
        <w:jc w:val="center"/>
        <w:rPr>
          <w:rFonts w:ascii="Calibri" w:hAnsi="Calibri"/>
          <w:b/>
          <w:noProof/>
          <w:lang w:val="sr-Cyrl-CS"/>
        </w:rPr>
      </w:pPr>
      <w:r w:rsidRPr="00DE64FA">
        <w:rPr>
          <w:rFonts w:ascii="Calibri" w:hAnsi="Calibri"/>
          <w:b/>
          <w:noProof/>
          <w:lang w:val="sr-Cyrl-CS"/>
        </w:rPr>
        <w:t>(„Службени гласник РС“ број 127/08, 58/09, 100/11)</w:t>
      </w:r>
    </w:p>
    <w:p w:rsidR="00A4237D" w:rsidRPr="00DE64FA" w:rsidRDefault="00A4237D" w:rsidP="00A4237D">
      <w:pPr>
        <w:rPr>
          <w:rFonts w:ascii="Calibri" w:hAnsi="Calibri"/>
          <w:b/>
          <w:noProof/>
          <w:sz w:val="10"/>
          <w:szCs w:val="10"/>
          <w:lang w:val="sr-Cyrl-CS"/>
        </w:rPr>
      </w:pPr>
    </w:p>
    <w:p w:rsidR="00A4237D" w:rsidRPr="00DE64FA" w:rsidRDefault="00A4237D" w:rsidP="00A4237D">
      <w:pPr>
        <w:rPr>
          <w:rFonts w:ascii="Calibri" w:hAnsi="Calibri"/>
          <w:b/>
          <w:noProof/>
          <w:sz w:val="10"/>
          <w:szCs w:val="10"/>
          <w:lang w:val="sr-Cyrl-CS"/>
        </w:rPr>
      </w:pPr>
    </w:p>
    <w:p w:rsidR="00A4237D" w:rsidRPr="00DE64FA" w:rsidRDefault="00A4237D" w:rsidP="00A4237D">
      <w:pPr>
        <w:jc w:val="both"/>
        <w:rPr>
          <w:rFonts w:ascii="Calibri" w:hAnsi="Calibri"/>
          <w:b/>
          <w:i/>
          <w:noProof/>
          <w:sz w:val="22"/>
          <w:szCs w:val="22"/>
          <w:lang w:val="sr-Cyrl-CS"/>
        </w:rPr>
      </w:pPr>
      <w:r w:rsidRPr="00DE64FA">
        <w:rPr>
          <w:rFonts w:ascii="Calibri" w:hAnsi="Calibri"/>
          <w:b/>
          <w:i/>
          <w:noProof/>
          <w:sz w:val="22"/>
          <w:szCs w:val="22"/>
          <w:lang w:val="sr-Cyrl-CS"/>
        </w:rPr>
        <w:t>Подаци о  члановима Управе и Надзорног одбора</w:t>
      </w:r>
    </w:p>
    <w:p w:rsidR="00A4237D" w:rsidRPr="006A38E3" w:rsidRDefault="00A4237D" w:rsidP="00A4237D">
      <w:pPr>
        <w:rPr>
          <w:rFonts w:ascii="Calibri" w:hAnsi="Calibri"/>
          <w:b/>
          <w:noProof/>
          <w:sz w:val="14"/>
          <w:szCs w:val="14"/>
          <w:lang w:val="sr-Cyrl-CS"/>
        </w:rPr>
      </w:pPr>
    </w:p>
    <w:p w:rsidR="00E9217D" w:rsidRPr="0013502E" w:rsidRDefault="00E9217D" w:rsidP="00E9217D">
      <w:pPr>
        <w:pStyle w:val="ListParagraph"/>
        <w:ind w:left="0" w:firstLine="360"/>
        <w:jc w:val="both"/>
        <w:rPr>
          <w:rFonts w:ascii="Calibri" w:hAnsi="Calibri" w:cs="Calibri"/>
          <w:noProof/>
          <w:sz w:val="22"/>
          <w:szCs w:val="22"/>
          <w:lang w:val="sr-Cyrl-CS"/>
        </w:rPr>
      </w:pPr>
      <w:r w:rsidRPr="0013502E">
        <w:rPr>
          <w:rFonts w:ascii="Calibri" w:hAnsi="Calibri" w:cs="Calibri"/>
          <w:noProof/>
          <w:sz w:val="22"/>
          <w:szCs w:val="22"/>
          <w:lang w:val="sr-Cyrl-CS"/>
        </w:rPr>
        <w:t>Одлуком Скупштине акционара Предузећа број: 1.-166-24/19 од 23.08.2019.</w:t>
      </w:r>
      <w:r>
        <w:rPr>
          <w:rFonts w:ascii="Calibri" w:hAnsi="Calibri" w:cs="Calibri"/>
          <w:noProof/>
          <w:sz w:val="22"/>
          <w:szCs w:val="22"/>
          <w:lang w:val="sr-Cyrl-CS"/>
        </w:rPr>
        <w:t xml:space="preserve"> </w:t>
      </w:r>
      <w:r w:rsidRPr="0013502E">
        <w:rPr>
          <w:rFonts w:ascii="Calibri" w:hAnsi="Calibri" w:cs="Calibri"/>
          <w:noProof/>
          <w:sz w:val="22"/>
          <w:szCs w:val="22"/>
          <w:lang w:val="sr-Cyrl-CS"/>
        </w:rPr>
        <w:t>године именован</w:t>
      </w:r>
      <w:r>
        <w:rPr>
          <w:rFonts w:ascii="Calibri" w:hAnsi="Calibri" w:cs="Calibri"/>
          <w:noProof/>
          <w:sz w:val="22"/>
          <w:szCs w:val="22"/>
          <w:lang w:val="sr-Cyrl-CS"/>
        </w:rPr>
        <w:t xml:space="preserve"> је</w:t>
      </w:r>
      <w:r w:rsidRPr="0013502E">
        <w:rPr>
          <w:rFonts w:ascii="Calibri" w:hAnsi="Calibri" w:cs="Calibri"/>
          <w:noProof/>
          <w:sz w:val="22"/>
          <w:szCs w:val="22"/>
          <w:lang w:val="sr-Cyrl-CS"/>
        </w:rPr>
        <w:t xml:space="preserve">   Надзорни одбор Предузећа у саставу:</w:t>
      </w:r>
    </w:p>
    <w:p w:rsidR="00E9217D" w:rsidRPr="00CE31B4" w:rsidRDefault="00E9217D" w:rsidP="00E9217D">
      <w:pPr>
        <w:pStyle w:val="ListParagraph"/>
        <w:ind w:left="360"/>
        <w:jc w:val="both"/>
        <w:rPr>
          <w:rFonts w:ascii="Calibri" w:hAnsi="Calibri" w:cs="Calibri"/>
          <w:noProof/>
          <w:sz w:val="22"/>
          <w:szCs w:val="22"/>
          <w:lang w:val="sr-Cyrl-CS"/>
        </w:rPr>
      </w:pP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 xml:space="preserve">Слободан Гаврановић </w:t>
      </w: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Предсједник Надзорног одбора</w:t>
      </w:r>
    </w:p>
    <w:p w:rsidR="00E9217D" w:rsidRPr="00CE31B4" w:rsidRDefault="00E9217D" w:rsidP="00E9217D">
      <w:pPr>
        <w:ind w:left="720"/>
        <w:jc w:val="both"/>
        <w:rPr>
          <w:rStyle w:val="obicnitekst1"/>
          <w:noProof/>
          <w:lang w:val="sr-Cyrl-CS"/>
        </w:rPr>
      </w:pPr>
      <w:r w:rsidRPr="00CE31B4">
        <w:rPr>
          <w:rStyle w:val="obicnitekst1"/>
          <w:noProof/>
          <w:lang w:val="sr-Cyrl-CS"/>
        </w:rPr>
        <w:t xml:space="preserve">Рођен 1950. године. </w:t>
      </w:r>
    </w:p>
    <w:p w:rsidR="00E9217D" w:rsidRPr="00CE31B4" w:rsidRDefault="00E9217D" w:rsidP="00E9217D">
      <w:pPr>
        <w:ind w:left="720"/>
        <w:jc w:val="both"/>
        <w:rPr>
          <w:rFonts w:ascii="Calibri" w:hAnsi="Calibri"/>
          <w:noProof/>
          <w:sz w:val="22"/>
          <w:szCs w:val="22"/>
          <w:lang w:val="sr-Cyrl-CS"/>
        </w:rPr>
      </w:pPr>
      <w:r w:rsidRPr="00CE31B4">
        <w:rPr>
          <w:rStyle w:val="obicnitekst1"/>
          <w:noProof/>
          <w:lang w:val="sr-Cyrl-CS"/>
        </w:rPr>
        <w:t>Правни факултет, Универзитет у Бањој Луци, завршио је 1985. године.</w:t>
      </w:r>
    </w:p>
    <w:p w:rsidR="00E9217D" w:rsidRPr="00CE31B4" w:rsidRDefault="00E9217D" w:rsidP="00E9217D">
      <w:pPr>
        <w:pStyle w:val="ListParagraph"/>
        <w:rPr>
          <w:rFonts w:ascii="Calibri" w:hAnsi="Calibri" w:cs="Calibri"/>
          <w:sz w:val="22"/>
          <w:szCs w:val="22"/>
          <w:lang w:val="sr-Cyrl-CS"/>
        </w:rPr>
      </w:pP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 xml:space="preserve">Жељко Ковачевић </w:t>
      </w: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Члан Надзорног одбора</w:t>
      </w:r>
    </w:p>
    <w:p w:rsidR="00E9217D" w:rsidRPr="00CE31B4" w:rsidRDefault="00E9217D" w:rsidP="00E9217D">
      <w:pPr>
        <w:ind w:left="720"/>
        <w:jc w:val="both"/>
        <w:rPr>
          <w:rStyle w:val="obicnitekst1"/>
          <w:noProof/>
          <w:lang w:val="sr-Cyrl-CS"/>
        </w:rPr>
      </w:pPr>
      <w:r w:rsidRPr="00CE31B4">
        <w:rPr>
          <w:rStyle w:val="obicnitekst1"/>
          <w:noProof/>
          <w:lang w:val="sr-Cyrl-CS"/>
        </w:rPr>
        <w:t xml:space="preserve">Рођен 1980. године. </w:t>
      </w:r>
    </w:p>
    <w:p w:rsidR="00E9217D" w:rsidRPr="00CE31B4" w:rsidRDefault="00E9217D" w:rsidP="00E9217D">
      <w:pPr>
        <w:ind w:left="720"/>
        <w:jc w:val="both"/>
        <w:rPr>
          <w:rFonts w:ascii="Calibri" w:hAnsi="Calibri"/>
          <w:noProof/>
          <w:sz w:val="22"/>
          <w:szCs w:val="22"/>
          <w:lang w:val="sr-Cyrl-CS"/>
        </w:rPr>
      </w:pPr>
      <w:r w:rsidRPr="00CE31B4">
        <w:rPr>
          <w:rStyle w:val="obicnitekst1"/>
          <w:noProof/>
          <w:lang w:val="sr-Cyrl-CS"/>
        </w:rPr>
        <w:t>Економски факултет, Универзитет у Бањој Луци, завршио је 2007.</w:t>
      </w:r>
      <w:r w:rsidRPr="00CE31B4">
        <w:rPr>
          <w:rStyle w:val="obicnitekst1"/>
          <w:noProof/>
          <w:lang w:val="en-US"/>
        </w:rPr>
        <w:t xml:space="preserve"> </w:t>
      </w:r>
      <w:r w:rsidRPr="00CE31B4">
        <w:rPr>
          <w:rStyle w:val="obicnitekst1"/>
          <w:noProof/>
          <w:lang w:val="sr-Cyrl-CS"/>
        </w:rPr>
        <w:t>године.</w:t>
      </w:r>
    </w:p>
    <w:p w:rsidR="00E9217D" w:rsidRPr="00CE31B4" w:rsidRDefault="00E9217D" w:rsidP="00E9217D">
      <w:pPr>
        <w:ind w:left="720"/>
        <w:jc w:val="both"/>
        <w:rPr>
          <w:rFonts w:ascii="Calibri" w:hAnsi="Calibri"/>
          <w:b/>
          <w:noProof/>
          <w:sz w:val="22"/>
          <w:szCs w:val="22"/>
          <w:lang w:val="sr-Cyrl-CS"/>
        </w:rPr>
      </w:pP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Јелена Видовић</w:t>
      </w: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Члан Надзорног одбора</w:t>
      </w:r>
    </w:p>
    <w:p w:rsidR="00E9217D" w:rsidRPr="00CE31B4" w:rsidRDefault="00E9217D" w:rsidP="00E9217D">
      <w:pPr>
        <w:ind w:left="720"/>
        <w:jc w:val="both"/>
        <w:rPr>
          <w:rStyle w:val="obicnitekst1"/>
          <w:noProof/>
          <w:lang w:val="sr-Cyrl-CS"/>
        </w:rPr>
      </w:pPr>
      <w:r w:rsidRPr="00CE31B4">
        <w:rPr>
          <w:rStyle w:val="obicnitekst1"/>
          <w:noProof/>
          <w:lang w:val="sr-Cyrl-CS"/>
        </w:rPr>
        <w:t xml:space="preserve">Рођена 1978. године. </w:t>
      </w:r>
    </w:p>
    <w:p w:rsidR="00E9217D" w:rsidRPr="00CE31B4" w:rsidRDefault="00E9217D" w:rsidP="00E9217D">
      <w:pPr>
        <w:ind w:left="720"/>
        <w:jc w:val="both"/>
        <w:rPr>
          <w:rFonts w:ascii="Calibri" w:hAnsi="Calibri"/>
          <w:noProof/>
          <w:sz w:val="22"/>
          <w:szCs w:val="22"/>
          <w:lang w:val="bs-Cyrl-BA"/>
        </w:rPr>
      </w:pPr>
      <w:r w:rsidRPr="00CE31B4">
        <w:rPr>
          <w:rStyle w:val="obicnitekst1"/>
          <w:noProof/>
          <w:lang w:val="sr-Cyrl-CS"/>
        </w:rPr>
        <w:t>Правни факултет, Универзитет у Бањој Луци</w:t>
      </w:r>
    </w:p>
    <w:p w:rsidR="00E9217D" w:rsidRPr="00CE31B4" w:rsidRDefault="00E9217D" w:rsidP="00E9217D">
      <w:pPr>
        <w:ind w:left="720"/>
        <w:jc w:val="both"/>
        <w:rPr>
          <w:rFonts w:ascii="Calibri" w:hAnsi="Calibri"/>
          <w:noProof/>
          <w:sz w:val="22"/>
          <w:szCs w:val="22"/>
          <w:lang w:val="sr-Cyrl-CS"/>
        </w:rPr>
      </w:pP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 xml:space="preserve">Борис Дмитрашиновић </w:t>
      </w: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Члан Надзорног одбора</w:t>
      </w:r>
    </w:p>
    <w:p w:rsidR="00E9217D" w:rsidRPr="00CE31B4" w:rsidRDefault="00E9217D" w:rsidP="00E9217D">
      <w:pPr>
        <w:ind w:left="720"/>
        <w:jc w:val="both"/>
        <w:rPr>
          <w:rStyle w:val="obicnitekst1"/>
          <w:noProof/>
          <w:lang w:val="sr-Cyrl-CS"/>
        </w:rPr>
      </w:pPr>
      <w:r w:rsidRPr="00CE31B4">
        <w:rPr>
          <w:rStyle w:val="obicnitekst1"/>
          <w:noProof/>
          <w:lang w:val="sr-Cyrl-CS"/>
        </w:rPr>
        <w:t xml:space="preserve">Рођен 1971. године. </w:t>
      </w:r>
    </w:p>
    <w:p w:rsidR="00E9217D" w:rsidRPr="00CE31B4" w:rsidRDefault="00E9217D" w:rsidP="00E9217D">
      <w:pPr>
        <w:ind w:left="720"/>
        <w:jc w:val="both"/>
        <w:rPr>
          <w:rFonts w:ascii="Calibri" w:hAnsi="Calibri"/>
          <w:noProof/>
          <w:sz w:val="22"/>
          <w:szCs w:val="22"/>
          <w:lang w:val="sr-Cyrl-CS"/>
        </w:rPr>
      </w:pPr>
      <w:r w:rsidRPr="00CE31B4">
        <w:rPr>
          <w:rStyle w:val="obicnitekst1"/>
          <w:noProof/>
          <w:lang w:val="sr-Cyrl-CS"/>
        </w:rPr>
        <w:t>Факултет за примјењену економију Бања Лука, завршио је 2011. године</w:t>
      </w:r>
    </w:p>
    <w:p w:rsidR="00E9217D" w:rsidRPr="00CE31B4" w:rsidRDefault="00E9217D" w:rsidP="00E9217D">
      <w:pPr>
        <w:ind w:left="720"/>
        <w:rPr>
          <w:rStyle w:val="obicnitekst1"/>
          <w:noProof/>
          <w:lang w:val="sr-Cyrl-CS"/>
        </w:rPr>
      </w:pP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 xml:space="preserve">Жељко Дубравац </w:t>
      </w:r>
    </w:p>
    <w:p w:rsidR="00E9217D" w:rsidRPr="00CE31B4" w:rsidRDefault="00E9217D" w:rsidP="00E9217D">
      <w:pPr>
        <w:ind w:left="720"/>
        <w:jc w:val="both"/>
        <w:rPr>
          <w:rFonts w:ascii="Calibri" w:hAnsi="Calibri"/>
          <w:b/>
          <w:noProof/>
          <w:sz w:val="22"/>
          <w:szCs w:val="22"/>
          <w:lang w:val="sr-Cyrl-CS"/>
        </w:rPr>
      </w:pPr>
      <w:r w:rsidRPr="00CE31B4">
        <w:rPr>
          <w:rFonts w:ascii="Calibri" w:hAnsi="Calibri"/>
          <w:b/>
          <w:noProof/>
          <w:sz w:val="22"/>
          <w:szCs w:val="22"/>
          <w:lang w:val="sr-Cyrl-CS"/>
        </w:rPr>
        <w:t>Члан Надзорног одбора</w:t>
      </w:r>
    </w:p>
    <w:p w:rsidR="00E9217D" w:rsidRPr="00CE31B4" w:rsidRDefault="00E9217D" w:rsidP="00E9217D">
      <w:pPr>
        <w:ind w:left="720"/>
        <w:jc w:val="both"/>
        <w:rPr>
          <w:rStyle w:val="obicnitekst1"/>
          <w:noProof/>
          <w:lang w:val="sr-Cyrl-CS"/>
        </w:rPr>
      </w:pPr>
      <w:r w:rsidRPr="00CE31B4">
        <w:rPr>
          <w:rStyle w:val="obicnitekst1"/>
          <w:noProof/>
          <w:lang w:val="sr-Cyrl-CS"/>
        </w:rPr>
        <w:t xml:space="preserve">Рођен  1968. године. </w:t>
      </w:r>
    </w:p>
    <w:p w:rsidR="00E9217D" w:rsidRPr="00CE31B4" w:rsidRDefault="00E9217D" w:rsidP="00E9217D">
      <w:pPr>
        <w:ind w:left="720"/>
        <w:jc w:val="both"/>
        <w:rPr>
          <w:rFonts w:ascii="Calibri" w:hAnsi="Calibri"/>
          <w:noProof/>
          <w:sz w:val="22"/>
          <w:szCs w:val="22"/>
          <w:lang w:val="sr-Cyrl-CS"/>
        </w:rPr>
      </w:pPr>
      <w:r w:rsidRPr="00CE31B4">
        <w:rPr>
          <w:rFonts w:ascii="Calibri" w:hAnsi="Calibri"/>
          <w:noProof/>
          <w:sz w:val="22"/>
          <w:szCs w:val="22"/>
          <w:lang w:val="sr-Cyrl-CS"/>
        </w:rPr>
        <w:t>Правни факултет за привреду и правосуђе, Привредна академија самостални и недржавни универзитет у Новом Саду, </w:t>
      </w:r>
      <w:r w:rsidRPr="00CE31B4">
        <w:rPr>
          <w:rStyle w:val="obicnitekst1"/>
          <w:noProof/>
          <w:lang w:val="sr-Cyrl-CS"/>
        </w:rPr>
        <w:t xml:space="preserve">завршио је </w:t>
      </w:r>
      <w:r w:rsidRPr="00CE31B4">
        <w:rPr>
          <w:rFonts w:ascii="Calibri" w:hAnsi="Calibri"/>
          <w:noProof/>
          <w:sz w:val="22"/>
          <w:szCs w:val="22"/>
          <w:lang w:val="sr-Cyrl-CS"/>
        </w:rPr>
        <w:t>2009. године.  </w:t>
      </w:r>
    </w:p>
    <w:p w:rsidR="00E9217D" w:rsidRPr="00CE31B4" w:rsidRDefault="00E9217D" w:rsidP="00E9217D">
      <w:pPr>
        <w:ind w:left="720"/>
        <w:jc w:val="both"/>
        <w:rPr>
          <w:rFonts w:ascii="Calibri" w:hAnsi="Calibri"/>
          <w:noProof/>
          <w:sz w:val="22"/>
          <w:szCs w:val="22"/>
          <w:lang w:val="sr-Cyrl-CS"/>
        </w:rPr>
      </w:pPr>
    </w:p>
    <w:p w:rsidR="00E9217D" w:rsidRPr="0013502E" w:rsidRDefault="00E9217D" w:rsidP="00EE56CE">
      <w:pPr>
        <w:pStyle w:val="ListParagraph"/>
        <w:ind w:left="0" w:firstLine="360"/>
        <w:jc w:val="both"/>
        <w:rPr>
          <w:rFonts w:ascii="Calibri" w:hAnsi="Calibri" w:cs="Calibri"/>
          <w:noProof/>
          <w:sz w:val="22"/>
          <w:szCs w:val="22"/>
          <w:lang w:val="sr-Cyrl-CS"/>
        </w:rPr>
      </w:pPr>
      <w:r w:rsidRPr="0013502E">
        <w:rPr>
          <w:rFonts w:ascii="Calibri" w:hAnsi="Calibri" w:cs="Calibri"/>
          <w:noProof/>
          <w:sz w:val="22"/>
          <w:szCs w:val="22"/>
          <w:lang w:val="sr-Cyrl-CS"/>
        </w:rPr>
        <w:t xml:space="preserve">Дана 01.10.2020. </w:t>
      </w:r>
      <w:r w:rsidRPr="00A65F04">
        <w:rPr>
          <w:rFonts w:ascii="Calibri" w:hAnsi="Calibri" w:cs="Calibri"/>
          <w:noProof/>
          <w:sz w:val="22"/>
          <w:szCs w:val="22"/>
          <w:lang w:val="sr-Cyrl-CS"/>
        </w:rPr>
        <w:t xml:space="preserve">године Надзорни одбор је донио Одлуку број 1.-2736-1/20 којом се констатује и </w:t>
      </w:r>
      <w:r w:rsidRPr="00EE56CE">
        <w:rPr>
          <w:rFonts w:ascii="Calibri" w:hAnsi="Calibri" w:cs="Calibri"/>
          <w:noProof/>
          <w:sz w:val="22"/>
          <w:szCs w:val="22"/>
          <w:lang w:val="sr-Cyrl-CS"/>
        </w:rPr>
        <w:t xml:space="preserve">прихвата оставка на мјесто предсједника Надзорног одбора коју је поднио </w:t>
      </w:r>
      <w:r w:rsidRPr="00A65F04">
        <w:rPr>
          <w:rFonts w:ascii="Calibri" w:hAnsi="Calibri" w:cs="Calibri"/>
          <w:noProof/>
          <w:sz w:val="22"/>
          <w:szCs w:val="22"/>
          <w:lang w:val="sr-Cyrl-CS"/>
        </w:rPr>
        <w:t>Слободан Гаврановић</w:t>
      </w:r>
      <w:r w:rsidRPr="00EE56CE">
        <w:rPr>
          <w:rFonts w:ascii="Calibri" w:hAnsi="Calibri" w:cs="Calibri"/>
          <w:noProof/>
          <w:sz w:val="22"/>
          <w:szCs w:val="22"/>
          <w:lang w:val="sr-Cyrl-CS"/>
        </w:rPr>
        <w:t xml:space="preserve"> </w:t>
      </w:r>
      <w:r w:rsidRPr="00A65F04">
        <w:rPr>
          <w:rFonts w:ascii="Calibri" w:hAnsi="Calibri" w:cs="Calibri"/>
          <w:noProof/>
          <w:sz w:val="22"/>
          <w:szCs w:val="22"/>
          <w:lang w:val="sr-Cyrl-CS"/>
        </w:rPr>
        <w:t>са даном 18.09.2020. године, а за предсједника се именује Жељко Ковачевић, који је такође члан текућег Надзорног одбора Предузећа.</w:t>
      </w:r>
    </w:p>
    <w:p w:rsidR="00E9217D" w:rsidRPr="00EE56CE" w:rsidRDefault="00E9217D" w:rsidP="00EE56CE">
      <w:pPr>
        <w:pStyle w:val="ListParagraph"/>
        <w:ind w:left="0" w:firstLine="360"/>
        <w:jc w:val="both"/>
        <w:rPr>
          <w:rFonts w:ascii="Calibri" w:hAnsi="Calibri" w:cs="Calibri"/>
          <w:noProof/>
          <w:sz w:val="22"/>
          <w:szCs w:val="22"/>
          <w:lang w:val="sr-Cyrl-CS"/>
        </w:rPr>
      </w:pPr>
    </w:p>
    <w:p w:rsidR="00A4237D" w:rsidRPr="00A4237D" w:rsidRDefault="00A4237D" w:rsidP="00A4237D">
      <w:pPr>
        <w:jc w:val="both"/>
        <w:rPr>
          <w:rFonts w:ascii="Calibri" w:hAnsi="Calibri"/>
          <w:noProof/>
          <w:color w:val="FF0000"/>
          <w:sz w:val="22"/>
          <w:szCs w:val="22"/>
          <w:lang w:val="sr-Cyrl-CS"/>
        </w:rPr>
      </w:pPr>
    </w:p>
    <w:p w:rsidR="00A4237D" w:rsidRPr="00A4237D" w:rsidRDefault="00A4237D" w:rsidP="00A4237D">
      <w:pPr>
        <w:jc w:val="both"/>
        <w:rPr>
          <w:rFonts w:ascii="Calibri" w:hAnsi="Calibri"/>
          <w:noProof/>
          <w:color w:val="FF0000"/>
          <w:sz w:val="22"/>
          <w:szCs w:val="22"/>
          <w:lang w:val="sr-Cyrl-CS"/>
        </w:rPr>
      </w:pPr>
    </w:p>
    <w:p w:rsidR="0019262B" w:rsidRDefault="0019262B">
      <w:pPr>
        <w:rPr>
          <w:rFonts w:ascii="Calibri" w:hAnsi="Calibri"/>
          <w:b/>
          <w:noProof/>
          <w:sz w:val="22"/>
          <w:szCs w:val="22"/>
          <w:u w:val="single"/>
          <w:lang w:val="sr-Cyrl-CS"/>
        </w:rPr>
      </w:pPr>
      <w:r>
        <w:rPr>
          <w:rFonts w:ascii="Calibri" w:hAnsi="Calibri"/>
          <w:b/>
          <w:noProof/>
          <w:sz w:val="22"/>
          <w:szCs w:val="22"/>
          <w:u w:val="single"/>
          <w:lang w:val="sr-Cyrl-CS"/>
        </w:rPr>
        <w:br w:type="page"/>
      </w:r>
    </w:p>
    <w:p w:rsidR="00A4237D" w:rsidRPr="00BF2D6C" w:rsidRDefault="00A4237D" w:rsidP="00A4237D">
      <w:pPr>
        <w:jc w:val="both"/>
        <w:rPr>
          <w:rFonts w:ascii="Calibri" w:hAnsi="Calibri"/>
          <w:b/>
          <w:noProof/>
          <w:sz w:val="22"/>
          <w:szCs w:val="22"/>
          <w:u w:val="single"/>
          <w:lang w:val="sr-Cyrl-CS"/>
        </w:rPr>
      </w:pPr>
      <w:r w:rsidRPr="00BF2D6C">
        <w:rPr>
          <w:rFonts w:ascii="Calibri" w:hAnsi="Calibri"/>
          <w:b/>
          <w:noProof/>
          <w:sz w:val="22"/>
          <w:szCs w:val="22"/>
          <w:u w:val="single"/>
          <w:lang w:val="sr-Cyrl-CS"/>
        </w:rPr>
        <w:t>Управа Предузећа</w:t>
      </w:r>
    </w:p>
    <w:p w:rsidR="00A4237D" w:rsidRPr="00BF2D6C" w:rsidRDefault="00A4237D" w:rsidP="00A4237D">
      <w:pPr>
        <w:ind w:left="360"/>
        <w:rPr>
          <w:rStyle w:val="obicnitekst1"/>
          <w:noProof/>
          <w:color w:val="auto"/>
          <w:sz w:val="14"/>
          <w:szCs w:val="14"/>
          <w:lang w:val="sr-Cyrl-CS"/>
        </w:rPr>
      </w:pPr>
    </w:p>
    <w:p w:rsidR="00EE56CE" w:rsidRPr="0019262B" w:rsidRDefault="00EE56CE" w:rsidP="00EE56CE">
      <w:pPr>
        <w:tabs>
          <w:tab w:val="left" w:pos="180"/>
        </w:tabs>
        <w:ind w:left="720"/>
        <w:jc w:val="both"/>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Миладин Радовић, дипл. инж. саобраћаја</w:t>
      </w:r>
    </w:p>
    <w:p w:rsidR="00EE56CE" w:rsidRPr="0019262B" w:rsidRDefault="00EE56CE" w:rsidP="00EE56CE">
      <w:pPr>
        <w:tabs>
          <w:tab w:val="left" w:pos="180"/>
        </w:tabs>
        <w:ind w:left="720"/>
        <w:jc w:val="both"/>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Директор</w:t>
      </w:r>
    </w:p>
    <w:p w:rsidR="00EE56CE" w:rsidRPr="0019262B" w:rsidRDefault="00EE56CE" w:rsidP="00EE56CE">
      <w:pPr>
        <w:ind w:left="720"/>
        <w:jc w:val="both"/>
        <w:rPr>
          <w:rStyle w:val="obicnitekst1"/>
          <w:rFonts w:asciiTheme="minorHAnsi" w:hAnsiTheme="minorHAnsi"/>
          <w:noProof/>
          <w:lang w:val="sr-Cyrl-CS"/>
        </w:rPr>
      </w:pPr>
      <w:r w:rsidRPr="0019262B">
        <w:rPr>
          <w:rStyle w:val="obicnitekst1"/>
          <w:rFonts w:asciiTheme="minorHAnsi" w:hAnsiTheme="minorHAnsi"/>
          <w:noProof/>
          <w:lang w:val="sr-Cyrl-CS"/>
        </w:rPr>
        <w:t xml:space="preserve">Рођен 06. јули 1988. године у Љубовији. </w:t>
      </w:r>
    </w:p>
    <w:p w:rsidR="00EE56CE" w:rsidRPr="0019262B" w:rsidRDefault="00EE56CE" w:rsidP="00EE56CE">
      <w:pPr>
        <w:ind w:left="720"/>
        <w:jc w:val="both"/>
        <w:rPr>
          <w:rStyle w:val="obicnitekst1"/>
          <w:rFonts w:asciiTheme="minorHAnsi" w:hAnsiTheme="minorHAnsi"/>
        </w:rPr>
      </w:pPr>
      <w:r w:rsidRPr="0019262B">
        <w:rPr>
          <w:rStyle w:val="obicnitekst1"/>
          <w:rFonts w:asciiTheme="minorHAnsi" w:hAnsiTheme="minorHAnsi"/>
          <w:noProof/>
          <w:lang w:val="sr-Cyrl-CS"/>
        </w:rPr>
        <w:t>Дипломирани инжењер саобраћаја и власник више приватних предузећа.</w:t>
      </w:r>
    </w:p>
    <w:p w:rsidR="00EE56CE" w:rsidRPr="0019262B" w:rsidRDefault="00EE56CE" w:rsidP="00EE56CE">
      <w:pPr>
        <w:ind w:left="720"/>
        <w:rPr>
          <w:rStyle w:val="obicnitekst1"/>
          <w:rFonts w:asciiTheme="minorHAnsi" w:hAnsiTheme="minorHAnsi"/>
          <w:noProof/>
          <w:lang w:val="sr-Cyrl-CS"/>
        </w:rPr>
      </w:pPr>
      <w:r w:rsidRPr="0019262B">
        <w:rPr>
          <w:rStyle w:val="obicnitekst1"/>
          <w:rFonts w:asciiTheme="minorHAnsi" w:hAnsiTheme="minorHAnsi"/>
          <w:noProof/>
          <w:lang w:val="sr-Cyrl-CS"/>
        </w:rPr>
        <w:t>В.Д. директора Предузећа од 02.07.2019. године. </w:t>
      </w:r>
    </w:p>
    <w:p w:rsidR="00EE56CE" w:rsidRPr="0019262B" w:rsidRDefault="00EE56CE" w:rsidP="00EE56CE">
      <w:pPr>
        <w:ind w:left="720"/>
        <w:rPr>
          <w:rStyle w:val="obicnitekst1"/>
          <w:rFonts w:asciiTheme="minorHAnsi" w:hAnsiTheme="minorHAnsi"/>
          <w:noProof/>
          <w:lang w:val="sr-Cyrl-CS"/>
        </w:rPr>
      </w:pPr>
      <w:r w:rsidRPr="0019262B">
        <w:rPr>
          <w:rStyle w:val="obicnitekst1"/>
          <w:rFonts w:asciiTheme="minorHAnsi" w:hAnsiTheme="minorHAnsi"/>
          <w:noProof/>
          <w:lang w:val="sr-Cyrl-CS"/>
        </w:rPr>
        <w:t>Директрор Предузећа од 02.09.2019. године.</w:t>
      </w:r>
    </w:p>
    <w:p w:rsidR="00EE56CE" w:rsidRPr="0019262B" w:rsidRDefault="00EE56CE" w:rsidP="00EE56CE">
      <w:pPr>
        <w:ind w:left="720"/>
        <w:rPr>
          <w:rStyle w:val="obicnitekst1"/>
          <w:rFonts w:asciiTheme="minorHAnsi" w:hAnsiTheme="minorHAnsi"/>
          <w:noProof/>
          <w:lang w:val="sr-Cyrl-CS"/>
        </w:rPr>
      </w:pPr>
    </w:p>
    <w:p w:rsidR="00EE56CE" w:rsidRPr="0019262B" w:rsidRDefault="00EE56CE" w:rsidP="00EE56CE">
      <w:pPr>
        <w:tabs>
          <w:tab w:val="left" w:pos="180"/>
        </w:tabs>
        <w:ind w:left="720"/>
        <w:jc w:val="both"/>
        <w:rPr>
          <w:rStyle w:val="Strong"/>
          <w:rFonts w:asciiTheme="minorHAnsi" w:hAnsiTheme="minorHAnsi"/>
          <w:noProof/>
          <w:sz w:val="22"/>
          <w:szCs w:val="22"/>
          <w:lang w:val="sr-Cyrl-CS"/>
        </w:rPr>
      </w:pPr>
      <w:r w:rsidRPr="0019262B">
        <w:rPr>
          <w:rStyle w:val="Strong"/>
          <w:rFonts w:asciiTheme="minorHAnsi" w:hAnsiTheme="minorHAnsi"/>
          <w:noProof/>
          <w:sz w:val="22"/>
          <w:szCs w:val="22"/>
          <w:lang w:val="bs-Cyrl-BA"/>
        </w:rPr>
        <w:t>Зоран Вујмиловић</w:t>
      </w:r>
      <w:r w:rsidRPr="0019262B">
        <w:rPr>
          <w:rStyle w:val="Strong"/>
          <w:rFonts w:asciiTheme="minorHAnsi" w:hAnsiTheme="minorHAnsi"/>
          <w:noProof/>
          <w:sz w:val="22"/>
          <w:szCs w:val="22"/>
          <w:lang w:val="sr-Cyrl-CS"/>
        </w:rPr>
        <w:t xml:space="preserve"> дипл. ек.</w:t>
      </w:r>
    </w:p>
    <w:p w:rsidR="00EE56CE" w:rsidRPr="0019262B" w:rsidRDefault="00EE56CE" w:rsidP="00EE56CE">
      <w:pPr>
        <w:tabs>
          <w:tab w:val="left" w:pos="180"/>
        </w:tabs>
        <w:ind w:left="720"/>
        <w:jc w:val="both"/>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Извршни директор за економске и рачуноводствене послове</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lang w:val="bs-Cyrl-BA"/>
        </w:rPr>
        <w:t>Зоран Вујмиловић, рођен је 02.04.1</w:t>
      </w:r>
      <w:r w:rsidRPr="0019262B">
        <w:rPr>
          <w:rStyle w:val="obicnitekst1"/>
          <w:rFonts w:asciiTheme="minorHAnsi" w:hAnsiTheme="minorHAnsi"/>
        </w:rPr>
        <w:t xml:space="preserve">972. године у Бањој Луци. </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lang w:val="bs-Cyrl-BA"/>
        </w:rPr>
        <w:t>Е</w:t>
      </w:r>
      <w:r w:rsidRPr="0019262B">
        <w:rPr>
          <w:rStyle w:val="obicnitekst1"/>
          <w:rFonts w:asciiTheme="minorHAnsi" w:hAnsiTheme="minorHAnsi"/>
        </w:rPr>
        <w:t>кономски факултет Универзитета у Бањој Луци</w:t>
      </w:r>
      <w:r w:rsidRPr="0019262B">
        <w:rPr>
          <w:rStyle w:val="obicnitekst1"/>
          <w:rFonts w:asciiTheme="minorHAnsi" w:hAnsiTheme="minorHAnsi"/>
          <w:lang w:val="bs-Cyrl-BA"/>
        </w:rPr>
        <w:t xml:space="preserve"> завршио је 2004. године</w:t>
      </w:r>
      <w:r w:rsidRPr="0019262B">
        <w:rPr>
          <w:rStyle w:val="obicnitekst1"/>
          <w:rFonts w:asciiTheme="minorHAnsi" w:hAnsiTheme="minorHAnsi"/>
        </w:rPr>
        <w:t>.</w:t>
      </w:r>
    </w:p>
    <w:p w:rsidR="00EE56CE" w:rsidRPr="0019262B" w:rsidRDefault="00EE56CE" w:rsidP="00EE56CE">
      <w:pPr>
        <w:ind w:left="720"/>
        <w:jc w:val="both"/>
        <w:rPr>
          <w:rStyle w:val="obicnitekst1"/>
          <w:rFonts w:asciiTheme="minorHAnsi" w:hAnsiTheme="minorHAnsi"/>
          <w:lang w:val="bs-Latn-BA"/>
        </w:rPr>
      </w:pPr>
      <w:r w:rsidRPr="0019262B">
        <w:rPr>
          <w:rStyle w:val="obicnitekst1"/>
          <w:rFonts w:asciiTheme="minorHAnsi" w:hAnsiTheme="minorHAnsi"/>
          <w:lang w:val="bs-Cyrl-BA"/>
        </w:rPr>
        <w:t xml:space="preserve">У поштама Српске ради од 2004. године. </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lang w:val="bs-Cyrl-BA"/>
        </w:rPr>
        <w:t xml:space="preserve">ВД ИД за економске и рачуноводствене послове од </w:t>
      </w:r>
      <w:r w:rsidRPr="0019262B">
        <w:rPr>
          <w:rStyle w:val="obicnitekst1"/>
          <w:rFonts w:asciiTheme="minorHAnsi" w:hAnsiTheme="minorHAnsi"/>
          <w:lang w:val="bs-Latn-BA"/>
        </w:rPr>
        <w:t xml:space="preserve">01.09.2020. </w:t>
      </w:r>
      <w:r w:rsidRPr="0019262B">
        <w:rPr>
          <w:rStyle w:val="obicnitekst1"/>
          <w:rFonts w:asciiTheme="minorHAnsi" w:hAnsiTheme="minorHAnsi"/>
          <w:lang w:val="bs-Cyrl-BA"/>
        </w:rPr>
        <w:t>године.</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lang w:val="bs-Cyrl-BA"/>
        </w:rPr>
        <w:t xml:space="preserve">ИД за економске и рачуноводствене послове од </w:t>
      </w:r>
      <w:r w:rsidRPr="0019262B">
        <w:rPr>
          <w:rStyle w:val="obicnitekst1"/>
          <w:rFonts w:asciiTheme="minorHAnsi" w:hAnsiTheme="minorHAnsi"/>
          <w:lang w:val="bs-Latn-BA"/>
        </w:rPr>
        <w:t xml:space="preserve">29.09.2020. </w:t>
      </w:r>
      <w:r w:rsidRPr="0019262B">
        <w:rPr>
          <w:rStyle w:val="obicnitekst1"/>
          <w:rFonts w:asciiTheme="minorHAnsi" w:hAnsiTheme="minorHAnsi"/>
          <w:lang w:val="bs-Cyrl-BA"/>
        </w:rPr>
        <w:t>године.</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lang w:val="bs-Cyrl-BA"/>
        </w:rPr>
        <w:t>Извршни директор за економске и рачуноводствене послове је одговоран за рад:</w:t>
      </w:r>
    </w:p>
    <w:p w:rsidR="00EE56CE" w:rsidRPr="0019262B" w:rsidRDefault="00EE56CE" w:rsidP="00852CDA">
      <w:pPr>
        <w:pStyle w:val="ListParagraph"/>
        <w:numPr>
          <w:ilvl w:val="0"/>
          <w:numId w:val="13"/>
        </w:numPr>
        <w:contextualSpacing/>
        <w:jc w:val="both"/>
        <w:rPr>
          <w:rFonts w:asciiTheme="minorHAnsi" w:hAnsiTheme="minorHAnsi" w:cs="Calibri"/>
          <w:sz w:val="22"/>
          <w:szCs w:val="22"/>
          <w:lang w:val="sr-Cyrl-BA"/>
        </w:rPr>
      </w:pPr>
      <w:r w:rsidRPr="0019262B">
        <w:rPr>
          <w:rFonts w:asciiTheme="minorHAnsi" w:hAnsiTheme="minorHAnsi" w:cs="Calibri"/>
          <w:sz w:val="22"/>
          <w:szCs w:val="22"/>
          <w:lang w:val="sr-Cyrl-BA"/>
        </w:rPr>
        <w:t>Области рачуноводства и финансија.</w:t>
      </w:r>
    </w:p>
    <w:p w:rsidR="00EE56CE" w:rsidRPr="0019262B" w:rsidRDefault="00EE56CE" w:rsidP="00EE56CE">
      <w:pPr>
        <w:ind w:left="720"/>
        <w:jc w:val="both"/>
        <w:rPr>
          <w:rStyle w:val="obicnitekst1"/>
          <w:rFonts w:asciiTheme="minorHAnsi" w:hAnsiTheme="minorHAnsi"/>
          <w:b/>
          <w:bCs/>
          <w:color w:val="FF0000"/>
          <w:lang w:val="bs-Cyrl-BA"/>
        </w:rPr>
      </w:pPr>
    </w:p>
    <w:p w:rsidR="00EE56CE" w:rsidRPr="0019262B" w:rsidRDefault="00EE56CE" w:rsidP="00EE56CE">
      <w:pPr>
        <w:tabs>
          <w:tab w:val="left" w:pos="180"/>
        </w:tabs>
        <w:ind w:left="720"/>
        <w:jc w:val="both"/>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Снежана Радовановић дипл. ек.</w:t>
      </w:r>
    </w:p>
    <w:p w:rsidR="00EE56CE" w:rsidRPr="0019262B" w:rsidRDefault="00EE56CE" w:rsidP="00EE56CE">
      <w:pPr>
        <w:tabs>
          <w:tab w:val="left" w:pos="180"/>
        </w:tabs>
        <w:ind w:left="720"/>
        <w:jc w:val="both"/>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Извршни директор за економске и рачуноводствене послове</w:t>
      </w:r>
    </w:p>
    <w:p w:rsidR="00EE56CE" w:rsidRPr="0019262B" w:rsidRDefault="00EE56CE" w:rsidP="00EE56CE">
      <w:pPr>
        <w:ind w:left="720"/>
        <w:jc w:val="both"/>
        <w:rPr>
          <w:rStyle w:val="obicnitekst1"/>
          <w:rFonts w:asciiTheme="minorHAnsi" w:hAnsiTheme="minorHAnsi"/>
          <w:noProof/>
          <w:lang w:val="sr-Cyrl-CS"/>
        </w:rPr>
      </w:pPr>
      <w:r w:rsidRPr="0019262B">
        <w:rPr>
          <w:rStyle w:val="obicnitekst1"/>
          <w:rFonts w:asciiTheme="minorHAnsi" w:hAnsiTheme="minorHAnsi"/>
          <w:bCs/>
        </w:rPr>
        <w:t>Снежана Радовановић</w:t>
      </w:r>
      <w:r w:rsidRPr="0019262B">
        <w:rPr>
          <w:rStyle w:val="obicnitekst1"/>
          <w:rFonts w:asciiTheme="minorHAnsi" w:hAnsiTheme="minorHAnsi"/>
          <w:noProof/>
          <w:lang w:val="sr-Cyrl-CS"/>
        </w:rPr>
        <w:t>, рођена је 12. новембра 1955. године у  Сарајеву.</w:t>
      </w:r>
    </w:p>
    <w:p w:rsidR="00EE56CE" w:rsidRPr="0019262B" w:rsidRDefault="00EE56CE" w:rsidP="00EE56CE">
      <w:pPr>
        <w:shd w:val="clear" w:color="auto" w:fill="FFFFFF"/>
        <w:ind w:left="720"/>
        <w:jc w:val="both"/>
        <w:rPr>
          <w:rFonts w:asciiTheme="minorHAnsi" w:hAnsiTheme="minorHAnsi"/>
          <w:noProof/>
          <w:sz w:val="22"/>
          <w:szCs w:val="22"/>
          <w:lang w:val="sr-Cyrl-CS"/>
        </w:rPr>
      </w:pPr>
      <w:r w:rsidRPr="0019262B">
        <w:rPr>
          <w:rStyle w:val="obicnitekst1"/>
          <w:rFonts w:asciiTheme="minorHAnsi" w:hAnsiTheme="minorHAnsi"/>
          <w:noProof/>
          <w:lang w:val="sr-Cyrl-CS"/>
        </w:rPr>
        <w:t>Економски факултет, Универзитета у Сарајеву, завршила је 1979. године.</w:t>
      </w:r>
    </w:p>
    <w:p w:rsidR="00EE56CE" w:rsidRPr="0019262B" w:rsidRDefault="00EE56CE" w:rsidP="00EE56CE">
      <w:pPr>
        <w:ind w:left="720"/>
        <w:rPr>
          <w:rStyle w:val="obicnitekst1"/>
          <w:rFonts w:asciiTheme="minorHAnsi" w:hAnsiTheme="minorHAnsi"/>
          <w:noProof/>
          <w:lang w:val="sr-Cyrl-CS"/>
        </w:rPr>
      </w:pPr>
      <w:r w:rsidRPr="0019262B">
        <w:rPr>
          <w:rStyle w:val="obicnitekst1"/>
          <w:rFonts w:asciiTheme="minorHAnsi" w:hAnsiTheme="minorHAnsi"/>
          <w:noProof/>
          <w:lang w:val="sr-Cyrl-CS"/>
        </w:rPr>
        <w:t>У Поштама Српске ради од 0</w:t>
      </w:r>
      <w:r w:rsidRPr="0019262B">
        <w:rPr>
          <w:rStyle w:val="obicnitekst1"/>
          <w:rFonts w:asciiTheme="minorHAnsi" w:hAnsiTheme="minorHAnsi"/>
          <w:noProof/>
          <w:lang w:val="en-US"/>
        </w:rPr>
        <w:t>5.</w:t>
      </w:r>
      <w:r w:rsidRPr="0019262B">
        <w:rPr>
          <w:rStyle w:val="obicnitekst1"/>
          <w:rFonts w:asciiTheme="minorHAnsi" w:hAnsiTheme="minorHAnsi"/>
          <w:noProof/>
          <w:lang w:val="sr-Cyrl-CS"/>
        </w:rPr>
        <w:t>0</w:t>
      </w:r>
      <w:r w:rsidRPr="0019262B">
        <w:rPr>
          <w:rStyle w:val="obicnitekst1"/>
          <w:rFonts w:asciiTheme="minorHAnsi" w:hAnsiTheme="minorHAnsi"/>
          <w:noProof/>
          <w:lang w:val="en-US"/>
        </w:rPr>
        <w:t>3</w:t>
      </w:r>
      <w:r w:rsidRPr="0019262B">
        <w:rPr>
          <w:rStyle w:val="obicnitekst1"/>
          <w:rFonts w:asciiTheme="minorHAnsi" w:hAnsiTheme="minorHAnsi"/>
          <w:noProof/>
          <w:lang w:val="sr-Cyrl-CS"/>
        </w:rPr>
        <w:t>.20</w:t>
      </w:r>
      <w:r w:rsidRPr="0019262B">
        <w:rPr>
          <w:rStyle w:val="obicnitekst1"/>
          <w:rFonts w:asciiTheme="minorHAnsi" w:hAnsiTheme="minorHAnsi"/>
          <w:noProof/>
          <w:lang w:val="en-US"/>
        </w:rPr>
        <w:t>08</w:t>
      </w:r>
      <w:r w:rsidRPr="0019262B">
        <w:rPr>
          <w:rStyle w:val="obicnitekst1"/>
          <w:rFonts w:asciiTheme="minorHAnsi" w:hAnsiTheme="minorHAnsi"/>
          <w:noProof/>
          <w:lang w:val="sr-Cyrl-CS"/>
        </w:rPr>
        <w:t>. године. </w:t>
      </w:r>
    </w:p>
    <w:p w:rsidR="00EE56CE" w:rsidRPr="0019262B" w:rsidRDefault="00EE56CE" w:rsidP="00EE56CE">
      <w:pPr>
        <w:ind w:left="720"/>
        <w:rPr>
          <w:rStyle w:val="obicnitekst1"/>
          <w:rFonts w:asciiTheme="minorHAnsi" w:hAnsiTheme="minorHAnsi"/>
          <w:noProof/>
          <w:lang w:val="sr-Cyrl-CS"/>
        </w:rPr>
      </w:pPr>
      <w:r w:rsidRPr="0019262B">
        <w:rPr>
          <w:rStyle w:val="obicnitekst1"/>
          <w:rFonts w:asciiTheme="minorHAnsi" w:hAnsiTheme="minorHAnsi"/>
          <w:noProof/>
          <w:lang w:val="sr-Cyrl-CS"/>
        </w:rPr>
        <w:t xml:space="preserve">Функцију извршног директора за економске и рачуноводствене послове обављала у периоду 21.04.2018. до 31.08.2020. године. </w:t>
      </w:r>
    </w:p>
    <w:p w:rsidR="00EE56CE" w:rsidRPr="0019262B" w:rsidRDefault="00EE56CE" w:rsidP="00EE56CE">
      <w:pPr>
        <w:ind w:left="720"/>
        <w:rPr>
          <w:rStyle w:val="Strong"/>
          <w:rFonts w:asciiTheme="minorHAnsi" w:hAnsiTheme="minorHAnsi"/>
          <w:b w:val="0"/>
          <w:bCs w:val="0"/>
          <w:noProof/>
          <w:color w:val="FF0000"/>
          <w:sz w:val="22"/>
          <w:szCs w:val="22"/>
          <w:lang w:val="sr-Cyrl-CS"/>
        </w:rPr>
      </w:pPr>
    </w:p>
    <w:p w:rsidR="00EE56CE" w:rsidRPr="0019262B" w:rsidRDefault="00EE56CE" w:rsidP="00EE56CE">
      <w:pPr>
        <w:ind w:left="720"/>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Миленко Вучета дипл. инг.</w:t>
      </w:r>
    </w:p>
    <w:p w:rsidR="00EE56CE" w:rsidRPr="0019262B" w:rsidRDefault="00EE56CE" w:rsidP="00EE56CE">
      <w:pPr>
        <w:ind w:left="720"/>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Извршни директор за поштанске и шалтерске послове</w:t>
      </w:r>
    </w:p>
    <w:p w:rsidR="00EE56CE" w:rsidRPr="0019262B" w:rsidRDefault="00EE56CE" w:rsidP="00EE56CE">
      <w:pPr>
        <w:ind w:left="720"/>
        <w:jc w:val="both"/>
        <w:rPr>
          <w:rStyle w:val="obicnitekst1"/>
          <w:rFonts w:asciiTheme="minorHAnsi" w:hAnsiTheme="minorHAnsi"/>
          <w:bCs/>
          <w:lang w:val="bs-Cyrl-BA"/>
        </w:rPr>
      </w:pPr>
      <w:r w:rsidRPr="0019262B">
        <w:rPr>
          <w:rStyle w:val="obicnitekst1"/>
          <w:rFonts w:asciiTheme="minorHAnsi" w:hAnsiTheme="minorHAnsi"/>
        </w:rPr>
        <w:t>Миленко Вучета</w:t>
      </w:r>
      <w:r w:rsidRPr="0019262B">
        <w:rPr>
          <w:rStyle w:val="obicnitekst1"/>
          <w:rFonts w:asciiTheme="minorHAnsi" w:hAnsiTheme="minorHAnsi"/>
          <w:bCs/>
        </w:rPr>
        <w:t>, рођен је 24. јуна 1966. године у  Нишевићима код Приједора.</w:t>
      </w:r>
      <w:r w:rsidRPr="0019262B">
        <w:rPr>
          <w:rStyle w:val="obicnitekst1"/>
          <w:rFonts w:asciiTheme="minorHAnsi" w:hAnsiTheme="minorHAnsi"/>
          <w:bCs/>
          <w:lang w:val="bs-Cyrl-BA"/>
        </w:rPr>
        <w:t xml:space="preserve"> </w:t>
      </w:r>
    </w:p>
    <w:p w:rsidR="00EE56CE" w:rsidRPr="0019262B" w:rsidRDefault="00EE56CE" w:rsidP="00EE56CE">
      <w:pPr>
        <w:ind w:left="720"/>
        <w:jc w:val="both"/>
        <w:rPr>
          <w:rStyle w:val="obicnitekst1"/>
          <w:rFonts w:asciiTheme="minorHAnsi" w:hAnsiTheme="minorHAnsi"/>
          <w:bCs/>
          <w:lang w:val="bs-Cyrl-BA"/>
        </w:rPr>
      </w:pPr>
      <w:r w:rsidRPr="0019262B">
        <w:rPr>
          <w:rStyle w:val="obicnitekst1"/>
          <w:rFonts w:asciiTheme="minorHAnsi" w:hAnsiTheme="minorHAnsi"/>
          <w:bCs/>
        </w:rPr>
        <w:t>Факултет прометних знаности, смјер ПТТ промет, завршио је у Загребу 1990. године,</w:t>
      </w:r>
      <w:r w:rsidRPr="0019262B">
        <w:rPr>
          <w:rStyle w:val="obicnitekst1"/>
          <w:rFonts w:asciiTheme="minorHAnsi" w:hAnsiTheme="minorHAnsi"/>
          <w:bCs/>
          <w:lang w:val="bs-Cyrl-BA"/>
        </w:rPr>
        <w:t xml:space="preserve"> </w:t>
      </w:r>
      <w:r w:rsidRPr="0019262B">
        <w:rPr>
          <w:rStyle w:val="obicnitekst1"/>
          <w:rFonts w:asciiTheme="minorHAnsi" w:hAnsiTheme="minorHAnsi"/>
          <w:bCs/>
        </w:rPr>
        <w:t>те је на истом факултету и магистрирао.</w:t>
      </w:r>
      <w:r w:rsidRPr="0019262B">
        <w:rPr>
          <w:rStyle w:val="obicnitekst1"/>
          <w:rFonts w:asciiTheme="minorHAnsi" w:hAnsiTheme="minorHAnsi"/>
          <w:bCs/>
          <w:lang w:val="bs-Cyrl-BA"/>
        </w:rPr>
        <w:t xml:space="preserve"> </w:t>
      </w:r>
    </w:p>
    <w:p w:rsidR="00EE56CE" w:rsidRPr="0019262B" w:rsidRDefault="00EE56CE" w:rsidP="00EE56CE">
      <w:pPr>
        <w:ind w:left="720"/>
        <w:jc w:val="both"/>
        <w:rPr>
          <w:rStyle w:val="obicnitekst1"/>
          <w:rFonts w:asciiTheme="minorHAnsi" w:hAnsiTheme="minorHAnsi"/>
        </w:rPr>
      </w:pPr>
      <w:r w:rsidRPr="0019262B">
        <w:rPr>
          <w:rStyle w:val="obicnitekst1"/>
          <w:rFonts w:asciiTheme="minorHAnsi" w:hAnsiTheme="minorHAnsi"/>
        </w:rPr>
        <w:t>У Поштама Српске ради од 01.02.1994. године.</w:t>
      </w:r>
    </w:p>
    <w:p w:rsidR="00EE56CE" w:rsidRPr="0019262B" w:rsidRDefault="00EE56CE" w:rsidP="00EE56CE">
      <w:pPr>
        <w:ind w:left="720"/>
        <w:jc w:val="both"/>
        <w:rPr>
          <w:rStyle w:val="obicnitekst1"/>
          <w:rFonts w:asciiTheme="minorHAnsi" w:hAnsiTheme="minorHAnsi"/>
        </w:rPr>
      </w:pPr>
      <w:r w:rsidRPr="0019262B">
        <w:rPr>
          <w:rStyle w:val="obicnitekst1"/>
          <w:rFonts w:asciiTheme="minorHAnsi" w:hAnsiTheme="minorHAnsi"/>
          <w:lang w:val="bs-Cyrl-BA"/>
        </w:rPr>
        <w:t>И</w:t>
      </w:r>
      <w:r w:rsidRPr="0019262B">
        <w:rPr>
          <w:rStyle w:val="obicnitekst1"/>
          <w:rFonts w:asciiTheme="minorHAnsi" w:hAnsiTheme="minorHAnsi"/>
        </w:rPr>
        <w:t>звршни директор за поштанске и шалтерске послове одговоран је за рад:</w:t>
      </w:r>
    </w:p>
    <w:p w:rsidR="00EE56CE" w:rsidRPr="0019262B" w:rsidRDefault="00EE56CE" w:rsidP="00852CDA">
      <w:pPr>
        <w:pStyle w:val="ListParagraph"/>
        <w:numPr>
          <w:ilvl w:val="0"/>
          <w:numId w:val="13"/>
        </w:numPr>
        <w:contextualSpacing/>
        <w:jc w:val="both"/>
        <w:rPr>
          <w:rFonts w:asciiTheme="minorHAnsi" w:hAnsiTheme="minorHAnsi" w:cs="Calibri"/>
          <w:sz w:val="22"/>
          <w:szCs w:val="22"/>
          <w:lang w:val="sr-Cyrl-BA"/>
        </w:rPr>
      </w:pPr>
      <w:r w:rsidRPr="0019262B">
        <w:rPr>
          <w:rFonts w:asciiTheme="minorHAnsi" w:hAnsiTheme="minorHAnsi" w:cs="Calibri"/>
          <w:sz w:val="22"/>
          <w:szCs w:val="22"/>
          <w:lang w:val="sr-Cyrl-BA"/>
        </w:rPr>
        <w:t>Области поштанског саобраћаја,  и</w:t>
      </w:r>
    </w:p>
    <w:p w:rsidR="00EE56CE" w:rsidRPr="0019262B" w:rsidRDefault="00EE56CE" w:rsidP="00852CDA">
      <w:pPr>
        <w:pStyle w:val="ListParagraph"/>
        <w:numPr>
          <w:ilvl w:val="0"/>
          <w:numId w:val="13"/>
        </w:numPr>
        <w:contextualSpacing/>
        <w:jc w:val="both"/>
        <w:rPr>
          <w:rFonts w:asciiTheme="minorHAnsi" w:hAnsiTheme="minorHAnsi" w:cs="Calibri"/>
          <w:sz w:val="22"/>
          <w:szCs w:val="22"/>
          <w:lang w:val="sr-Cyrl-BA"/>
        </w:rPr>
      </w:pPr>
      <w:r w:rsidRPr="0019262B">
        <w:rPr>
          <w:rFonts w:asciiTheme="minorHAnsi" w:hAnsiTheme="minorHAnsi" w:cs="Calibri"/>
          <w:sz w:val="22"/>
          <w:szCs w:val="22"/>
          <w:lang w:val="sr-Cyrl-BA"/>
        </w:rPr>
        <w:t>Области финансијских услуга.</w:t>
      </w:r>
    </w:p>
    <w:p w:rsidR="00EE56CE" w:rsidRPr="0019262B" w:rsidRDefault="00EE56CE" w:rsidP="00EE56CE">
      <w:pPr>
        <w:ind w:left="720"/>
        <w:rPr>
          <w:rStyle w:val="Strong"/>
          <w:rFonts w:asciiTheme="minorHAnsi" w:hAnsiTheme="minorHAnsi"/>
          <w:noProof/>
          <w:sz w:val="22"/>
          <w:szCs w:val="22"/>
          <w:lang w:val="sr-Cyrl-CS"/>
        </w:rPr>
      </w:pPr>
    </w:p>
    <w:p w:rsidR="00EE56CE" w:rsidRPr="0019262B" w:rsidRDefault="00EE56CE" w:rsidP="00EE56CE">
      <w:pPr>
        <w:ind w:left="720"/>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Зоран Протић дипл. инг. ел.</w:t>
      </w:r>
    </w:p>
    <w:p w:rsidR="00EE56CE" w:rsidRPr="0019262B" w:rsidRDefault="00EE56CE" w:rsidP="00EE56CE">
      <w:pPr>
        <w:ind w:left="720"/>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Извршни директор за информационо-комуникационе технологије, развој, продају и маркетинг</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bCs/>
        </w:rPr>
        <w:t>Зоран Протић</w:t>
      </w:r>
      <w:r w:rsidRPr="0019262B">
        <w:rPr>
          <w:rStyle w:val="obicnitekst1"/>
          <w:rFonts w:asciiTheme="minorHAnsi" w:hAnsiTheme="minorHAnsi"/>
          <w:b/>
          <w:bCs/>
        </w:rPr>
        <w:t xml:space="preserve"> </w:t>
      </w:r>
      <w:r w:rsidRPr="0019262B">
        <w:rPr>
          <w:rStyle w:val="obicnitekst1"/>
          <w:rFonts w:asciiTheme="minorHAnsi" w:hAnsiTheme="minorHAnsi"/>
        </w:rPr>
        <w:t>рођен је 11.септембра 1975. године у Бањој Луци.</w:t>
      </w:r>
      <w:r w:rsidRPr="0019262B">
        <w:rPr>
          <w:rStyle w:val="obicnitekst1"/>
          <w:rFonts w:asciiTheme="minorHAnsi" w:hAnsiTheme="minorHAnsi"/>
          <w:lang w:val="bs-Cyrl-BA"/>
        </w:rPr>
        <w:t xml:space="preserve"> </w:t>
      </w:r>
    </w:p>
    <w:p w:rsidR="00EE56CE" w:rsidRPr="0019262B" w:rsidRDefault="00EE56CE" w:rsidP="00EE56CE">
      <w:pPr>
        <w:ind w:left="720"/>
        <w:jc w:val="both"/>
        <w:rPr>
          <w:rStyle w:val="obicnitekst1"/>
          <w:rFonts w:asciiTheme="minorHAnsi" w:hAnsiTheme="minorHAnsi"/>
        </w:rPr>
      </w:pPr>
      <w:r w:rsidRPr="0019262B">
        <w:rPr>
          <w:rStyle w:val="obicnitekst1"/>
          <w:rFonts w:asciiTheme="minorHAnsi" w:hAnsiTheme="minorHAnsi"/>
        </w:rPr>
        <w:t>Електротехнички факултет, Универзитет у Бањој Луци завршио је 2004. године.</w:t>
      </w:r>
    </w:p>
    <w:p w:rsidR="00EE56CE" w:rsidRPr="0019262B" w:rsidRDefault="00EE56CE" w:rsidP="00EE56CE">
      <w:pPr>
        <w:ind w:left="720"/>
        <w:jc w:val="both"/>
        <w:rPr>
          <w:rStyle w:val="obicnitekst1"/>
          <w:rFonts w:asciiTheme="minorHAnsi" w:hAnsiTheme="minorHAnsi"/>
        </w:rPr>
      </w:pPr>
      <w:r w:rsidRPr="0019262B">
        <w:rPr>
          <w:rStyle w:val="obicnitekst1"/>
          <w:rFonts w:asciiTheme="minorHAnsi" w:hAnsiTheme="minorHAnsi"/>
        </w:rPr>
        <w:t>У Поштама Српске</w:t>
      </w:r>
      <w:r w:rsidRPr="0019262B">
        <w:rPr>
          <w:rStyle w:val="obicnitekst1"/>
          <w:rFonts w:asciiTheme="minorHAnsi" w:hAnsiTheme="minorHAnsi"/>
          <w:lang w:val="bs-Cyrl-BA"/>
        </w:rPr>
        <w:t xml:space="preserve"> </w:t>
      </w:r>
      <w:r w:rsidRPr="0019262B">
        <w:rPr>
          <w:rStyle w:val="obicnitekst1"/>
          <w:rFonts w:asciiTheme="minorHAnsi" w:hAnsiTheme="minorHAnsi"/>
        </w:rPr>
        <w:t>ради од 15.07.2004. године.</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lang w:val="bs-Cyrl-BA"/>
        </w:rPr>
        <w:t>Извршни директор за информационо – комуникационе технологије, развој, продају и маркетинг одговоран је за рад:</w:t>
      </w:r>
    </w:p>
    <w:p w:rsidR="00EE56CE" w:rsidRPr="0019262B" w:rsidRDefault="00EE56CE" w:rsidP="00852CDA">
      <w:pPr>
        <w:pStyle w:val="ListParagraph"/>
        <w:numPr>
          <w:ilvl w:val="0"/>
          <w:numId w:val="13"/>
        </w:numPr>
        <w:contextualSpacing/>
        <w:jc w:val="both"/>
        <w:rPr>
          <w:rFonts w:asciiTheme="minorHAnsi" w:hAnsiTheme="minorHAnsi" w:cs="Calibri"/>
          <w:sz w:val="22"/>
          <w:szCs w:val="22"/>
          <w:lang w:val="sr-Cyrl-BA"/>
        </w:rPr>
      </w:pPr>
      <w:r w:rsidRPr="0019262B">
        <w:rPr>
          <w:rFonts w:asciiTheme="minorHAnsi" w:hAnsiTheme="minorHAnsi" w:cs="Calibri"/>
          <w:sz w:val="22"/>
          <w:szCs w:val="22"/>
          <w:lang w:val="sr-Cyrl-BA"/>
        </w:rPr>
        <w:t>Области информационо-комуникационих технологија  и развоја  и</w:t>
      </w:r>
    </w:p>
    <w:p w:rsidR="00EE56CE" w:rsidRPr="0019262B" w:rsidRDefault="00EE56CE" w:rsidP="00852CDA">
      <w:pPr>
        <w:pStyle w:val="ListParagraph"/>
        <w:numPr>
          <w:ilvl w:val="0"/>
          <w:numId w:val="13"/>
        </w:numPr>
        <w:contextualSpacing/>
        <w:jc w:val="both"/>
        <w:rPr>
          <w:rFonts w:asciiTheme="minorHAnsi" w:hAnsiTheme="minorHAnsi" w:cs="Calibri"/>
          <w:sz w:val="22"/>
          <w:szCs w:val="22"/>
          <w:lang w:val="sr-Cyrl-BA"/>
        </w:rPr>
      </w:pPr>
      <w:r w:rsidRPr="0019262B">
        <w:rPr>
          <w:rFonts w:asciiTheme="minorHAnsi" w:hAnsiTheme="minorHAnsi" w:cs="Calibri"/>
          <w:sz w:val="22"/>
          <w:szCs w:val="22"/>
          <w:lang w:val="sr-Cyrl-BA"/>
        </w:rPr>
        <w:t>Области продаје и маркетинга.</w:t>
      </w:r>
    </w:p>
    <w:p w:rsidR="00EE56CE" w:rsidRPr="0019262B" w:rsidRDefault="00EE56CE" w:rsidP="00EE56CE">
      <w:pPr>
        <w:ind w:left="720"/>
        <w:rPr>
          <w:rStyle w:val="Strong"/>
          <w:rFonts w:asciiTheme="minorHAnsi" w:hAnsiTheme="minorHAnsi"/>
          <w:noProof/>
          <w:sz w:val="22"/>
          <w:szCs w:val="22"/>
          <w:lang w:val="sr-Cyrl-CS"/>
        </w:rPr>
      </w:pPr>
    </w:p>
    <w:p w:rsidR="00EE56CE" w:rsidRPr="0019262B" w:rsidRDefault="00EE56CE" w:rsidP="00EE56CE">
      <w:pPr>
        <w:ind w:left="720"/>
        <w:rPr>
          <w:rStyle w:val="Strong"/>
          <w:rFonts w:asciiTheme="minorHAnsi" w:hAnsiTheme="minorHAnsi"/>
          <w:noProof/>
          <w:sz w:val="22"/>
          <w:szCs w:val="22"/>
          <w:lang w:val="sr-Cyrl-CS"/>
        </w:rPr>
      </w:pPr>
      <w:r w:rsidRPr="0019262B">
        <w:rPr>
          <w:rStyle w:val="Strong"/>
          <w:rFonts w:asciiTheme="minorHAnsi" w:hAnsiTheme="minorHAnsi"/>
          <w:noProof/>
          <w:sz w:val="22"/>
          <w:szCs w:val="22"/>
          <w:lang w:val="sr-Cyrl-CS"/>
        </w:rPr>
        <w:t xml:space="preserve">Сњежана Мартић дипл. саобраћајни инж. </w:t>
      </w:r>
    </w:p>
    <w:p w:rsidR="00EE56CE" w:rsidRPr="0019262B" w:rsidRDefault="00EE56CE" w:rsidP="00EE56CE">
      <w:pPr>
        <w:ind w:left="720"/>
        <w:rPr>
          <w:rStyle w:val="Strong"/>
          <w:rFonts w:asciiTheme="minorHAnsi" w:hAnsiTheme="minorHAnsi"/>
          <w:b w:val="0"/>
          <w:bCs w:val="0"/>
          <w:sz w:val="22"/>
          <w:szCs w:val="22"/>
        </w:rPr>
      </w:pPr>
      <w:r w:rsidRPr="0019262B">
        <w:rPr>
          <w:rStyle w:val="Strong"/>
          <w:rFonts w:asciiTheme="minorHAnsi" w:hAnsiTheme="minorHAnsi"/>
          <w:noProof/>
          <w:sz w:val="22"/>
          <w:szCs w:val="22"/>
          <w:lang w:val="sr-Cyrl-CS"/>
        </w:rPr>
        <w:t>Извршни директор за правне, опште и послове људских ресурса и инвестиција</w:t>
      </w:r>
    </w:p>
    <w:p w:rsidR="00EE56CE" w:rsidRPr="0019262B" w:rsidRDefault="00EE56CE" w:rsidP="00EE56CE">
      <w:pPr>
        <w:ind w:left="720"/>
        <w:jc w:val="both"/>
        <w:rPr>
          <w:rStyle w:val="obicnitekst1"/>
          <w:rFonts w:asciiTheme="minorHAnsi" w:hAnsiTheme="minorHAnsi"/>
          <w:bCs/>
          <w:lang w:val="bs-Cyrl-BA"/>
        </w:rPr>
      </w:pPr>
      <w:r w:rsidRPr="0019262B">
        <w:rPr>
          <w:rStyle w:val="obicnitekst1"/>
          <w:rFonts w:asciiTheme="minorHAnsi" w:hAnsiTheme="minorHAnsi"/>
        </w:rPr>
        <w:t xml:space="preserve">Сњежана Мартић </w:t>
      </w:r>
      <w:r w:rsidRPr="0019262B">
        <w:rPr>
          <w:rStyle w:val="obicnitekst1"/>
          <w:rFonts w:asciiTheme="minorHAnsi" w:hAnsiTheme="minorHAnsi"/>
          <w:bCs/>
        </w:rPr>
        <w:t xml:space="preserve">рођена је 30.03.1963. године у Котор Варошу. </w:t>
      </w:r>
      <w:r w:rsidRPr="0019262B">
        <w:rPr>
          <w:rStyle w:val="obicnitekst1"/>
          <w:rFonts w:asciiTheme="minorHAnsi" w:hAnsiTheme="minorHAnsi"/>
          <w:bCs/>
          <w:lang w:val="bs-Cyrl-BA"/>
        </w:rPr>
        <w:t xml:space="preserve"> </w:t>
      </w:r>
    </w:p>
    <w:p w:rsidR="00EE56CE" w:rsidRPr="0019262B" w:rsidRDefault="00EE56CE" w:rsidP="00EE56CE">
      <w:pPr>
        <w:ind w:left="720"/>
        <w:jc w:val="both"/>
        <w:rPr>
          <w:rStyle w:val="obicnitekst1"/>
          <w:rFonts w:asciiTheme="minorHAnsi" w:hAnsiTheme="minorHAnsi"/>
        </w:rPr>
      </w:pPr>
      <w:r w:rsidRPr="0019262B">
        <w:rPr>
          <w:rStyle w:val="obicnitekst1"/>
          <w:rFonts w:asciiTheme="minorHAnsi" w:hAnsiTheme="minorHAnsi"/>
        </w:rPr>
        <w:t>Саобраћајни факултет завршила је у Београду, Одсјек за ПТТ саобраћај, те стекла звање дипломирани саобраћајни инжењер.</w:t>
      </w:r>
    </w:p>
    <w:p w:rsidR="00EE56CE" w:rsidRPr="0019262B" w:rsidRDefault="00EE56CE" w:rsidP="00EE56CE">
      <w:pPr>
        <w:ind w:left="720"/>
        <w:jc w:val="both"/>
        <w:rPr>
          <w:rStyle w:val="obicnitekst1"/>
          <w:rFonts w:asciiTheme="minorHAnsi" w:hAnsiTheme="minorHAnsi"/>
          <w:bCs/>
        </w:rPr>
      </w:pPr>
      <w:r w:rsidRPr="0019262B">
        <w:rPr>
          <w:rStyle w:val="obicnitekst1"/>
          <w:rFonts w:asciiTheme="minorHAnsi" w:hAnsiTheme="minorHAnsi"/>
          <w:bCs/>
        </w:rPr>
        <w:t xml:space="preserve">У Поштама Српске ради од 12.01.1994. године. </w:t>
      </w:r>
    </w:p>
    <w:p w:rsidR="00EE56CE" w:rsidRPr="0019262B" w:rsidRDefault="00EE56CE" w:rsidP="00EE56CE">
      <w:pPr>
        <w:ind w:left="720"/>
        <w:jc w:val="both"/>
        <w:rPr>
          <w:rStyle w:val="obicnitekst1"/>
          <w:rFonts w:asciiTheme="minorHAnsi" w:hAnsiTheme="minorHAnsi"/>
          <w:lang w:val="bs-Cyrl-BA"/>
        </w:rPr>
      </w:pPr>
      <w:r w:rsidRPr="0019262B">
        <w:rPr>
          <w:rStyle w:val="obicnitekst1"/>
          <w:rFonts w:asciiTheme="minorHAnsi" w:hAnsiTheme="minorHAnsi"/>
          <w:lang w:val="bs-Cyrl-BA"/>
        </w:rPr>
        <w:t>Извршни директор за правне, опште послове, људске ресурсе и инвестиције  је одговоран за рад:</w:t>
      </w:r>
    </w:p>
    <w:p w:rsidR="00EE56CE" w:rsidRPr="0019262B" w:rsidRDefault="00EE56CE" w:rsidP="00852CDA">
      <w:pPr>
        <w:pStyle w:val="ListParagraph"/>
        <w:numPr>
          <w:ilvl w:val="0"/>
          <w:numId w:val="13"/>
        </w:numPr>
        <w:contextualSpacing/>
        <w:jc w:val="both"/>
        <w:rPr>
          <w:rFonts w:asciiTheme="minorHAnsi" w:hAnsiTheme="minorHAnsi" w:cs="Calibri"/>
          <w:sz w:val="22"/>
          <w:szCs w:val="22"/>
          <w:lang w:val="sr-Cyrl-BA"/>
        </w:rPr>
      </w:pPr>
      <w:r w:rsidRPr="0019262B">
        <w:rPr>
          <w:rFonts w:asciiTheme="minorHAnsi" w:hAnsiTheme="minorHAnsi" w:cs="Calibri"/>
          <w:sz w:val="22"/>
          <w:szCs w:val="22"/>
          <w:lang w:val="sr-Cyrl-BA"/>
        </w:rPr>
        <w:t>Области правних, општих и послова људских ресурса  и</w:t>
      </w:r>
    </w:p>
    <w:p w:rsidR="00EE56CE" w:rsidRPr="0019262B" w:rsidRDefault="00EE56CE" w:rsidP="00852CDA">
      <w:pPr>
        <w:pStyle w:val="ListParagraph"/>
        <w:numPr>
          <w:ilvl w:val="0"/>
          <w:numId w:val="13"/>
        </w:numPr>
        <w:contextualSpacing/>
        <w:jc w:val="both"/>
        <w:rPr>
          <w:rFonts w:asciiTheme="minorHAnsi" w:hAnsiTheme="minorHAnsi" w:cs="Calibri"/>
          <w:sz w:val="22"/>
          <w:szCs w:val="22"/>
          <w:lang w:val="sr-Cyrl-BA"/>
        </w:rPr>
      </w:pPr>
      <w:r w:rsidRPr="0019262B">
        <w:rPr>
          <w:rFonts w:asciiTheme="minorHAnsi" w:hAnsiTheme="minorHAnsi" w:cs="Calibri"/>
          <w:sz w:val="22"/>
          <w:szCs w:val="22"/>
          <w:lang w:val="sr-Cyrl-BA"/>
        </w:rPr>
        <w:t>Области инвестиција и набавки.</w:t>
      </w:r>
    </w:p>
    <w:p w:rsidR="00A4237D" w:rsidRPr="0019262B" w:rsidRDefault="00A4237D" w:rsidP="00321B21">
      <w:pPr>
        <w:jc w:val="both"/>
        <w:rPr>
          <w:rFonts w:asciiTheme="minorHAnsi" w:hAnsiTheme="minorHAnsi"/>
          <w:color w:val="FF0000"/>
          <w:sz w:val="22"/>
          <w:szCs w:val="22"/>
        </w:rPr>
      </w:pPr>
    </w:p>
    <w:p w:rsidR="00A4237D" w:rsidRPr="00A4237D" w:rsidRDefault="00A4237D" w:rsidP="00321B21">
      <w:pPr>
        <w:jc w:val="both"/>
        <w:rPr>
          <w:rFonts w:ascii="Calibri" w:hAnsi="Calibri"/>
          <w:color w:val="FF0000"/>
          <w:sz w:val="22"/>
          <w:szCs w:val="22"/>
        </w:rPr>
      </w:pPr>
    </w:p>
    <w:p w:rsidR="00A4237D" w:rsidRPr="00BF2D6C" w:rsidRDefault="00A4237D" w:rsidP="00321B21">
      <w:pPr>
        <w:jc w:val="both"/>
        <w:rPr>
          <w:rFonts w:ascii="Calibri" w:hAnsi="Calibri"/>
          <w:sz w:val="22"/>
          <w:szCs w:val="22"/>
        </w:rPr>
      </w:pPr>
    </w:p>
    <w:p w:rsidR="00314BB9" w:rsidRDefault="001A0254" w:rsidP="00321B21">
      <w:pPr>
        <w:jc w:val="both"/>
        <w:rPr>
          <w:rFonts w:ascii="Calibri" w:hAnsi="Calibri"/>
          <w:sz w:val="22"/>
          <w:szCs w:val="22"/>
          <w:lang w:val="en-US"/>
        </w:rPr>
      </w:pPr>
      <w:r w:rsidRPr="00BF2D6C">
        <w:rPr>
          <w:rFonts w:ascii="Calibri" w:hAnsi="Calibri"/>
          <w:sz w:val="22"/>
          <w:szCs w:val="22"/>
          <w:lang w:val="sr-Cyrl-CS"/>
        </w:rPr>
        <w:t xml:space="preserve">Припремили: </w:t>
      </w:r>
    </w:p>
    <w:p w:rsidR="00C61ACA" w:rsidRDefault="00C61ACA" w:rsidP="00321B21">
      <w:pPr>
        <w:jc w:val="both"/>
        <w:rPr>
          <w:rFonts w:ascii="Calibri" w:hAnsi="Calibri"/>
          <w:sz w:val="22"/>
          <w:szCs w:val="22"/>
          <w:lang w:val="en-US"/>
        </w:rPr>
      </w:pPr>
    </w:p>
    <w:p w:rsidR="00C61ACA" w:rsidRPr="00BF2D6C" w:rsidRDefault="00C61ACA" w:rsidP="00C61ACA">
      <w:pPr>
        <w:ind w:left="360"/>
        <w:jc w:val="both"/>
        <w:rPr>
          <w:rFonts w:ascii="Calibri" w:hAnsi="Calibri"/>
          <w:sz w:val="22"/>
          <w:szCs w:val="22"/>
          <w:lang w:val="sr-Cyrl-CS"/>
        </w:rPr>
      </w:pPr>
      <w:r w:rsidRPr="00BF2D6C">
        <w:rPr>
          <w:rFonts w:ascii="Calibri" w:hAnsi="Calibri"/>
          <w:sz w:val="22"/>
          <w:szCs w:val="22"/>
          <w:lang w:val="sr-Cyrl-CS"/>
        </w:rPr>
        <w:t>Винка Париповић</w:t>
      </w:r>
    </w:p>
    <w:p w:rsidR="00C61ACA" w:rsidRPr="00BF2D6C" w:rsidRDefault="00C61ACA" w:rsidP="00C61ACA">
      <w:pPr>
        <w:ind w:left="360"/>
        <w:jc w:val="both"/>
        <w:rPr>
          <w:rFonts w:ascii="Calibri" w:hAnsi="Calibri"/>
          <w:sz w:val="22"/>
          <w:szCs w:val="22"/>
          <w:lang w:val="sr-Cyrl-CS"/>
        </w:rPr>
      </w:pPr>
      <w:r w:rsidRPr="00BF2D6C">
        <w:rPr>
          <w:rFonts w:ascii="Calibri" w:hAnsi="Calibri"/>
          <w:sz w:val="22"/>
          <w:szCs w:val="22"/>
          <w:lang w:val="sr-Cyrl-CS"/>
        </w:rPr>
        <w:t>Самостални стручни сарадник за план и анализу</w:t>
      </w:r>
    </w:p>
    <w:p w:rsidR="00C61ACA" w:rsidRPr="00C61ACA" w:rsidRDefault="00C61ACA" w:rsidP="00321B21">
      <w:pPr>
        <w:jc w:val="both"/>
        <w:rPr>
          <w:rFonts w:ascii="Calibri" w:hAnsi="Calibri"/>
          <w:sz w:val="22"/>
          <w:szCs w:val="22"/>
          <w:lang w:val="en-US"/>
        </w:rPr>
      </w:pPr>
    </w:p>
    <w:p w:rsidR="001A0254" w:rsidRPr="00BF2D6C" w:rsidRDefault="00C61ACA" w:rsidP="002E0B7F">
      <w:pPr>
        <w:ind w:left="360"/>
        <w:jc w:val="both"/>
        <w:rPr>
          <w:rFonts w:ascii="Calibri" w:hAnsi="Calibri"/>
          <w:sz w:val="22"/>
          <w:szCs w:val="22"/>
          <w:lang w:val="sr-Cyrl-CS"/>
        </w:rPr>
      </w:pPr>
      <w:r>
        <w:rPr>
          <w:rFonts w:ascii="Calibri" w:hAnsi="Calibri"/>
          <w:sz w:val="22"/>
          <w:szCs w:val="22"/>
          <w:lang w:val="bs-Cyrl-BA"/>
        </w:rPr>
        <w:t>Милана</w:t>
      </w:r>
      <w:r w:rsidR="002E0B7F" w:rsidRPr="00BF2D6C">
        <w:rPr>
          <w:rFonts w:ascii="Calibri" w:hAnsi="Calibri"/>
          <w:sz w:val="22"/>
          <w:szCs w:val="22"/>
          <w:lang w:val="sr-Cyrl-CS"/>
        </w:rPr>
        <w:t xml:space="preserve"> П</w:t>
      </w:r>
      <w:r>
        <w:rPr>
          <w:rFonts w:ascii="Calibri" w:hAnsi="Calibri"/>
          <w:sz w:val="22"/>
          <w:szCs w:val="22"/>
          <w:lang w:val="sr-Cyrl-CS"/>
        </w:rPr>
        <w:t>етровић</w:t>
      </w:r>
    </w:p>
    <w:p w:rsidR="002E0B7F" w:rsidRPr="00BF2D6C" w:rsidRDefault="002E0B7F" w:rsidP="002E0B7F">
      <w:pPr>
        <w:ind w:left="360"/>
        <w:jc w:val="both"/>
        <w:rPr>
          <w:rFonts w:ascii="Calibri" w:hAnsi="Calibri"/>
          <w:sz w:val="22"/>
          <w:szCs w:val="22"/>
          <w:lang w:val="sr-Cyrl-CS"/>
        </w:rPr>
      </w:pPr>
      <w:r w:rsidRPr="00BF2D6C">
        <w:rPr>
          <w:rFonts w:ascii="Calibri" w:hAnsi="Calibri"/>
          <w:sz w:val="22"/>
          <w:szCs w:val="22"/>
          <w:lang w:val="sr-Cyrl-CS"/>
        </w:rPr>
        <w:t>Самостални стручни сарадник за план и анализу</w:t>
      </w:r>
    </w:p>
    <w:p w:rsidR="002E0B7F" w:rsidRPr="00BF2D6C" w:rsidRDefault="002E0B7F" w:rsidP="002E0B7F">
      <w:pPr>
        <w:ind w:left="360"/>
        <w:jc w:val="both"/>
        <w:rPr>
          <w:rFonts w:ascii="Calibri" w:hAnsi="Calibri"/>
          <w:sz w:val="22"/>
          <w:szCs w:val="22"/>
          <w:lang w:val="sr-Cyrl-CS"/>
        </w:rPr>
      </w:pPr>
    </w:p>
    <w:p w:rsidR="001A0254" w:rsidRPr="00BF2D6C" w:rsidRDefault="001A0254" w:rsidP="002E0B7F">
      <w:pPr>
        <w:ind w:left="360"/>
        <w:jc w:val="both"/>
        <w:rPr>
          <w:rFonts w:ascii="Calibri" w:hAnsi="Calibri"/>
          <w:sz w:val="22"/>
          <w:szCs w:val="22"/>
          <w:lang w:val="sr-Cyrl-CS"/>
        </w:rPr>
      </w:pPr>
      <w:r w:rsidRPr="00BF2D6C">
        <w:rPr>
          <w:rFonts w:ascii="Calibri" w:hAnsi="Calibri"/>
          <w:sz w:val="22"/>
          <w:szCs w:val="22"/>
          <w:lang w:val="bs-Cyrl-BA"/>
        </w:rPr>
        <w:t>Драгана Василић</w:t>
      </w:r>
    </w:p>
    <w:p w:rsidR="00321B21" w:rsidRPr="00BF2D6C" w:rsidRDefault="00321B21" w:rsidP="002E0B7F">
      <w:pPr>
        <w:ind w:left="360"/>
        <w:rPr>
          <w:rFonts w:ascii="Calibri" w:hAnsi="Calibri"/>
          <w:sz w:val="22"/>
          <w:szCs w:val="22"/>
          <w:lang w:val="sr-Cyrl-BA"/>
        </w:rPr>
      </w:pPr>
      <w:r w:rsidRPr="00BF2D6C">
        <w:rPr>
          <w:rFonts w:ascii="Calibri" w:hAnsi="Calibri"/>
          <w:sz w:val="22"/>
          <w:szCs w:val="22"/>
          <w:lang w:val="sr-Cyrl-BA"/>
        </w:rPr>
        <w:t>Руководилац Службе за</w:t>
      </w:r>
      <w:r w:rsidRPr="00BF2D6C">
        <w:rPr>
          <w:rFonts w:ascii="Calibri" w:hAnsi="Calibri"/>
          <w:sz w:val="22"/>
          <w:szCs w:val="22"/>
          <w:lang w:val="en-US"/>
        </w:rPr>
        <w:t xml:space="preserve"> план,</w:t>
      </w:r>
      <w:r w:rsidRPr="00BF2D6C">
        <w:rPr>
          <w:rFonts w:ascii="Calibri" w:hAnsi="Calibri"/>
          <w:sz w:val="22"/>
          <w:szCs w:val="22"/>
          <w:lang w:val="bs-Cyrl-BA"/>
        </w:rPr>
        <w:t xml:space="preserve"> </w:t>
      </w:r>
      <w:r w:rsidRPr="00BF2D6C">
        <w:rPr>
          <w:rFonts w:ascii="Calibri" w:hAnsi="Calibri"/>
          <w:sz w:val="22"/>
          <w:szCs w:val="22"/>
          <w:lang w:val="sr-Cyrl-BA"/>
        </w:rPr>
        <w:t xml:space="preserve">анализу и статистику </w:t>
      </w:r>
    </w:p>
    <w:p w:rsidR="001A0254" w:rsidRPr="00BF2D6C" w:rsidRDefault="00054C9F" w:rsidP="00321B21">
      <w:pPr>
        <w:tabs>
          <w:tab w:val="left" w:pos="5055"/>
        </w:tabs>
        <w:jc w:val="both"/>
        <w:rPr>
          <w:rFonts w:ascii="Calibri" w:hAnsi="Calibri"/>
          <w:sz w:val="22"/>
          <w:szCs w:val="22"/>
          <w:lang w:val="sr-Cyrl-CS"/>
        </w:rPr>
      </w:pP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t xml:space="preserve"> </w:t>
      </w:r>
    </w:p>
    <w:p w:rsidR="001A0254" w:rsidRPr="00BF2D6C" w:rsidRDefault="001A0254" w:rsidP="00321B21">
      <w:pPr>
        <w:tabs>
          <w:tab w:val="left" w:pos="5055"/>
        </w:tabs>
        <w:jc w:val="both"/>
        <w:rPr>
          <w:rFonts w:ascii="Calibri" w:hAnsi="Calibri"/>
          <w:sz w:val="22"/>
          <w:szCs w:val="22"/>
          <w:lang w:val="sr-Cyrl-CS"/>
        </w:rPr>
      </w:pPr>
    </w:p>
    <w:p w:rsidR="00321B21" w:rsidRPr="00BF2D6C" w:rsidRDefault="001A0254" w:rsidP="00321B21">
      <w:pPr>
        <w:tabs>
          <w:tab w:val="left" w:pos="5055"/>
        </w:tabs>
        <w:jc w:val="both"/>
        <w:rPr>
          <w:rFonts w:ascii="Calibri" w:hAnsi="Calibri"/>
          <w:sz w:val="22"/>
          <w:szCs w:val="22"/>
          <w:lang w:val="sr-Cyrl-CS"/>
        </w:rPr>
      </w:pP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00054C9F" w:rsidRPr="00BF2D6C">
        <w:rPr>
          <w:rFonts w:ascii="Calibri" w:hAnsi="Calibri"/>
          <w:sz w:val="22"/>
          <w:szCs w:val="22"/>
          <w:lang w:val="sr-Cyrl-CS"/>
        </w:rPr>
        <w:t xml:space="preserve">        </w:t>
      </w:r>
      <w:r w:rsidR="00321B21" w:rsidRPr="00BF2D6C">
        <w:rPr>
          <w:rFonts w:ascii="Calibri" w:hAnsi="Calibri"/>
          <w:sz w:val="22"/>
          <w:szCs w:val="22"/>
          <w:lang w:val="sr-Cyrl-CS"/>
        </w:rPr>
        <w:t xml:space="preserve">ИЗВРШНИ ДИРЕКТОР </w:t>
      </w:r>
    </w:p>
    <w:p w:rsidR="00321B21" w:rsidRPr="00BF2D6C" w:rsidRDefault="00321B21" w:rsidP="00321B21">
      <w:pPr>
        <w:tabs>
          <w:tab w:val="left" w:pos="5055"/>
        </w:tabs>
        <w:jc w:val="both"/>
        <w:rPr>
          <w:rFonts w:ascii="Calibri" w:hAnsi="Calibri"/>
          <w:sz w:val="14"/>
          <w:szCs w:val="14"/>
          <w:lang w:val="sr-Cyrl-CS"/>
        </w:rPr>
      </w:pPr>
    </w:p>
    <w:p w:rsidR="00321B21" w:rsidRPr="00BF2D6C" w:rsidRDefault="00321B21" w:rsidP="00321B21">
      <w:pPr>
        <w:jc w:val="center"/>
        <w:rPr>
          <w:rFonts w:ascii="Calibri" w:hAnsi="Calibri"/>
          <w:sz w:val="22"/>
          <w:szCs w:val="22"/>
          <w:lang w:val="sr-Cyrl-CS"/>
        </w:rPr>
      </w:pP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t xml:space="preserve">          _____________________________</w:t>
      </w:r>
    </w:p>
    <w:p w:rsidR="00321B21" w:rsidRDefault="00321B21" w:rsidP="001A0254">
      <w:pPr>
        <w:jc w:val="both"/>
        <w:rPr>
          <w:rFonts w:ascii="Calibri" w:hAnsi="Calibri"/>
          <w:sz w:val="22"/>
          <w:szCs w:val="22"/>
          <w:lang w:val="bs-Latn-BA"/>
        </w:rPr>
      </w:pP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r>
      <w:r w:rsidRPr="00BF2D6C">
        <w:rPr>
          <w:rFonts w:ascii="Calibri" w:hAnsi="Calibri"/>
          <w:sz w:val="22"/>
          <w:szCs w:val="22"/>
          <w:lang w:val="sr-Cyrl-CS"/>
        </w:rPr>
        <w:tab/>
        <w:t xml:space="preserve">             </w:t>
      </w:r>
      <w:r w:rsidR="009E285D" w:rsidRPr="00BF2D6C">
        <w:rPr>
          <w:rFonts w:ascii="Calibri" w:hAnsi="Calibri"/>
          <w:sz w:val="22"/>
          <w:szCs w:val="22"/>
          <w:lang w:val="sr-Cyrl-CS"/>
        </w:rPr>
        <w:t xml:space="preserve">   Зоран</w:t>
      </w:r>
      <w:r w:rsidRPr="00BF2D6C">
        <w:rPr>
          <w:rFonts w:ascii="Calibri" w:hAnsi="Calibri"/>
          <w:sz w:val="22"/>
          <w:szCs w:val="22"/>
          <w:lang w:val="sr-Cyrl-CS"/>
        </w:rPr>
        <w:t xml:space="preserve"> </w:t>
      </w:r>
      <w:r w:rsidR="009E285D" w:rsidRPr="00BF2D6C">
        <w:rPr>
          <w:rFonts w:ascii="Calibri" w:hAnsi="Calibri"/>
          <w:sz w:val="22"/>
          <w:szCs w:val="22"/>
          <w:lang w:val="sr-Cyrl-CS"/>
        </w:rPr>
        <w:t>Вујмиловић</w:t>
      </w:r>
      <w:r w:rsidRPr="00BF2D6C">
        <w:rPr>
          <w:rFonts w:ascii="Calibri" w:hAnsi="Calibri"/>
          <w:sz w:val="22"/>
          <w:szCs w:val="22"/>
          <w:lang w:val="sr-Cyrl-CS"/>
        </w:rPr>
        <w:t>,</w:t>
      </w:r>
      <w:r w:rsidRPr="00BF2D6C">
        <w:rPr>
          <w:rFonts w:ascii="Calibri" w:hAnsi="Calibri"/>
          <w:sz w:val="22"/>
          <w:szCs w:val="22"/>
          <w:lang w:val="sr-Cyrl-BA"/>
        </w:rPr>
        <w:t xml:space="preserve"> дипл. ек</w:t>
      </w:r>
      <w:bookmarkEnd w:id="18"/>
    </w:p>
    <w:p w:rsidR="00B47F14" w:rsidRDefault="00B47F14" w:rsidP="001A0254">
      <w:pPr>
        <w:jc w:val="both"/>
        <w:rPr>
          <w:rFonts w:ascii="Calibri" w:hAnsi="Calibri"/>
          <w:sz w:val="22"/>
          <w:szCs w:val="22"/>
          <w:lang w:val="bs-Latn-BA"/>
        </w:rPr>
      </w:pPr>
    </w:p>
    <w:p w:rsidR="00B47F14" w:rsidRDefault="00B47F14" w:rsidP="001A0254">
      <w:pPr>
        <w:jc w:val="both"/>
        <w:rPr>
          <w:rFonts w:ascii="Calibri" w:hAnsi="Calibri"/>
          <w:sz w:val="22"/>
          <w:szCs w:val="22"/>
          <w:lang w:val="bs-Latn-BA"/>
        </w:rPr>
      </w:pPr>
    </w:p>
    <w:p w:rsidR="00B47F14" w:rsidRPr="00B47F14" w:rsidRDefault="00B47F14" w:rsidP="001A0254">
      <w:pPr>
        <w:jc w:val="both"/>
        <w:rPr>
          <w:lang w:val="bs-Latn-BA"/>
        </w:rPr>
      </w:pPr>
    </w:p>
    <w:sectPr w:rsidR="00B47F14" w:rsidRPr="00B47F14" w:rsidSect="00913CE9">
      <w:footerReference w:type="default" r:id="rId11"/>
      <w:footerReference w:type="first" r:id="rId12"/>
      <w:type w:val="continuous"/>
      <w:pgSz w:w="11909" w:h="16834" w:code="9"/>
      <w:pgMar w:top="1440" w:right="1080" w:bottom="1440" w:left="1080" w:header="706" w:footer="706" w:gutter="0"/>
      <w:pgBorders w:offsetFrom="page">
        <w:left w:val="single" w:sz="4" w:space="24" w:color="FFFFFF"/>
        <w:bottom w:val="single" w:sz="4" w:space="24" w:color="FFFFF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D6C" w:rsidRDefault="00036D6C">
      <w:r>
        <w:separator/>
      </w:r>
    </w:p>
  </w:endnote>
  <w:endnote w:type="continuationSeparator" w:id="0">
    <w:p w:rsidR="00036D6C" w:rsidRDefault="00036D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36" w:rsidRDefault="00B72C36" w:rsidP="009542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72C36" w:rsidRDefault="00B72C36" w:rsidP="009542B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36" w:rsidRPr="001F139C" w:rsidRDefault="00B72C36" w:rsidP="009542B0">
    <w:pPr>
      <w:pStyle w:val="Footer"/>
      <w:framePr w:wrap="around" w:vAnchor="text" w:hAnchor="margin" w:xAlign="center" w:y="1"/>
      <w:rPr>
        <w:rStyle w:val="PageNumber"/>
        <w:rFonts w:ascii="Calibri" w:hAnsi="Calibri"/>
        <w:sz w:val="22"/>
        <w:szCs w:val="22"/>
        <w:lang w:val="bs-Cyrl-BA"/>
      </w:rPr>
    </w:pPr>
    <w:r w:rsidRPr="00FD0276">
      <w:rPr>
        <w:rStyle w:val="PageNumber"/>
        <w:rFonts w:ascii="Calibri" w:hAnsi="Calibri"/>
        <w:sz w:val="22"/>
        <w:szCs w:val="22"/>
      </w:rPr>
      <w:fldChar w:fldCharType="begin"/>
    </w:r>
    <w:r w:rsidRPr="00FD0276">
      <w:rPr>
        <w:rStyle w:val="PageNumber"/>
        <w:rFonts w:ascii="Calibri" w:hAnsi="Calibri"/>
        <w:sz w:val="22"/>
        <w:szCs w:val="22"/>
      </w:rPr>
      <w:instrText xml:space="preserve">PAGE  </w:instrText>
    </w:r>
    <w:r w:rsidRPr="00FD0276">
      <w:rPr>
        <w:rStyle w:val="PageNumber"/>
        <w:rFonts w:ascii="Calibri" w:hAnsi="Calibri"/>
        <w:sz w:val="22"/>
        <w:szCs w:val="22"/>
      </w:rPr>
      <w:fldChar w:fldCharType="separate"/>
    </w:r>
    <w:r>
      <w:rPr>
        <w:rStyle w:val="PageNumber"/>
        <w:rFonts w:ascii="Calibri" w:hAnsi="Calibri"/>
        <w:noProof/>
        <w:sz w:val="22"/>
        <w:szCs w:val="22"/>
      </w:rPr>
      <w:t>1</w:t>
    </w:r>
    <w:r w:rsidRPr="00FD0276">
      <w:rPr>
        <w:rStyle w:val="PageNumber"/>
        <w:rFonts w:ascii="Calibri" w:hAnsi="Calibri"/>
        <w:sz w:val="22"/>
        <w:szCs w:val="22"/>
      </w:rPr>
      <w:fldChar w:fldCharType="end"/>
    </w:r>
  </w:p>
  <w:p w:rsidR="00B72C36" w:rsidRDefault="00B72C36" w:rsidP="009542B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36019"/>
      <w:docPartObj>
        <w:docPartGallery w:val="Page Numbers (Bottom of Page)"/>
        <w:docPartUnique/>
      </w:docPartObj>
    </w:sdtPr>
    <w:sdtEndPr>
      <w:rPr>
        <w:rFonts w:asciiTheme="minorHAnsi" w:hAnsiTheme="minorHAnsi"/>
        <w:sz w:val="22"/>
        <w:szCs w:val="22"/>
      </w:rPr>
    </w:sdtEndPr>
    <w:sdtContent>
      <w:p w:rsidR="00B72C36" w:rsidRPr="007A2C1D" w:rsidRDefault="00B72C36">
        <w:pPr>
          <w:pStyle w:val="Footer"/>
          <w:jc w:val="center"/>
          <w:rPr>
            <w:rFonts w:asciiTheme="minorHAnsi" w:hAnsiTheme="minorHAnsi"/>
            <w:sz w:val="22"/>
            <w:szCs w:val="22"/>
          </w:rPr>
        </w:pPr>
        <w:r w:rsidRPr="007A2C1D">
          <w:rPr>
            <w:rFonts w:asciiTheme="minorHAnsi" w:hAnsiTheme="minorHAnsi"/>
            <w:sz w:val="22"/>
            <w:szCs w:val="22"/>
          </w:rPr>
          <w:fldChar w:fldCharType="begin"/>
        </w:r>
        <w:r w:rsidRPr="007A2C1D">
          <w:rPr>
            <w:rFonts w:asciiTheme="minorHAnsi" w:hAnsiTheme="minorHAnsi"/>
            <w:sz w:val="22"/>
            <w:szCs w:val="22"/>
          </w:rPr>
          <w:instrText xml:space="preserve"> PAGE   \* MERGEFORMAT </w:instrText>
        </w:r>
        <w:r w:rsidRPr="007A2C1D">
          <w:rPr>
            <w:rFonts w:asciiTheme="minorHAnsi" w:hAnsiTheme="minorHAnsi"/>
            <w:sz w:val="22"/>
            <w:szCs w:val="22"/>
          </w:rPr>
          <w:fldChar w:fldCharType="separate"/>
        </w:r>
        <w:r w:rsidR="00B26CBC">
          <w:rPr>
            <w:rFonts w:asciiTheme="minorHAnsi" w:hAnsiTheme="minorHAnsi"/>
            <w:noProof/>
            <w:sz w:val="22"/>
            <w:szCs w:val="22"/>
          </w:rPr>
          <w:t>2</w:t>
        </w:r>
        <w:r w:rsidRPr="007A2C1D">
          <w:rPr>
            <w:rFonts w:asciiTheme="minorHAnsi" w:hAnsiTheme="minorHAnsi"/>
            <w:sz w:val="22"/>
            <w:szCs w:val="22"/>
          </w:rPr>
          <w:fldChar w:fldCharType="end"/>
        </w:r>
      </w:p>
    </w:sdtContent>
  </w:sdt>
  <w:p w:rsidR="00B72C36" w:rsidRDefault="00B72C36" w:rsidP="009542B0">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36016"/>
      <w:docPartObj>
        <w:docPartGallery w:val="Page Numbers (Bottom of Page)"/>
        <w:docPartUnique/>
      </w:docPartObj>
    </w:sdtPr>
    <w:sdtEndPr>
      <w:rPr>
        <w:rFonts w:asciiTheme="minorHAnsi" w:hAnsiTheme="minorHAnsi"/>
        <w:sz w:val="22"/>
        <w:szCs w:val="22"/>
      </w:rPr>
    </w:sdtEndPr>
    <w:sdtContent>
      <w:p w:rsidR="00B72C36" w:rsidRPr="00913CE9" w:rsidRDefault="00B72C36">
        <w:pPr>
          <w:pStyle w:val="Footer"/>
          <w:jc w:val="center"/>
          <w:rPr>
            <w:rFonts w:asciiTheme="minorHAnsi" w:hAnsiTheme="minorHAnsi"/>
            <w:sz w:val="22"/>
            <w:szCs w:val="22"/>
          </w:rPr>
        </w:pPr>
        <w:r w:rsidRPr="00913CE9">
          <w:rPr>
            <w:rFonts w:asciiTheme="minorHAnsi" w:hAnsiTheme="minorHAnsi"/>
            <w:sz w:val="22"/>
            <w:szCs w:val="22"/>
          </w:rPr>
          <w:fldChar w:fldCharType="begin"/>
        </w:r>
        <w:r w:rsidRPr="00913CE9">
          <w:rPr>
            <w:rFonts w:asciiTheme="minorHAnsi" w:hAnsiTheme="minorHAnsi"/>
            <w:sz w:val="22"/>
            <w:szCs w:val="22"/>
          </w:rPr>
          <w:instrText xml:space="preserve"> PAGE   \* MERGEFORMAT </w:instrText>
        </w:r>
        <w:r w:rsidRPr="00913CE9">
          <w:rPr>
            <w:rFonts w:asciiTheme="minorHAnsi" w:hAnsiTheme="minorHAnsi"/>
            <w:sz w:val="22"/>
            <w:szCs w:val="22"/>
          </w:rPr>
          <w:fldChar w:fldCharType="separate"/>
        </w:r>
        <w:r w:rsidR="00523615">
          <w:rPr>
            <w:rFonts w:asciiTheme="minorHAnsi" w:hAnsiTheme="minorHAnsi"/>
            <w:noProof/>
            <w:sz w:val="22"/>
            <w:szCs w:val="22"/>
          </w:rPr>
          <w:t>1</w:t>
        </w:r>
        <w:r w:rsidRPr="00913CE9">
          <w:rPr>
            <w:rFonts w:asciiTheme="minorHAnsi" w:hAnsiTheme="minorHAnsi"/>
            <w:sz w:val="22"/>
            <w:szCs w:val="22"/>
          </w:rPr>
          <w:fldChar w:fldCharType="end"/>
        </w:r>
      </w:p>
    </w:sdtContent>
  </w:sdt>
  <w:p w:rsidR="00B72C36" w:rsidRDefault="00B72C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D6C" w:rsidRDefault="00036D6C">
      <w:r>
        <w:separator/>
      </w:r>
    </w:p>
  </w:footnote>
  <w:footnote w:type="continuationSeparator" w:id="0">
    <w:p w:rsidR="00036D6C" w:rsidRDefault="00036D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0B7B"/>
    <w:multiLevelType w:val="hybridMultilevel"/>
    <w:tmpl w:val="D7BAB5A8"/>
    <w:lvl w:ilvl="0" w:tplc="8E409700">
      <w:start w:val="1"/>
      <w:numFmt w:val="lowerLetter"/>
      <w:lvlText w:val="%1)"/>
      <w:lvlJc w:val="left"/>
      <w:pPr>
        <w:tabs>
          <w:tab w:val="num" w:pos="720"/>
        </w:tabs>
        <w:ind w:left="720" w:hanging="360"/>
      </w:pPr>
      <w:rPr>
        <w:rFonts w:ascii="Calibri" w:hAnsi="Calibri" w:cs="Times New Roman" w:hint="default"/>
      </w:rPr>
    </w:lvl>
    <w:lvl w:ilvl="1" w:tplc="00000005">
      <w:start w:val="1"/>
      <w:numFmt w:val="bullet"/>
      <w:lvlText w:val="-"/>
      <w:lvlJc w:val="left"/>
      <w:pPr>
        <w:tabs>
          <w:tab w:val="num" w:pos="1440"/>
        </w:tabs>
        <w:ind w:left="1440" w:hanging="360"/>
      </w:pPr>
      <w:rPr>
        <w:rFonts w:ascii="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9D11B9"/>
    <w:multiLevelType w:val="multilevel"/>
    <w:tmpl w:val="BC26706E"/>
    <w:lvl w:ilvl="0">
      <w:start w:val="1"/>
      <w:numFmt w:val="decimal"/>
      <w:lvlText w:val="%1."/>
      <w:lvlJc w:val="left"/>
      <w:pPr>
        <w:ind w:left="720" w:hanging="360"/>
      </w:pPr>
    </w:lvl>
    <w:lvl w:ilvl="1">
      <w:start w:val="3"/>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CE67681"/>
    <w:multiLevelType w:val="hybridMultilevel"/>
    <w:tmpl w:val="7F14A070"/>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9C7C5F"/>
    <w:multiLevelType w:val="hybridMultilevel"/>
    <w:tmpl w:val="23782FE4"/>
    <w:lvl w:ilvl="0" w:tplc="914C8F66">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BCB7119"/>
    <w:multiLevelType w:val="hybridMultilevel"/>
    <w:tmpl w:val="B7048292"/>
    <w:lvl w:ilvl="0" w:tplc="4F2A5ED6">
      <w:numFmt w:val="bullet"/>
      <w:lvlText w:val="-"/>
      <w:lvlJc w:val="left"/>
      <w:pPr>
        <w:ind w:left="1245" w:hanging="360"/>
      </w:pPr>
      <w:rPr>
        <w:rFonts w:ascii="Calibri" w:eastAsia="Times New Roman" w:hAnsi="Calibri" w:cs="Times New Roman"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5">
    <w:nsid w:val="1BCB7605"/>
    <w:multiLevelType w:val="hybridMultilevel"/>
    <w:tmpl w:val="0428E894"/>
    <w:lvl w:ilvl="0" w:tplc="914C8F66">
      <w:start w:val="1"/>
      <w:numFmt w:val="bullet"/>
      <w:lvlText w:val="-"/>
      <w:lvlJc w:val="left"/>
      <w:pPr>
        <w:ind w:left="1421" w:hanging="360"/>
      </w:pPr>
      <w:rPr>
        <w:rFonts w:ascii="Calibri" w:hAnsi="Calibri" w:hint="default"/>
      </w:rPr>
    </w:lvl>
    <w:lvl w:ilvl="1" w:tplc="04090003" w:tentative="1">
      <w:start w:val="1"/>
      <w:numFmt w:val="bullet"/>
      <w:lvlText w:val="o"/>
      <w:lvlJc w:val="left"/>
      <w:pPr>
        <w:ind w:left="2141" w:hanging="360"/>
      </w:pPr>
      <w:rPr>
        <w:rFonts w:ascii="Courier New" w:hAnsi="Courier New" w:cs="Courier New" w:hint="default"/>
      </w:rPr>
    </w:lvl>
    <w:lvl w:ilvl="2" w:tplc="04090005" w:tentative="1">
      <w:start w:val="1"/>
      <w:numFmt w:val="bullet"/>
      <w:lvlText w:val=""/>
      <w:lvlJc w:val="left"/>
      <w:pPr>
        <w:ind w:left="2861" w:hanging="360"/>
      </w:pPr>
      <w:rPr>
        <w:rFonts w:ascii="Wingdings" w:hAnsi="Wingdings" w:hint="default"/>
      </w:rPr>
    </w:lvl>
    <w:lvl w:ilvl="3" w:tplc="04090001" w:tentative="1">
      <w:start w:val="1"/>
      <w:numFmt w:val="bullet"/>
      <w:lvlText w:val=""/>
      <w:lvlJc w:val="left"/>
      <w:pPr>
        <w:ind w:left="3581" w:hanging="360"/>
      </w:pPr>
      <w:rPr>
        <w:rFonts w:ascii="Symbol" w:hAnsi="Symbol" w:hint="default"/>
      </w:rPr>
    </w:lvl>
    <w:lvl w:ilvl="4" w:tplc="04090003" w:tentative="1">
      <w:start w:val="1"/>
      <w:numFmt w:val="bullet"/>
      <w:lvlText w:val="o"/>
      <w:lvlJc w:val="left"/>
      <w:pPr>
        <w:ind w:left="4301" w:hanging="360"/>
      </w:pPr>
      <w:rPr>
        <w:rFonts w:ascii="Courier New" w:hAnsi="Courier New" w:cs="Courier New" w:hint="default"/>
      </w:rPr>
    </w:lvl>
    <w:lvl w:ilvl="5" w:tplc="04090005" w:tentative="1">
      <w:start w:val="1"/>
      <w:numFmt w:val="bullet"/>
      <w:lvlText w:val=""/>
      <w:lvlJc w:val="left"/>
      <w:pPr>
        <w:ind w:left="5021" w:hanging="360"/>
      </w:pPr>
      <w:rPr>
        <w:rFonts w:ascii="Wingdings" w:hAnsi="Wingdings" w:hint="default"/>
      </w:rPr>
    </w:lvl>
    <w:lvl w:ilvl="6" w:tplc="04090001" w:tentative="1">
      <w:start w:val="1"/>
      <w:numFmt w:val="bullet"/>
      <w:lvlText w:val=""/>
      <w:lvlJc w:val="left"/>
      <w:pPr>
        <w:ind w:left="5741" w:hanging="360"/>
      </w:pPr>
      <w:rPr>
        <w:rFonts w:ascii="Symbol" w:hAnsi="Symbol" w:hint="default"/>
      </w:rPr>
    </w:lvl>
    <w:lvl w:ilvl="7" w:tplc="04090003" w:tentative="1">
      <w:start w:val="1"/>
      <w:numFmt w:val="bullet"/>
      <w:lvlText w:val="o"/>
      <w:lvlJc w:val="left"/>
      <w:pPr>
        <w:ind w:left="6461" w:hanging="360"/>
      </w:pPr>
      <w:rPr>
        <w:rFonts w:ascii="Courier New" w:hAnsi="Courier New" w:cs="Courier New" w:hint="default"/>
      </w:rPr>
    </w:lvl>
    <w:lvl w:ilvl="8" w:tplc="04090005" w:tentative="1">
      <w:start w:val="1"/>
      <w:numFmt w:val="bullet"/>
      <w:lvlText w:val=""/>
      <w:lvlJc w:val="left"/>
      <w:pPr>
        <w:ind w:left="7181" w:hanging="360"/>
      </w:pPr>
      <w:rPr>
        <w:rFonts w:ascii="Wingdings" w:hAnsi="Wingdings" w:hint="default"/>
      </w:rPr>
    </w:lvl>
  </w:abstractNum>
  <w:abstractNum w:abstractNumId="6">
    <w:nsid w:val="2702263C"/>
    <w:multiLevelType w:val="hybridMultilevel"/>
    <w:tmpl w:val="04905708"/>
    <w:lvl w:ilvl="0" w:tplc="914C8F66">
      <w:start w:val="1"/>
      <w:numFmt w:val="bullet"/>
      <w:lvlText w:val="-"/>
      <w:lvlJc w:val="left"/>
      <w:pPr>
        <w:ind w:left="1031" w:hanging="360"/>
      </w:pPr>
      <w:rPr>
        <w:rFonts w:ascii="Calibri" w:hAnsi="Calibri" w:hint="default"/>
      </w:rPr>
    </w:lvl>
    <w:lvl w:ilvl="1" w:tplc="04090003" w:tentative="1">
      <w:start w:val="1"/>
      <w:numFmt w:val="bullet"/>
      <w:lvlText w:val="o"/>
      <w:lvlJc w:val="left"/>
      <w:pPr>
        <w:ind w:left="1751" w:hanging="360"/>
      </w:pPr>
      <w:rPr>
        <w:rFonts w:ascii="Courier New" w:hAnsi="Courier New" w:cs="Courier New" w:hint="default"/>
      </w:rPr>
    </w:lvl>
    <w:lvl w:ilvl="2" w:tplc="04090005" w:tentative="1">
      <w:start w:val="1"/>
      <w:numFmt w:val="bullet"/>
      <w:lvlText w:val=""/>
      <w:lvlJc w:val="left"/>
      <w:pPr>
        <w:ind w:left="2471" w:hanging="360"/>
      </w:pPr>
      <w:rPr>
        <w:rFonts w:ascii="Wingdings" w:hAnsi="Wingdings" w:hint="default"/>
      </w:rPr>
    </w:lvl>
    <w:lvl w:ilvl="3" w:tplc="04090001" w:tentative="1">
      <w:start w:val="1"/>
      <w:numFmt w:val="bullet"/>
      <w:lvlText w:val=""/>
      <w:lvlJc w:val="left"/>
      <w:pPr>
        <w:ind w:left="3191" w:hanging="360"/>
      </w:pPr>
      <w:rPr>
        <w:rFonts w:ascii="Symbol" w:hAnsi="Symbol" w:hint="default"/>
      </w:rPr>
    </w:lvl>
    <w:lvl w:ilvl="4" w:tplc="04090003" w:tentative="1">
      <w:start w:val="1"/>
      <w:numFmt w:val="bullet"/>
      <w:lvlText w:val="o"/>
      <w:lvlJc w:val="left"/>
      <w:pPr>
        <w:ind w:left="3911" w:hanging="360"/>
      </w:pPr>
      <w:rPr>
        <w:rFonts w:ascii="Courier New" w:hAnsi="Courier New" w:cs="Courier New" w:hint="default"/>
      </w:rPr>
    </w:lvl>
    <w:lvl w:ilvl="5" w:tplc="04090005" w:tentative="1">
      <w:start w:val="1"/>
      <w:numFmt w:val="bullet"/>
      <w:lvlText w:val=""/>
      <w:lvlJc w:val="left"/>
      <w:pPr>
        <w:ind w:left="4631" w:hanging="360"/>
      </w:pPr>
      <w:rPr>
        <w:rFonts w:ascii="Wingdings" w:hAnsi="Wingdings" w:hint="default"/>
      </w:rPr>
    </w:lvl>
    <w:lvl w:ilvl="6" w:tplc="04090001" w:tentative="1">
      <w:start w:val="1"/>
      <w:numFmt w:val="bullet"/>
      <w:lvlText w:val=""/>
      <w:lvlJc w:val="left"/>
      <w:pPr>
        <w:ind w:left="5351" w:hanging="360"/>
      </w:pPr>
      <w:rPr>
        <w:rFonts w:ascii="Symbol" w:hAnsi="Symbol" w:hint="default"/>
      </w:rPr>
    </w:lvl>
    <w:lvl w:ilvl="7" w:tplc="04090003" w:tentative="1">
      <w:start w:val="1"/>
      <w:numFmt w:val="bullet"/>
      <w:lvlText w:val="o"/>
      <w:lvlJc w:val="left"/>
      <w:pPr>
        <w:ind w:left="6071" w:hanging="360"/>
      </w:pPr>
      <w:rPr>
        <w:rFonts w:ascii="Courier New" w:hAnsi="Courier New" w:cs="Courier New" w:hint="default"/>
      </w:rPr>
    </w:lvl>
    <w:lvl w:ilvl="8" w:tplc="04090005" w:tentative="1">
      <w:start w:val="1"/>
      <w:numFmt w:val="bullet"/>
      <w:lvlText w:val=""/>
      <w:lvlJc w:val="left"/>
      <w:pPr>
        <w:ind w:left="6791" w:hanging="360"/>
      </w:pPr>
      <w:rPr>
        <w:rFonts w:ascii="Wingdings" w:hAnsi="Wingdings" w:hint="default"/>
      </w:rPr>
    </w:lvl>
  </w:abstractNum>
  <w:abstractNum w:abstractNumId="7">
    <w:nsid w:val="332B38F5"/>
    <w:multiLevelType w:val="hybridMultilevel"/>
    <w:tmpl w:val="7AB62DAA"/>
    <w:lvl w:ilvl="0" w:tplc="4F2A5ED6">
      <w:numFmt w:val="bullet"/>
      <w:lvlText w:val="-"/>
      <w:lvlJc w:val="left"/>
      <w:pPr>
        <w:ind w:left="1364" w:hanging="360"/>
      </w:pPr>
      <w:rPr>
        <w:rFonts w:ascii="Calibri" w:eastAsia="Times New Roman" w:hAnsi="Calibri" w:cs="Times New Roman"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8">
    <w:nsid w:val="38223956"/>
    <w:multiLevelType w:val="multilevel"/>
    <w:tmpl w:val="04090023"/>
    <w:lvl w:ilvl="0">
      <w:start w:val="1"/>
      <w:numFmt w:val="upperRoman"/>
      <w:pStyle w:val="Heading1"/>
      <w:lvlText w:val="Article %1."/>
      <w:lvlJc w:val="left"/>
      <w:pPr>
        <w:tabs>
          <w:tab w:val="num" w:pos="1980"/>
        </w:tabs>
        <w:ind w:left="540" w:firstLine="0"/>
      </w:pPr>
    </w:lvl>
    <w:lvl w:ilvl="1">
      <w:start w:val="1"/>
      <w:numFmt w:val="decimalZero"/>
      <w:pStyle w:val="Heading2"/>
      <w:isLgl/>
      <w:lvlText w:val="Section %1.%2"/>
      <w:lvlJc w:val="left"/>
      <w:pPr>
        <w:tabs>
          <w:tab w:val="num" w:pos="2520"/>
        </w:tabs>
        <w:ind w:left="1080" w:firstLine="0"/>
      </w:pPr>
    </w:lvl>
    <w:lvl w:ilvl="2">
      <w:start w:val="1"/>
      <w:numFmt w:val="lowerLetter"/>
      <w:pStyle w:val="Heading3"/>
      <w:lvlText w:val="(%3)"/>
      <w:lvlJc w:val="left"/>
      <w:pPr>
        <w:tabs>
          <w:tab w:val="num" w:pos="1800"/>
        </w:tabs>
        <w:ind w:left="1800" w:hanging="432"/>
      </w:pPr>
    </w:lvl>
    <w:lvl w:ilvl="3">
      <w:start w:val="1"/>
      <w:numFmt w:val="lowerRoman"/>
      <w:pStyle w:val="Heading4"/>
      <w:lvlText w:val="(%4)"/>
      <w:lvlJc w:val="right"/>
      <w:pPr>
        <w:tabs>
          <w:tab w:val="num" w:pos="1944"/>
        </w:tabs>
        <w:ind w:left="1944" w:hanging="144"/>
      </w:pPr>
    </w:lvl>
    <w:lvl w:ilvl="4">
      <w:start w:val="1"/>
      <w:numFmt w:val="decimal"/>
      <w:lvlText w:val="%5)"/>
      <w:lvlJc w:val="left"/>
      <w:pPr>
        <w:tabs>
          <w:tab w:val="num" w:pos="2088"/>
        </w:tabs>
        <w:ind w:left="2088" w:hanging="432"/>
      </w:pPr>
    </w:lvl>
    <w:lvl w:ilvl="5">
      <w:start w:val="1"/>
      <w:numFmt w:val="lowerLetter"/>
      <w:lvlText w:val="%6)"/>
      <w:lvlJc w:val="left"/>
      <w:pPr>
        <w:tabs>
          <w:tab w:val="num" w:pos="2232"/>
        </w:tabs>
        <w:ind w:left="2232" w:hanging="432"/>
      </w:pPr>
    </w:lvl>
    <w:lvl w:ilvl="6">
      <w:start w:val="1"/>
      <w:numFmt w:val="lowerRoman"/>
      <w:pStyle w:val="Heading7"/>
      <w:lvlText w:val="%7)"/>
      <w:lvlJc w:val="right"/>
      <w:pPr>
        <w:tabs>
          <w:tab w:val="num" w:pos="828"/>
        </w:tabs>
        <w:ind w:left="828" w:hanging="288"/>
      </w:pPr>
    </w:lvl>
    <w:lvl w:ilvl="7">
      <w:start w:val="1"/>
      <w:numFmt w:val="lowerLetter"/>
      <w:lvlText w:val="%8."/>
      <w:lvlJc w:val="left"/>
      <w:pPr>
        <w:tabs>
          <w:tab w:val="num" w:pos="2520"/>
        </w:tabs>
        <w:ind w:left="2520" w:hanging="432"/>
      </w:pPr>
    </w:lvl>
    <w:lvl w:ilvl="8">
      <w:start w:val="1"/>
      <w:numFmt w:val="lowerRoman"/>
      <w:pStyle w:val="Heading9"/>
      <w:lvlText w:val="%9."/>
      <w:lvlJc w:val="right"/>
      <w:pPr>
        <w:tabs>
          <w:tab w:val="num" w:pos="2664"/>
        </w:tabs>
        <w:ind w:left="2664" w:hanging="144"/>
      </w:pPr>
    </w:lvl>
  </w:abstractNum>
  <w:abstractNum w:abstractNumId="9">
    <w:nsid w:val="397D3F69"/>
    <w:multiLevelType w:val="hybridMultilevel"/>
    <w:tmpl w:val="9C3C3C52"/>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F30724"/>
    <w:multiLevelType w:val="hybridMultilevel"/>
    <w:tmpl w:val="3426ECA8"/>
    <w:lvl w:ilvl="0" w:tplc="914C8F6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6C16B2"/>
    <w:multiLevelType w:val="multilevel"/>
    <w:tmpl w:val="CDFCDCC6"/>
    <w:lvl w:ilvl="0">
      <w:start w:val="2"/>
      <w:numFmt w:val="bullet"/>
      <w:lvlText w:val="-"/>
      <w:lvlJc w:val="left"/>
      <w:pPr>
        <w:ind w:left="644" w:hanging="360"/>
      </w:pPr>
      <w:rPr>
        <w:rFonts w:ascii="Calibri" w:hAnsi="Calibri"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6BA4461"/>
    <w:multiLevelType w:val="hybridMultilevel"/>
    <w:tmpl w:val="15C8F76E"/>
    <w:lvl w:ilvl="0" w:tplc="DF8478A4">
      <w:start w:val="2"/>
      <w:numFmt w:val="bullet"/>
      <w:lvlText w:val="-"/>
      <w:lvlJc w:val="left"/>
      <w:pPr>
        <w:tabs>
          <w:tab w:val="num" w:pos="644"/>
        </w:tabs>
        <w:ind w:left="644"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10928F8"/>
    <w:multiLevelType w:val="hybridMultilevel"/>
    <w:tmpl w:val="CD4EBE6E"/>
    <w:lvl w:ilvl="0" w:tplc="914C8F66">
      <w:start w:val="1"/>
      <w:numFmt w:val="bullet"/>
      <w:lvlText w:val="-"/>
      <w:lvlJc w:val="left"/>
      <w:pPr>
        <w:ind w:left="990" w:hanging="360"/>
      </w:pPr>
      <w:rPr>
        <w:rFonts w:ascii="Calibri" w:hAnsi="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715E7A22"/>
    <w:multiLevelType w:val="hybridMultilevel"/>
    <w:tmpl w:val="B5EA57CA"/>
    <w:lvl w:ilvl="0" w:tplc="4C0846C0">
      <w:start w:val="2"/>
      <w:numFmt w:val="bullet"/>
      <w:lvlText w:val="-"/>
      <w:lvlJc w:val="left"/>
      <w:pPr>
        <w:ind w:left="630" w:hanging="360"/>
      </w:pPr>
      <w:rPr>
        <w:rFonts w:ascii="Calibri" w:eastAsia="Times New Roman" w:hAnsi="Calibri" w:cs="Times New Roman"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2F4D86"/>
    <w:multiLevelType w:val="hybridMultilevel"/>
    <w:tmpl w:val="BF3E4B56"/>
    <w:lvl w:ilvl="0" w:tplc="914C8F66">
      <w:start w:val="1"/>
      <w:numFmt w:val="bullet"/>
      <w:lvlText w:val="-"/>
      <w:lvlJc w:val="left"/>
      <w:pPr>
        <w:ind w:left="1446" w:hanging="360"/>
      </w:pPr>
      <w:rPr>
        <w:rFonts w:ascii="Calibri" w:hAnsi="Calibri"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nsid w:val="7D661790"/>
    <w:multiLevelType w:val="hybridMultilevel"/>
    <w:tmpl w:val="42E607BC"/>
    <w:lvl w:ilvl="0" w:tplc="914C8F66">
      <w:start w:val="1"/>
      <w:numFmt w:val="bullet"/>
      <w:lvlText w:val="-"/>
      <w:lvlJc w:val="left"/>
      <w:pPr>
        <w:ind w:left="1046" w:hanging="360"/>
      </w:pPr>
      <w:rPr>
        <w:rFonts w:ascii="Calibri" w:hAnsi="Calibri" w:hint="default"/>
      </w:rPr>
    </w:lvl>
    <w:lvl w:ilvl="1" w:tplc="04090003" w:tentative="1">
      <w:start w:val="1"/>
      <w:numFmt w:val="bullet"/>
      <w:lvlText w:val="o"/>
      <w:lvlJc w:val="left"/>
      <w:pPr>
        <w:ind w:left="1766" w:hanging="360"/>
      </w:pPr>
      <w:rPr>
        <w:rFonts w:ascii="Courier New" w:hAnsi="Courier New" w:cs="Courier New" w:hint="default"/>
      </w:rPr>
    </w:lvl>
    <w:lvl w:ilvl="2" w:tplc="04090005" w:tentative="1">
      <w:start w:val="1"/>
      <w:numFmt w:val="bullet"/>
      <w:lvlText w:val=""/>
      <w:lvlJc w:val="left"/>
      <w:pPr>
        <w:ind w:left="2486" w:hanging="360"/>
      </w:pPr>
      <w:rPr>
        <w:rFonts w:ascii="Wingdings" w:hAnsi="Wingdings" w:hint="default"/>
      </w:rPr>
    </w:lvl>
    <w:lvl w:ilvl="3" w:tplc="04090001" w:tentative="1">
      <w:start w:val="1"/>
      <w:numFmt w:val="bullet"/>
      <w:lvlText w:val=""/>
      <w:lvlJc w:val="left"/>
      <w:pPr>
        <w:ind w:left="3206" w:hanging="360"/>
      </w:pPr>
      <w:rPr>
        <w:rFonts w:ascii="Symbol" w:hAnsi="Symbol" w:hint="default"/>
      </w:rPr>
    </w:lvl>
    <w:lvl w:ilvl="4" w:tplc="04090003" w:tentative="1">
      <w:start w:val="1"/>
      <w:numFmt w:val="bullet"/>
      <w:lvlText w:val="o"/>
      <w:lvlJc w:val="left"/>
      <w:pPr>
        <w:ind w:left="3926" w:hanging="360"/>
      </w:pPr>
      <w:rPr>
        <w:rFonts w:ascii="Courier New" w:hAnsi="Courier New" w:cs="Courier New" w:hint="default"/>
      </w:rPr>
    </w:lvl>
    <w:lvl w:ilvl="5" w:tplc="04090005" w:tentative="1">
      <w:start w:val="1"/>
      <w:numFmt w:val="bullet"/>
      <w:lvlText w:val=""/>
      <w:lvlJc w:val="left"/>
      <w:pPr>
        <w:ind w:left="4646" w:hanging="360"/>
      </w:pPr>
      <w:rPr>
        <w:rFonts w:ascii="Wingdings" w:hAnsi="Wingdings" w:hint="default"/>
      </w:rPr>
    </w:lvl>
    <w:lvl w:ilvl="6" w:tplc="04090001" w:tentative="1">
      <w:start w:val="1"/>
      <w:numFmt w:val="bullet"/>
      <w:lvlText w:val=""/>
      <w:lvlJc w:val="left"/>
      <w:pPr>
        <w:ind w:left="5366" w:hanging="360"/>
      </w:pPr>
      <w:rPr>
        <w:rFonts w:ascii="Symbol" w:hAnsi="Symbol" w:hint="default"/>
      </w:rPr>
    </w:lvl>
    <w:lvl w:ilvl="7" w:tplc="04090003" w:tentative="1">
      <w:start w:val="1"/>
      <w:numFmt w:val="bullet"/>
      <w:lvlText w:val="o"/>
      <w:lvlJc w:val="left"/>
      <w:pPr>
        <w:ind w:left="6086" w:hanging="360"/>
      </w:pPr>
      <w:rPr>
        <w:rFonts w:ascii="Courier New" w:hAnsi="Courier New" w:cs="Courier New" w:hint="default"/>
      </w:rPr>
    </w:lvl>
    <w:lvl w:ilvl="8" w:tplc="04090005" w:tentative="1">
      <w:start w:val="1"/>
      <w:numFmt w:val="bullet"/>
      <w:lvlText w:val=""/>
      <w:lvlJc w:val="left"/>
      <w:pPr>
        <w:ind w:left="6806" w:hanging="360"/>
      </w:pPr>
      <w:rPr>
        <w:rFonts w:ascii="Wingdings" w:hAnsi="Wingdings" w:hint="default"/>
      </w:rPr>
    </w:lvl>
  </w:abstractNum>
  <w:num w:numId="1">
    <w:abstractNumId w:val="8"/>
  </w:num>
  <w:num w:numId="2">
    <w:abstractNumId w:val="12"/>
  </w:num>
  <w:num w:numId="3">
    <w:abstractNumId w:val="14"/>
  </w:num>
  <w:num w:numId="4">
    <w:abstractNumId w:val="4"/>
  </w:num>
  <w:num w:numId="5">
    <w:abstractNumId w:val="11"/>
  </w:num>
  <w:num w:numId="6">
    <w:abstractNumId w:val="1"/>
  </w:num>
  <w:num w:numId="7">
    <w:abstractNumId w:val="6"/>
  </w:num>
  <w:num w:numId="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7"/>
  </w:num>
  <w:num w:numId="12">
    <w:abstractNumId w:val="16"/>
  </w:num>
  <w:num w:numId="13">
    <w:abstractNumId w:val="15"/>
  </w:num>
  <w:num w:numId="14">
    <w:abstractNumId w:val="0"/>
  </w:num>
  <w:num w:numId="15">
    <w:abstractNumId w:val="2"/>
  </w:num>
  <w:num w:numId="16">
    <w:abstractNumId w:val="10"/>
  </w:num>
  <w:num w:numId="17">
    <w:abstractNumId w:val="9"/>
  </w:num>
  <w:num w:numId="18">
    <w:abstractNumId w:val="3"/>
  </w:num>
  <w:num w:numId="19">
    <w:abstractNumId w:val="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hideGrammaticalErrors/>
  <w:stylePaneFormatFilter w:val="3F01"/>
  <w:defaultTabStop w:val="706"/>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rsids>
    <w:rsidRoot w:val="0010224E"/>
    <w:rsid w:val="00000119"/>
    <w:rsid w:val="0000103F"/>
    <w:rsid w:val="000013D5"/>
    <w:rsid w:val="0000171C"/>
    <w:rsid w:val="00001A15"/>
    <w:rsid w:val="000022E3"/>
    <w:rsid w:val="000023D7"/>
    <w:rsid w:val="00002726"/>
    <w:rsid w:val="000028DA"/>
    <w:rsid w:val="00002A43"/>
    <w:rsid w:val="00003528"/>
    <w:rsid w:val="00003607"/>
    <w:rsid w:val="000038CA"/>
    <w:rsid w:val="0000438E"/>
    <w:rsid w:val="000043EC"/>
    <w:rsid w:val="00004CF4"/>
    <w:rsid w:val="00005658"/>
    <w:rsid w:val="00005A4C"/>
    <w:rsid w:val="00005F39"/>
    <w:rsid w:val="00006181"/>
    <w:rsid w:val="00006241"/>
    <w:rsid w:val="000066C6"/>
    <w:rsid w:val="000068E4"/>
    <w:rsid w:val="00006B29"/>
    <w:rsid w:val="00006CD9"/>
    <w:rsid w:val="00006E20"/>
    <w:rsid w:val="00006ED2"/>
    <w:rsid w:val="0000749B"/>
    <w:rsid w:val="000077C2"/>
    <w:rsid w:val="00007877"/>
    <w:rsid w:val="00007965"/>
    <w:rsid w:val="000104F0"/>
    <w:rsid w:val="00010B4B"/>
    <w:rsid w:val="00011875"/>
    <w:rsid w:val="00012315"/>
    <w:rsid w:val="000123CA"/>
    <w:rsid w:val="0001267C"/>
    <w:rsid w:val="00012F25"/>
    <w:rsid w:val="00013055"/>
    <w:rsid w:val="00013071"/>
    <w:rsid w:val="00013A2A"/>
    <w:rsid w:val="00014C51"/>
    <w:rsid w:val="00014DEA"/>
    <w:rsid w:val="00015138"/>
    <w:rsid w:val="00015435"/>
    <w:rsid w:val="0001567F"/>
    <w:rsid w:val="0001571F"/>
    <w:rsid w:val="0001581A"/>
    <w:rsid w:val="000158D7"/>
    <w:rsid w:val="00015CA4"/>
    <w:rsid w:val="00015F0E"/>
    <w:rsid w:val="000164C8"/>
    <w:rsid w:val="00016E27"/>
    <w:rsid w:val="00016F67"/>
    <w:rsid w:val="00017298"/>
    <w:rsid w:val="00017BD3"/>
    <w:rsid w:val="000202A4"/>
    <w:rsid w:val="00020358"/>
    <w:rsid w:val="00020398"/>
    <w:rsid w:val="0002051E"/>
    <w:rsid w:val="0002076F"/>
    <w:rsid w:val="000207C7"/>
    <w:rsid w:val="00020A70"/>
    <w:rsid w:val="00021354"/>
    <w:rsid w:val="000219D6"/>
    <w:rsid w:val="00021AC4"/>
    <w:rsid w:val="00021E67"/>
    <w:rsid w:val="000223AC"/>
    <w:rsid w:val="000224BF"/>
    <w:rsid w:val="00022536"/>
    <w:rsid w:val="000230CB"/>
    <w:rsid w:val="000235DC"/>
    <w:rsid w:val="00023757"/>
    <w:rsid w:val="00023C3B"/>
    <w:rsid w:val="00023C83"/>
    <w:rsid w:val="00023FC7"/>
    <w:rsid w:val="00024453"/>
    <w:rsid w:val="000244FD"/>
    <w:rsid w:val="0002531B"/>
    <w:rsid w:val="0002547F"/>
    <w:rsid w:val="00026065"/>
    <w:rsid w:val="000262E2"/>
    <w:rsid w:val="000266BC"/>
    <w:rsid w:val="00026941"/>
    <w:rsid w:val="00026982"/>
    <w:rsid w:val="0002747F"/>
    <w:rsid w:val="00027545"/>
    <w:rsid w:val="00027B81"/>
    <w:rsid w:val="00027BF5"/>
    <w:rsid w:val="00027FA4"/>
    <w:rsid w:val="0003015F"/>
    <w:rsid w:val="00030970"/>
    <w:rsid w:val="0003117C"/>
    <w:rsid w:val="000313ED"/>
    <w:rsid w:val="000318A3"/>
    <w:rsid w:val="00031C59"/>
    <w:rsid w:val="00031E14"/>
    <w:rsid w:val="00032364"/>
    <w:rsid w:val="0003238C"/>
    <w:rsid w:val="00032520"/>
    <w:rsid w:val="00032588"/>
    <w:rsid w:val="000325A8"/>
    <w:rsid w:val="000328E6"/>
    <w:rsid w:val="00032A9D"/>
    <w:rsid w:val="00032B2F"/>
    <w:rsid w:val="00032D2B"/>
    <w:rsid w:val="00032F66"/>
    <w:rsid w:val="000338E9"/>
    <w:rsid w:val="00033D9D"/>
    <w:rsid w:val="00034153"/>
    <w:rsid w:val="00034193"/>
    <w:rsid w:val="000341B2"/>
    <w:rsid w:val="0003441C"/>
    <w:rsid w:val="000344FC"/>
    <w:rsid w:val="0003453E"/>
    <w:rsid w:val="00035048"/>
    <w:rsid w:val="000357CB"/>
    <w:rsid w:val="000359CE"/>
    <w:rsid w:val="000359F5"/>
    <w:rsid w:val="00035C92"/>
    <w:rsid w:val="00035CAC"/>
    <w:rsid w:val="000363FA"/>
    <w:rsid w:val="00036C92"/>
    <w:rsid w:val="00036D6C"/>
    <w:rsid w:val="00036ECD"/>
    <w:rsid w:val="00037107"/>
    <w:rsid w:val="000376EB"/>
    <w:rsid w:val="0003778A"/>
    <w:rsid w:val="00037F86"/>
    <w:rsid w:val="0004024B"/>
    <w:rsid w:val="0004025E"/>
    <w:rsid w:val="00040320"/>
    <w:rsid w:val="000403BB"/>
    <w:rsid w:val="000407A2"/>
    <w:rsid w:val="000407F3"/>
    <w:rsid w:val="0004111D"/>
    <w:rsid w:val="00041252"/>
    <w:rsid w:val="00041326"/>
    <w:rsid w:val="00041721"/>
    <w:rsid w:val="0004184A"/>
    <w:rsid w:val="00041C83"/>
    <w:rsid w:val="00041DCF"/>
    <w:rsid w:val="00042099"/>
    <w:rsid w:val="00042269"/>
    <w:rsid w:val="0004269C"/>
    <w:rsid w:val="00042800"/>
    <w:rsid w:val="000432CA"/>
    <w:rsid w:val="00043E7D"/>
    <w:rsid w:val="00043F19"/>
    <w:rsid w:val="000441C9"/>
    <w:rsid w:val="00044495"/>
    <w:rsid w:val="000447AC"/>
    <w:rsid w:val="00044A0D"/>
    <w:rsid w:val="00044EA1"/>
    <w:rsid w:val="00045081"/>
    <w:rsid w:val="00045B55"/>
    <w:rsid w:val="00045D26"/>
    <w:rsid w:val="00046638"/>
    <w:rsid w:val="00046BD1"/>
    <w:rsid w:val="00046E9F"/>
    <w:rsid w:val="0004758C"/>
    <w:rsid w:val="000478B5"/>
    <w:rsid w:val="00047A30"/>
    <w:rsid w:val="00047F08"/>
    <w:rsid w:val="000500F7"/>
    <w:rsid w:val="00050157"/>
    <w:rsid w:val="00050252"/>
    <w:rsid w:val="00050F21"/>
    <w:rsid w:val="000512A8"/>
    <w:rsid w:val="00051596"/>
    <w:rsid w:val="00051B6C"/>
    <w:rsid w:val="00051FAF"/>
    <w:rsid w:val="00051FF3"/>
    <w:rsid w:val="00052D02"/>
    <w:rsid w:val="00052EF7"/>
    <w:rsid w:val="0005326A"/>
    <w:rsid w:val="0005384E"/>
    <w:rsid w:val="000539A5"/>
    <w:rsid w:val="00053B98"/>
    <w:rsid w:val="0005407F"/>
    <w:rsid w:val="00054216"/>
    <w:rsid w:val="00054365"/>
    <w:rsid w:val="00054374"/>
    <w:rsid w:val="00054738"/>
    <w:rsid w:val="00054791"/>
    <w:rsid w:val="00054C42"/>
    <w:rsid w:val="00054C9F"/>
    <w:rsid w:val="00055067"/>
    <w:rsid w:val="000550DE"/>
    <w:rsid w:val="000551D5"/>
    <w:rsid w:val="000554B9"/>
    <w:rsid w:val="00055738"/>
    <w:rsid w:val="00056177"/>
    <w:rsid w:val="00056A11"/>
    <w:rsid w:val="00056A6A"/>
    <w:rsid w:val="00057179"/>
    <w:rsid w:val="000577E9"/>
    <w:rsid w:val="00057AA6"/>
    <w:rsid w:val="000600AE"/>
    <w:rsid w:val="000600F8"/>
    <w:rsid w:val="000602DF"/>
    <w:rsid w:val="00060C96"/>
    <w:rsid w:val="00060EB9"/>
    <w:rsid w:val="000612D7"/>
    <w:rsid w:val="00061BA4"/>
    <w:rsid w:val="00061C2E"/>
    <w:rsid w:val="000621A7"/>
    <w:rsid w:val="000621FF"/>
    <w:rsid w:val="000623B9"/>
    <w:rsid w:val="000623F0"/>
    <w:rsid w:val="00062700"/>
    <w:rsid w:val="000628E1"/>
    <w:rsid w:val="00062FCB"/>
    <w:rsid w:val="000630D8"/>
    <w:rsid w:val="000634D2"/>
    <w:rsid w:val="000636A0"/>
    <w:rsid w:val="00063CE3"/>
    <w:rsid w:val="00063F54"/>
    <w:rsid w:val="0006416A"/>
    <w:rsid w:val="0006425D"/>
    <w:rsid w:val="000642F8"/>
    <w:rsid w:val="00064531"/>
    <w:rsid w:val="00064923"/>
    <w:rsid w:val="00064982"/>
    <w:rsid w:val="000649E5"/>
    <w:rsid w:val="00064EDC"/>
    <w:rsid w:val="000651D8"/>
    <w:rsid w:val="000651EC"/>
    <w:rsid w:val="000652C8"/>
    <w:rsid w:val="00065350"/>
    <w:rsid w:val="000654B5"/>
    <w:rsid w:val="000655E4"/>
    <w:rsid w:val="0006568A"/>
    <w:rsid w:val="00065A3F"/>
    <w:rsid w:val="00065AB3"/>
    <w:rsid w:val="00066023"/>
    <w:rsid w:val="00066282"/>
    <w:rsid w:val="000662DF"/>
    <w:rsid w:val="000665AE"/>
    <w:rsid w:val="00066964"/>
    <w:rsid w:val="00066C8C"/>
    <w:rsid w:val="00066FC1"/>
    <w:rsid w:val="00067968"/>
    <w:rsid w:val="00067AD7"/>
    <w:rsid w:val="00067AFB"/>
    <w:rsid w:val="00067B40"/>
    <w:rsid w:val="00067E62"/>
    <w:rsid w:val="00070255"/>
    <w:rsid w:val="0007043E"/>
    <w:rsid w:val="000711A5"/>
    <w:rsid w:val="00071619"/>
    <w:rsid w:val="00071BB5"/>
    <w:rsid w:val="00071D46"/>
    <w:rsid w:val="00072169"/>
    <w:rsid w:val="0007226A"/>
    <w:rsid w:val="000726B9"/>
    <w:rsid w:val="00072F7D"/>
    <w:rsid w:val="000735ED"/>
    <w:rsid w:val="0007382C"/>
    <w:rsid w:val="00073A07"/>
    <w:rsid w:val="00073A6E"/>
    <w:rsid w:val="00073CDD"/>
    <w:rsid w:val="00073D05"/>
    <w:rsid w:val="00073EA0"/>
    <w:rsid w:val="0007458C"/>
    <w:rsid w:val="00074617"/>
    <w:rsid w:val="00074957"/>
    <w:rsid w:val="00074A86"/>
    <w:rsid w:val="00074BB4"/>
    <w:rsid w:val="00075F92"/>
    <w:rsid w:val="00076890"/>
    <w:rsid w:val="00077263"/>
    <w:rsid w:val="00077633"/>
    <w:rsid w:val="00077BDC"/>
    <w:rsid w:val="00077D0B"/>
    <w:rsid w:val="00077E45"/>
    <w:rsid w:val="000806C6"/>
    <w:rsid w:val="000807E4"/>
    <w:rsid w:val="00080D20"/>
    <w:rsid w:val="00080F3B"/>
    <w:rsid w:val="00081232"/>
    <w:rsid w:val="00081257"/>
    <w:rsid w:val="00081337"/>
    <w:rsid w:val="00081743"/>
    <w:rsid w:val="0008190B"/>
    <w:rsid w:val="0008192A"/>
    <w:rsid w:val="00081BEB"/>
    <w:rsid w:val="00081E07"/>
    <w:rsid w:val="0008205A"/>
    <w:rsid w:val="000825B9"/>
    <w:rsid w:val="000827CE"/>
    <w:rsid w:val="00082B76"/>
    <w:rsid w:val="00082D80"/>
    <w:rsid w:val="00082E0F"/>
    <w:rsid w:val="00082FEB"/>
    <w:rsid w:val="000839F8"/>
    <w:rsid w:val="00083AB8"/>
    <w:rsid w:val="00083C9C"/>
    <w:rsid w:val="00083E89"/>
    <w:rsid w:val="000841CF"/>
    <w:rsid w:val="00084241"/>
    <w:rsid w:val="00084318"/>
    <w:rsid w:val="000859F7"/>
    <w:rsid w:val="00085D95"/>
    <w:rsid w:val="000860FA"/>
    <w:rsid w:val="000865FE"/>
    <w:rsid w:val="00086A29"/>
    <w:rsid w:val="00086A5D"/>
    <w:rsid w:val="00086F35"/>
    <w:rsid w:val="00086FDF"/>
    <w:rsid w:val="000870DD"/>
    <w:rsid w:val="00087366"/>
    <w:rsid w:val="000874B6"/>
    <w:rsid w:val="00087A1E"/>
    <w:rsid w:val="000905D1"/>
    <w:rsid w:val="00090684"/>
    <w:rsid w:val="00090B88"/>
    <w:rsid w:val="00090E1F"/>
    <w:rsid w:val="000914FB"/>
    <w:rsid w:val="00091E78"/>
    <w:rsid w:val="000920B7"/>
    <w:rsid w:val="000926A1"/>
    <w:rsid w:val="000929F6"/>
    <w:rsid w:val="0009353D"/>
    <w:rsid w:val="00093A56"/>
    <w:rsid w:val="00093ACE"/>
    <w:rsid w:val="00093D65"/>
    <w:rsid w:val="00093D6F"/>
    <w:rsid w:val="0009402E"/>
    <w:rsid w:val="00094707"/>
    <w:rsid w:val="000952BE"/>
    <w:rsid w:val="0009545C"/>
    <w:rsid w:val="000954D2"/>
    <w:rsid w:val="00095B27"/>
    <w:rsid w:val="00095BEB"/>
    <w:rsid w:val="00096232"/>
    <w:rsid w:val="000967CC"/>
    <w:rsid w:val="00097079"/>
    <w:rsid w:val="000970EC"/>
    <w:rsid w:val="000972BD"/>
    <w:rsid w:val="00097560"/>
    <w:rsid w:val="00097572"/>
    <w:rsid w:val="00097AE7"/>
    <w:rsid w:val="00097B72"/>
    <w:rsid w:val="00097C2D"/>
    <w:rsid w:val="00097CCD"/>
    <w:rsid w:val="00097D06"/>
    <w:rsid w:val="00097E83"/>
    <w:rsid w:val="000A04AF"/>
    <w:rsid w:val="000A06DC"/>
    <w:rsid w:val="000A0829"/>
    <w:rsid w:val="000A0E68"/>
    <w:rsid w:val="000A11CD"/>
    <w:rsid w:val="000A179C"/>
    <w:rsid w:val="000A1F80"/>
    <w:rsid w:val="000A244F"/>
    <w:rsid w:val="000A2AC2"/>
    <w:rsid w:val="000A2EEE"/>
    <w:rsid w:val="000A328A"/>
    <w:rsid w:val="000A391D"/>
    <w:rsid w:val="000A3B68"/>
    <w:rsid w:val="000A48F8"/>
    <w:rsid w:val="000A4D1D"/>
    <w:rsid w:val="000A5149"/>
    <w:rsid w:val="000A51B8"/>
    <w:rsid w:val="000A52AA"/>
    <w:rsid w:val="000A52EF"/>
    <w:rsid w:val="000A565D"/>
    <w:rsid w:val="000A5C1F"/>
    <w:rsid w:val="000A5E5B"/>
    <w:rsid w:val="000A635B"/>
    <w:rsid w:val="000A65F6"/>
    <w:rsid w:val="000A6937"/>
    <w:rsid w:val="000A6C03"/>
    <w:rsid w:val="000A6CD1"/>
    <w:rsid w:val="000A6D42"/>
    <w:rsid w:val="000A6D7C"/>
    <w:rsid w:val="000A7189"/>
    <w:rsid w:val="000A7207"/>
    <w:rsid w:val="000A72E6"/>
    <w:rsid w:val="000A7D31"/>
    <w:rsid w:val="000A7DE7"/>
    <w:rsid w:val="000A7DF8"/>
    <w:rsid w:val="000A7FF7"/>
    <w:rsid w:val="000B0363"/>
    <w:rsid w:val="000B044B"/>
    <w:rsid w:val="000B05FC"/>
    <w:rsid w:val="000B094E"/>
    <w:rsid w:val="000B0C59"/>
    <w:rsid w:val="000B0F1D"/>
    <w:rsid w:val="000B0FA2"/>
    <w:rsid w:val="000B1219"/>
    <w:rsid w:val="000B150B"/>
    <w:rsid w:val="000B1844"/>
    <w:rsid w:val="000B1B9C"/>
    <w:rsid w:val="000B1C2A"/>
    <w:rsid w:val="000B2351"/>
    <w:rsid w:val="000B23BA"/>
    <w:rsid w:val="000B26B7"/>
    <w:rsid w:val="000B289B"/>
    <w:rsid w:val="000B29FF"/>
    <w:rsid w:val="000B2A4B"/>
    <w:rsid w:val="000B3037"/>
    <w:rsid w:val="000B3144"/>
    <w:rsid w:val="000B3430"/>
    <w:rsid w:val="000B3446"/>
    <w:rsid w:val="000B3952"/>
    <w:rsid w:val="000B3EBB"/>
    <w:rsid w:val="000B47B0"/>
    <w:rsid w:val="000B4BF9"/>
    <w:rsid w:val="000B4DBF"/>
    <w:rsid w:val="000B4FE7"/>
    <w:rsid w:val="000B514F"/>
    <w:rsid w:val="000B51C0"/>
    <w:rsid w:val="000B5B9F"/>
    <w:rsid w:val="000B6405"/>
    <w:rsid w:val="000B64B1"/>
    <w:rsid w:val="000B6F61"/>
    <w:rsid w:val="000B7194"/>
    <w:rsid w:val="000B7644"/>
    <w:rsid w:val="000B7BBC"/>
    <w:rsid w:val="000C00C5"/>
    <w:rsid w:val="000C00F5"/>
    <w:rsid w:val="000C026E"/>
    <w:rsid w:val="000C05F5"/>
    <w:rsid w:val="000C091F"/>
    <w:rsid w:val="000C0A0C"/>
    <w:rsid w:val="000C0CF8"/>
    <w:rsid w:val="000C0D5E"/>
    <w:rsid w:val="000C0D93"/>
    <w:rsid w:val="000C0F56"/>
    <w:rsid w:val="000C1291"/>
    <w:rsid w:val="000C13A4"/>
    <w:rsid w:val="000C150B"/>
    <w:rsid w:val="000C1ABA"/>
    <w:rsid w:val="000C1E65"/>
    <w:rsid w:val="000C22AF"/>
    <w:rsid w:val="000C2657"/>
    <w:rsid w:val="000C2D2D"/>
    <w:rsid w:val="000C2D85"/>
    <w:rsid w:val="000C2F69"/>
    <w:rsid w:val="000C306C"/>
    <w:rsid w:val="000C3359"/>
    <w:rsid w:val="000C35AA"/>
    <w:rsid w:val="000C361F"/>
    <w:rsid w:val="000C370B"/>
    <w:rsid w:val="000C3B51"/>
    <w:rsid w:val="000C3C17"/>
    <w:rsid w:val="000C3C88"/>
    <w:rsid w:val="000C3EE5"/>
    <w:rsid w:val="000C451D"/>
    <w:rsid w:val="000C5103"/>
    <w:rsid w:val="000C5579"/>
    <w:rsid w:val="000C56FE"/>
    <w:rsid w:val="000C6293"/>
    <w:rsid w:val="000C661B"/>
    <w:rsid w:val="000C6CE2"/>
    <w:rsid w:val="000C6EDF"/>
    <w:rsid w:val="000C7053"/>
    <w:rsid w:val="000C71B3"/>
    <w:rsid w:val="000C726C"/>
    <w:rsid w:val="000C7807"/>
    <w:rsid w:val="000C7924"/>
    <w:rsid w:val="000C7B1B"/>
    <w:rsid w:val="000D0082"/>
    <w:rsid w:val="000D0385"/>
    <w:rsid w:val="000D06F8"/>
    <w:rsid w:val="000D0746"/>
    <w:rsid w:val="000D0840"/>
    <w:rsid w:val="000D0C7C"/>
    <w:rsid w:val="000D0D5F"/>
    <w:rsid w:val="000D0E43"/>
    <w:rsid w:val="000D15FE"/>
    <w:rsid w:val="000D1668"/>
    <w:rsid w:val="000D1973"/>
    <w:rsid w:val="000D205E"/>
    <w:rsid w:val="000D222E"/>
    <w:rsid w:val="000D2428"/>
    <w:rsid w:val="000D26A5"/>
    <w:rsid w:val="000D3150"/>
    <w:rsid w:val="000D31B3"/>
    <w:rsid w:val="000D32F2"/>
    <w:rsid w:val="000D3A61"/>
    <w:rsid w:val="000D3EEC"/>
    <w:rsid w:val="000D4262"/>
    <w:rsid w:val="000D4455"/>
    <w:rsid w:val="000D4763"/>
    <w:rsid w:val="000D49E2"/>
    <w:rsid w:val="000D4AFC"/>
    <w:rsid w:val="000D589B"/>
    <w:rsid w:val="000D590F"/>
    <w:rsid w:val="000D5AF2"/>
    <w:rsid w:val="000D5BD1"/>
    <w:rsid w:val="000D5DCD"/>
    <w:rsid w:val="000D623A"/>
    <w:rsid w:val="000D65A3"/>
    <w:rsid w:val="000D6994"/>
    <w:rsid w:val="000D7044"/>
    <w:rsid w:val="000D7155"/>
    <w:rsid w:val="000D7490"/>
    <w:rsid w:val="000D74A9"/>
    <w:rsid w:val="000D7A38"/>
    <w:rsid w:val="000D7CD8"/>
    <w:rsid w:val="000E00C2"/>
    <w:rsid w:val="000E04F2"/>
    <w:rsid w:val="000E0598"/>
    <w:rsid w:val="000E0760"/>
    <w:rsid w:val="000E0A8D"/>
    <w:rsid w:val="000E0C0D"/>
    <w:rsid w:val="000E0D80"/>
    <w:rsid w:val="000E0E04"/>
    <w:rsid w:val="000E10C1"/>
    <w:rsid w:val="000E1103"/>
    <w:rsid w:val="000E1431"/>
    <w:rsid w:val="000E1DA5"/>
    <w:rsid w:val="000E27BB"/>
    <w:rsid w:val="000E2D90"/>
    <w:rsid w:val="000E2F2B"/>
    <w:rsid w:val="000E36A9"/>
    <w:rsid w:val="000E370F"/>
    <w:rsid w:val="000E3798"/>
    <w:rsid w:val="000E3BDF"/>
    <w:rsid w:val="000E410E"/>
    <w:rsid w:val="000E4406"/>
    <w:rsid w:val="000E44A6"/>
    <w:rsid w:val="000E4507"/>
    <w:rsid w:val="000E56C9"/>
    <w:rsid w:val="000E59C7"/>
    <w:rsid w:val="000E5B9D"/>
    <w:rsid w:val="000E5CF8"/>
    <w:rsid w:val="000E5F06"/>
    <w:rsid w:val="000E5F38"/>
    <w:rsid w:val="000E616A"/>
    <w:rsid w:val="000E63F6"/>
    <w:rsid w:val="000E6B6B"/>
    <w:rsid w:val="000E6B6E"/>
    <w:rsid w:val="000E71A5"/>
    <w:rsid w:val="000E7261"/>
    <w:rsid w:val="000E7A76"/>
    <w:rsid w:val="000F0234"/>
    <w:rsid w:val="000F050C"/>
    <w:rsid w:val="000F0FAC"/>
    <w:rsid w:val="000F1346"/>
    <w:rsid w:val="000F16E0"/>
    <w:rsid w:val="000F1754"/>
    <w:rsid w:val="000F18F9"/>
    <w:rsid w:val="000F23F8"/>
    <w:rsid w:val="000F2488"/>
    <w:rsid w:val="000F2A03"/>
    <w:rsid w:val="000F2A95"/>
    <w:rsid w:val="000F2D63"/>
    <w:rsid w:val="000F33EF"/>
    <w:rsid w:val="000F349A"/>
    <w:rsid w:val="000F3B02"/>
    <w:rsid w:val="000F4594"/>
    <w:rsid w:val="000F5174"/>
    <w:rsid w:val="000F53CD"/>
    <w:rsid w:val="000F57D2"/>
    <w:rsid w:val="000F5AF9"/>
    <w:rsid w:val="000F5D7F"/>
    <w:rsid w:val="000F6FF8"/>
    <w:rsid w:val="000F7001"/>
    <w:rsid w:val="000F70F5"/>
    <w:rsid w:val="000F729F"/>
    <w:rsid w:val="000F73D5"/>
    <w:rsid w:val="000F74CB"/>
    <w:rsid w:val="000F773A"/>
    <w:rsid w:val="00100704"/>
    <w:rsid w:val="00100889"/>
    <w:rsid w:val="00100CC7"/>
    <w:rsid w:val="00101462"/>
    <w:rsid w:val="00101614"/>
    <w:rsid w:val="001016FD"/>
    <w:rsid w:val="001019A8"/>
    <w:rsid w:val="00101AA0"/>
    <w:rsid w:val="00101CA1"/>
    <w:rsid w:val="00101D3E"/>
    <w:rsid w:val="00101FF0"/>
    <w:rsid w:val="0010224E"/>
    <w:rsid w:val="001024ED"/>
    <w:rsid w:val="001026EA"/>
    <w:rsid w:val="0010387F"/>
    <w:rsid w:val="00103A96"/>
    <w:rsid w:val="001046A4"/>
    <w:rsid w:val="00105138"/>
    <w:rsid w:val="001053AC"/>
    <w:rsid w:val="00105633"/>
    <w:rsid w:val="00105677"/>
    <w:rsid w:val="00105C6A"/>
    <w:rsid w:val="00105CD6"/>
    <w:rsid w:val="00106096"/>
    <w:rsid w:val="00106263"/>
    <w:rsid w:val="00106C64"/>
    <w:rsid w:val="00106C92"/>
    <w:rsid w:val="00106D33"/>
    <w:rsid w:val="00106E55"/>
    <w:rsid w:val="0010784B"/>
    <w:rsid w:val="0010793C"/>
    <w:rsid w:val="001103CC"/>
    <w:rsid w:val="0011043A"/>
    <w:rsid w:val="00110465"/>
    <w:rsid w:val="00110661"/>
    <w:rsid w:val="00110A21"/>
    <w:rsid w:val="0011129E"/>
    <w:rsid w:val="00111334"/>
    <w:rsid w:val="00111511"/>
    <w:rsid w:val="001118B1"/>
    <w:rsid w:val="001119B6"/>
    <w:rsid w:val="00111E00"/>
    <w:rsid w:val="00111F52"/>
    <w:rsid w:val="00111F9D"/>
    <w:rsid w:val="00112304"/>
    <w:rsid w:val="00112326"/>
    <w:rsid w:val="0011273F"/>
    <w:rsid w:val="00112830"/>
    <w:rsid w:val="00112ACF"/>
    <w:rsid w:val="00112EF7"/>
    <w:rsid w:val="00112FB4"/>
    <w:rsid w:val="00113269"/>
    <w:rsid w:val="0011376A"/>
    <w:rsid w:val="001137EA"/>
    <w:rsid w:val="001142ED"/>
    <w:rsid w:val="00114330"/>
    <w:rsid w:val="001144A5"/>
    <w:rsid w:val="0011479C"/>
    <w:rsid w:val="00114B6D"/>
    <w:rsid w:val="001151A7"/>
    <w:rsid w:val="00115C14"/>
    <w:rsid w:val="00116377"/>
    <w:rsid w:val="0011649E"/>
    <w:rsid w:val="00116ECA"/>
    <w:rsid w:val="001177E5"/>
    <w:rsid w:val="0012093C"/>
    <w:rsid w:val="00120962"/>
    <w:rsid w:val="00120D9F"/>
    <w:rsid w:val="0012105B"/>
    <w:rsid w:val="00121274"/>
    <w:rsid w:val="001229CF"/>
    <w:rsid w:val="00122F0F"/>
    <w:rsid w:val="00123B03"/>
    <w:rsid w:val="00123EE0"/>
    <w:rsid w:val="001241A7"/>
    <w:rsid w:val="00124655"/>
    <w:rsid w:val="00124969"/>
    <w:rsid w:val="0012535B"/>
    <w:rsid w:val="001253B7"/>
    <w:rsid w:val="00125435"/>
    <w:rsid w:val="00125978"/>
    <w:rsid w:val="00125A05"/>
    <w:rsid w:val="0012632F"/>
    <w:rsid w:val="00126B44"/>
    <w:rsid w:val="00126BFD"/>
    <w:rsid w:val="001274F6"/>
    <w:rsid w:val="00127623"/>
    <w:rsid w:val="00127802"/>
    <w:rsid w:val="00127A2E"/>
    <w:rsid w:val="00127A98"/>
    <w:rsid w:val="001300A0"/>
    <w:rsid w:val="00130179"/>
    <w:rsid w:val="001304E2"/>
    <w:rsid w:val="001305EA"/>
    <w:rsid w:val="00130799"/>
    <w:rsid w:val="00130F72"/>
    <w:rsid w:val="00131C73"/>
    <w:rsid w:val="00131EBB"/>
    <w:rsid w:val="001323B3"/>
    <w:rsid w:val="00132589"/>
    <w:rsid w:val="00132755"/>
    <w:rsid w:val="00132E3D"/>
    <w:rsid w:val="00133598"/>
    <w:rsid w:val="001336A2"/>
    <w:rsid w:val="00133C90"/>
    <w:rsid w:val="0013463F"/>
    <w:rsid w:val="00134A15"/>
    <w:rsid w:val="00135114"/>
    <w:rsid w:val="0013517E"/>
    <w:rsid w:val="001352C0"/>
    <w:rsid w:val="0013573A"/>
    <w:rsid w:val="00135782"/>
    <w:rsid w:val="001357B5"/>
    <w:rsid w:val="001359E6"/>
    <w:rsid w:val="00136118"/>
    <w:rsid w:val="0013716E"/>
    <w:rsid w:val="00137585"/>
    <w:rsid w:val="0013792E"/>
    <w:rsid w:val="001404E4"/>
    <w:rsid w:val="00140639"/>
    <w:rsid w:val="00140CBF"/>
    <w:rsid w:val="00140D7E"/>
    <w:rsid w:val="0014191E"/>
    <w:rsid w:val="00141D13"/>
    <w:rsid w:val="00141D6F"/>
    <w:rsid w:val="00141E35"/>
    <w:rsid w:val="001423CC"/>
    <w:rsid w:val="0014284A"/>
    <w:rsid w:val="00142A6C"/>
    <w:rsid w:val="0014355E"/>
    <w:rsid w:val="00143879"/>
    <w:rsid w:val="00143961"/>
    <w:rsid w:val="00143ED4"/>
    <w:rsid w:val="0014426B"/>
    <w:rsid w:val="0014488A"/>
    <w:rsid w:val="00145144"/>
    <w:rsid w:val="00145B21"/>
    <w:rsid w:val="00146419"/>
    <w:rsid w:val="00146551"/>
    <w:rsid w:val="00146641"/>
    <w:rsid w:val="00147411"/>
    <w:rsid w:val="0014781F"/>
    <w:rsid w:val="0014783F"/>
    <w:rsid w:val="00147AA7"/>
    <w:rsid w:val="00147F6B"/>
    <w:rsid w:val="001501B9"/>
    <w:rsid w:val="0015065E"/>
    <w:rsid w:val="00150995"/>
    <w:rsid w:val="001513C0"/>
    <w:rsid w:val="0015169C"/>
    <w:rsid w:val="00151BD1"/>
    <w:rsid w:val="00151FB8"/>
    <w:rsid w:val="001520CB"/>
    <w:rsid w:val="001526B8"/>
    <w:rsid w:val="001526C1"/>
    <w:rsid w:val="00152F35"/>
    <w:rsid w:val="001537E5"/>
    <w:rsid w:val="00153C70"/>
    <w:rsid w:val="001542A3"/>
    <w:rsid w:val="001544C8"/>
    <w:rsid w:val="00155101"/>
    <w:rsid w:val="0015582D"/>
    <w:rsid w:val="0015592C"/>
    <w:rsid w:val="00155E36"/>
    <w:rsid w:val="00155F4D"/>
    <w:rsid w:val="00155FC7"/>
    <w:rsid w:val="00156347"/>
    <w:rsid w:val="0015643D"/>
    <w:rsid w:val="0015655F"/>
    <w:rsid w:val="0015656F"/>
    <w:rsid w:val="00156A84"/>
    <w:rsid w:val="00156B0A"/>
    <w:rsid w:val="00156B7E"/>
    <w:rsid w:val="00156C81"/>
    <w:rsid w:val="00156CD0"/>
    <w:rsid w:val="00156F6F"/>
    <w:rsid w:val="0015744B"/>
    <w:rsid w:val="001576E9"/>
    <w:rsid w:val="00157880"/>
    <w:rsid w:val="00157C68"/>
    <w:rsid w:val="001604FF"/>
    <w:rsid w:val="001607FC"/>
    <w:rsid w:val="00160914"/>
    <w:rsid w:val="0016097D"/>
    <w:rsid w:val="00160B2B"/>
    <w:rsid w:val="00160CD4"/>
    <w:rsid w:val="00160F56"/>
    <w:rsid w:val="001611AA"/>
    <w:rsid w:val="001612AF"/>
    <w:rsid w:val="0016139B"/>
    <w:rsid w:val="001614EA"/>
    <w:rsid w:val="00161B3F"/>
    <w:rsid w:val="00161BEA"/>
    <w:rsid w:val="00161D16"/>
    <w:rsid w:val="00161F05"/>
    <w:rsid w:val="0016256D"/>
    <w:rsid w:val="0016292A"/>
    <w:rsid w:val="00162BDE"/>
    <w:rsid w:val="00163336"/>
    <w:rsid w:val="001635B0"/>
    <w:rsid w:val="00163779"/>
    <w:rsid w:val="00163872"/>
    <w:rsid w:val="00164707"/>
    <w:rsid w:val="0016497D"/>
    <w:rsid w:val="0016519E"/>
    <w:rsid w:val="00165664"/>
    <w:rsid w:val="001659B9"/>
    <w:rsid w:val="00165A58"/>
    <w:rsid w:val="00165F8C"/>
    <w:rsid w:val="001661B0"/>
    <w:rsid w:val="001666F4"/>
    <w:rsid w:val="00166778"/>
    <w:rsid w:val="001669A4"/>
    <w:rsid w:val="00166CA8"/>
    <w:rsid w:val="00167367"/>
    <w:rsid w:val="001675FE"/>
    <w:rsid w:val="001678D7"/>
    <w:rsid w:val="00167C82"/>
    <w:rsid w:val="001707C8"/>
    <w:rsid w:val="00170A7B"/>
    <w:rsid w:val="00170DB1"/>
    <w:rsid w:val="0017142C"/>
    <w:rsid w:val="0017167D"/>
    <w:rsid w:val="00171B11"/>
    <w:rsid w:val="00171BF0"/>
    <w:rsid w:val="00171D74"/>
    <w:rsid w:val="00172638"/>
    <w:rsid w:val="00172A72"/>
    <w:rsid w:val="0017308A"/>
    <w:rsid w:val="001735A8"/>
    <w:rsid w:val="00174108"/>
    <w:rsid w:val="00174426"/>
    <w:rsid w:val="0017477B"/>
    <w:rsid w:val="00174E36"/>
    <w:rsid w:val="00175031"/>
    <w:rsid w:val="001752E9"/>
    <w:rsid w:val="00175565"/>
    <w:rsid w:val="00175734"/>
    <w:rsid w:val="001757D2"/>
    <w:rsid w:val="00175873"/>
    <w:rsid w:val="00175A4D"/>
    <w:rsid w:val="001765C9"/>
    <w:rsid w:val="00176D11"/>
    <w:rsid w:val="001777DF"/>
    <w:rsid w:val="00177A3B"/>
    <w:rsid w:val="00177BB7"/>
    <w:rsid w:val="001801D7"/>
    <w:rsid w:val="00180472"/>
    <w:rsid w:val="00180574"/>
    <w:rsid w:val="001807AD"/>
    <w:rsid w:val="0018081A"/>
    <w:rsid w:val="00180849"/>
    <w:rsid w:val="00180A07"/>
    <w:rsid w:val="00180AA5"/>
    <w:rsid w:val="00180C4D"/>
    <w:rsid w:val="00180F6C"/>
    <w:rsid w:val="001816DC"/>
    <w:rsid w:val="00181D3A"/>
    <w:rsid w:val="00181FF4"/>
    <w:rsid w:val="0018238F"/>
    <w:rsid w:val="001823FB"/>
    <w:rsid w:val="0018243F"/>
    <w:rsid w:val="00182635"/>
    <w:rsid w:val="00182776"/>
    <w:rsid w:val="001831FD"/>
    <w:rsid w:val="00183656"/>
    <w:rsid w:val="001836F9"/>
    <w:rsid w:val="0018375B"/>
    <w:rsid w:val="00183D84"/>
    <w:rsid w:val="00184320"/>
    <w:rsid w:val="001843D8"/>
    <w:rsid w:val="0018447B"/>
    <w:rsid w:val="00184609"/>
    <w:rsid w:val="00184713"/>
    <w:rsid w:val="001847A8"/>
    <w:rsid w:val="001857F5"/>
    <w:rsid w:val="001858FB"/>
    <w:rsid w:val="00185D00"/>
    <w:rsid w:val="001864F7"/>
    <w:rsid w:val="0018664F"/>
    <w:rsid w:val="00186837"/>
    <w:rsid w:val="00186E00"/>
    <w:rsid w:val="00187448"/>
    <w:rsid w:val="001874CF"/>
    <w:rsid w:val="00187AA2"/>
    <w:rsid w:val="00187C1B"/>
    <w:rsid w:val="001901CC"/>
    <w:rsid w:val="00190356"/>
    <w:rsid w:val="001908A5"/>
    <w:rsid w:val="00190F2D"/>
    <w:rsid w:val="0019118D"/>
    <w:rsid w:val="0019126A"/>
    <w:rsid w:val="00191734"/>
    <w:rsid w:val="001918BC"/>
    <w:rsid w:val="00191D55"/>
    <w:rsid w:val="00191EE5"/>
    <w:rsid w:val="0019262B"/>
    <w:rsid w:val="001929B5"/>
    <w:rsid w:val="00192B4B"/>
    <w:rsid w:val="00193081"/>
    <w:rsid w:val="0019352F"/>
    <w:rsid w:val="0019376A"/>
    <w:rsid w:val="00193848"/>
    <w:rsid w:val="001942E0"/>
    <w:rsid w:val="001949B5"/>
    <w:rsid w:val="00194A06"/>
    <w:rsid w:val="00194C12"/>
    <w:rsid w:val="00194CD8"/>
    <w:rsid w:val="001951FA"/>
    <w:rsid w:val="00195384"/>
    <w:rsid w:val="001954C7"/>
    <w:rsid w:val="00195BE9"/>
    <w:rsid w:val="00195E42"/>
    <w:rsid w:val="00196888"/>
    <w:rsid w:val="00196B32"/>
    <w:rsid w:val="00196C44"/>
    <w:rsid w:val="00196C9B"/>
    <w:rsid w:val="00196E37"/>
    <w:rsid w:val="00196EFA"/>
    <w:rsid w:val="001A0157"/>
    <w:rsid w:val="001A0254"/>
    <w:rsid w:val="001A096F"/>
    <w:rsid w:val="001A1172"/>
    <w:rsid w:val="001A1546"/>
    <w:rsid w:val="001A1B25"/>
    <w:rsid w:val="001A228D"/>
    <w:rsid w:val="001A30D4"/>
    <w:rsid w:val="001A3836"/>
    <w:rsid w:val="001A3C23"/>
    <w:rsid w:val="001A3EAC"/>
    <w:rsid w:val="001A4236"/>
    <w:rsid w:val="001A4242"/>
    <w:rsid w:val="001A4276"/>
    <w:rsid w:val="001A4E28"/>
    <w:rsid w:val="001A55FB"/>
    <w:rsid w:val="001A6026"/>
    <w:rsid w:val="001A658C"/>
    <w:rsid w:val="001A6E99"/>
    <w:rsid w:val="001A7652"/>
    <w:rsid w:val="001A7702"/>
    <w:rsid w:val="001A77BC"/>
    <w:rsid w:val="001A792B"/>
    <w:rsid w:val="001A7DE6"/>
    <w:rsid w:val="001B05D5"/>
    <w:rsid w:val="001B06FD"/>
    <w:rsid w:val="001B0D9E"/>
    <w:rsid w:val="001B10C4"/>
    <w:rsid w:val="001B166D"/>
    <w:rsid w:val="001B16B3"/>
    <w:rsid w:val="001B1AA5"/>
    <w:rsid w:val="001B1D8C"/>
    <w:rsid w:val="001B2190"/>
    <w:rsid w:val="001B2287"/>
    <w:rsid w:val="001B316D"/>
    <w:rsid w:val="001B33D6"/>
    <w:rsid w:val="001B3433"/>
    <w:rsid w:val="001B37C3"/>
    <w:rsid w:val="001B3875"/>
    <w:rsid w:val="001B39E7"/>
    <w:rsid w:val="001B3C77"/>
    <w:rsid w:val="001B497E"/>
    <w:rsid w:val="001B498C"/>
    <w:rsid w:val="001B4DE8"/>
    <w:rsid w:val="001B561C"/>
    <w:rsid w:val="001B599B"/>
    <w:rsid w:val="001B5CB8"/>
    <w:rsid w:val="001B609A"/>
    <w:rsid w:val="001B642D"/>
    <w:rsid w:val="001B6537"/>
    <w:rsid w:val="001B65B3"/>
    <w:rsid w:val="001B6F08"/>
    <w:rsid w:val="001B7132"/>
    <w:rsid w:val="001B7270"/>
    <w:rsid w:val="001B7919"/>
    <w:rsid w:val="001B7BFE"/>
    <w:rsid w:val="001C0502"/>
    <w:rsid w:val="001C0E88"/>
    <w:rsid w:val="001C1873"/>
    <w:rsid w:val="001C1C58"/>
    <w:rsid w:val="001C1FF9"/>
    <w:rsid w:val="001C210C"/>
    <w:rsid w:val="001C2B82"/>
    <w:rsid w:val="001C2E33"/>
    <w:rsid w:val="001C2F33"/>
    <w:rsid w:val="001C3559"/>
    <w:rsid w:val="001C40DE"/>
    <w:rsid w:val="001C4711"/>
    <w:rsid w:val="001C4719"/>
    <w:rsid w:val="001C4893"/>
    <w:rsid w:val="001C4D87"/>
    <w:rsid w:val="001C4FAE"/>
    <w:rsid w:val="001C55F2"/>
    <w:rsid w:val="001C55FA"/>
    <w:rsid w:val="001C5753"/>
    <w:rsid w:val="001C592E"/>
    <w:rsid w:val="001C5DD5"/>
    <w:rsid w:val="001C5E21"/>
    <w:rsid w:val="001C6075"/>
    <w:rsid w:val="001C67A9"/>
    <w:rsid w:val="001C702B"/>
    <w:rsid w:val="001C73B1"/>
    <w:rsid w:val="001C7B0D"/>
    <w:rsid w:val="001D0B3C"/>
    <w:rsid w:val="001D1202"/>
    <w:rsid w:val="001D19D6"/>
    <w:rsid w:val="001D1A96"/>
    <w:rsid w:val="001D1B42"/>
    <w:rsid w:val="001D1E12"/>
    <w:rsid w:val="001D2075"/>
    <w:rsid w:val="001D20D4"/>
    <w:rsid w:val="001D251E"/>
    <w:rsid w:val="001D26D5"/>
    <w:rsid w:val="001D2B83"/>
    <w:rsid w:val="001D2E39"/>
    <w:rsid w:val="001D32E7"/>
    <w:rsid w:val="001D3CF9"/>
    <w:rsid w:val="001D44A7"/>
    <w:rsid w:val="001D4641"/>
    <w:rsid w:val="001D49B0"/>
    <w:rsid w:val="001D5184"/>
    <w:rsid w:val="001D56EA"/>
    <w:rsid w:val="001D5F87"/>
    <w:rsid w:val="001D6B49"/>
    <w:rsid w:val="001D733E"/>
    <w:rsid w:val="001E01B9"/>
    <w:rsid w:val="001E0286"/>
    <w:rsid w:val="001E03C7"/>
    <w:rsid w:val="001E0510"/>
    <w:rsid w:val="001E0A29"/>
    <w:rsid w:val="001E0A35"/>
    <w:rsid w:val="001E0B02"/>
    <w:rsid w:val="001E0BD0"/>
    <w:rsid w:val="001E16DD"/>
    <w:rsid w:val="001E195E"/>
    <w:rsid w:val="001E19E5"/>
    <w:rsid w:val="001E1B37"/>
    <w:rsid w:val="001E1CA2"/>
    <w:rsid w:val="001E1E24"/>
    <w:rsid w:val="001E1F8B"/>
    <w:rsid w:val="001E22FB"/>
    <w:rsid w:val="001E2332"/>
    <w:rsid w:val="001E2584"/>
    <w:rsid w:val="001E286A"/>
    <w:rsid w:val="001E291D"/>
    <w:rsid w:val="001E2DE0"/>
    <w:rsid w:val="001E2E59"/>
    <w:rsid w:val="001E2E76"/>
    <w:rsid w:val="001E3A37"/>
    <w:rsid w:val="001E3AAB"/>
    <w:rsid w:val="001E3DC1"/>
    <w:rsid w:val="001E41D8"/>
    <w:rsid w:val="001E4359"/>
    <w:rsid w:val="001E459F"/>
    <w:rsid w:val="001E45F2"/>
    <w:rsid w:val="001E4EA5"/>
    <w:rsid w:val="001E51DA"/>
    <w:rsid w:val="001E52F4"/>
    <w:rsid w:val="001E5346"/>
    <w:rsid w:val="001E55F6"/>
    <w:rsid w:val="001E57B1"/>
    <w:rsid w:val="001E5AB8"/>
    <w:rsid w:val="001E5B77"/>
    <w:rsid w:val="001E5DC2"/>
    <w:rsid w:val="001E65A3"/>
    <w:rsid w:val="001E6773"/>
    <w:rsid w:val="001E6807"/>
    <w:rsid w:val="001E6CB5"/>
    <w:rsid w:val="001E7100"/>
    <w:rsid w:val="001E7FD3"/>
    <w:rsid w:val="001F0041"/>
    <w:rsid w:val="001F0198"/>
    <w:rsid w:val="001F07B3"/>
    <w:rsid w:val="001F07C7"/>
    <w:rsid w:val="001F0939"/>
    <w:rsid w:val="001F112F"/>
    <w:rsid w:val="001F139C"/>
    <w:rsid w:val="001F1404"/>
    <w:rsid w:val="001F143C"/>
    <w:rsid w:val="001F1AED"/>
    <w:rsid w:val="001F242B"/>
    <w:rsid w:val="001F259B"/>
    <w:rsid w:val="001F277C"/>
    <w:rsid w:val="001F2895"/>
    <w:rsid w:val="001F2B96"/>
    <w:rsid w:val="001F3205"/>
    <w:rsid w:val="001F35D5"/>
    <w:rsid w:val="001F3819"/>
    <w:rsid w:val="001F39D1"/>
    <w:rsid w:val="001F49EA"/>
    <w:rsid w:val="001F4B1E"/>
    <w:rsid w:val="001F51F1"/>
    <w:rsid w:val="001F5520"/>
    <w:rsid w:val="001F5939"/>
    <w:rsid w:val="001F64BC"/>
    <w:rsid w:val="001F66F4"/>
    <w:rsid w:val="001F6718"/>
    <w:rsid w:val="001F719F"/>
    <w:rsid w:val="001F72B6"/>
    <w:rsid w:val="001F74BA"/>
    <w:rsid w:val="001F7974"/>
    <w:rsid w:val="001F7D40"/>
    <w:rsid w:val="001F7E07"/>
    <w:rsid w:val="002007EB"/>
    <w:rsid w:val="00200AF5"/>
    <w:rsid w:val="00200C14"/>
    <w:rsid w:val="00201177"/>
    <w:rsid w:val="00201378"/>
    <w:rsid w:val="002015CB"/>
    <w:rsid w:val="0020172F"/>
    <w:rsid w:val="00201900"/>
    <w:rsid w:val="00201E7A"/>
    <w:rsid w:val="0020233B"/>
    <w:rsid w:val="002024CB"/>
    <w:rsid w:val="00202D23"/>
    <w:rsid w:val="00202DDF"/>
    <w:rsid w:val="00202F68"/>
    <w:rsid w:val="00203322"/>
    <w:rsid w:val="002033CA"/>
    <w:rsid w:val="00203A50"/>
    <w:rsid w:val="00203C4E"/>
    <w:rsid w:val="002043F5"/>
    <w:rsid w:val="0020476E"/>
    <w:rsid w:val="00204ADF"/>
    <w:rsid w:val="00204C8B"/>
    <w:rsid w:val="00205F09"/>
    <w:rsid w:val="00206514"/>
    <w:rsid w:val="00206628"/>
    <w:rsid w:val="0020683A"/>
    <w:rsid w:val="00206C05"/>
    <w:rsid w:val="00206DAB"/>
    <w:rsid w:val="00206E5B"/>
    <w:rsid w:val="0020714F"/>
    <w:rsid w:val="002071E8"/>
    <w:rsid w:val="00207344"/>
    <w:rsid w:val="0020735C"/>
    <w:rsid w:val="0020773B"/>
    <w:rsid w:val="002078E3"/>
    <w:rsid w:val="0020798C"/>
    <w:rsid w:val="00207AF8"/>
    <w:rsid w:val="00207C86"/>
    <w:rsid w:val="002100E0"/>
    <w:rsid w:val="00210E54"/>
    <w:rsid w:val="00210F05"/>
    <w:rsid w:val="00211005"/>
    <w:rsid w:val="00211008"/>
    <w:rsid w:val="002110CB"/>
    <w:rsid w:val="00211190"/>
    <w:rsid w:val="002116F1"/>
    <w:rsid w:val="00211978"/>
    <w:rsid w:val="00211D1A"/>
    <w:rsid w:val="00211F36"/>
    <w:rsid w:val="00211F75"/>
    <w:rsid w:val="00212589"/>
    <w:rsid w:val="002126E6"/>
    <w:rsid w:val="0021272A"/>
    <w:rsid w:val="002128A1"/>
    <w:rsid w:val="0021296F"/>
    <w:rsid w:val="00212A99"/>
    <w:rsid w:val="00212BF1"/>
    <w:rsid w:val="00212CE3"/>
    <w:rsid w:val="00212EE7"/>
    <w:rsid w:val="0021326E"/>
    <w:rsid w:val="00213383"/>
    <w:rsid w:val="00213C27"/>
    <w:rsid w:val="00213E2C"/>
    <w:rsid w:val="00214135"/>
    <w:rsid w:val="002144F6"/>
    <w:rsid w:val="0021461C"/>
    <w:rsid w:val="0021468C"/>
    <w:rsid w:val="00214697"/>
    <w:rsid w:val="002147B3"/>
    <w:rsid w:val="00214D89"/>
    <w:rsid w:val="002152A8"/>
    <w:rsid w:val="002154AC"/>
    <w:rsid w:val="00215546"/>
    <w:rsid w:val="002158F2"/>
    <w:rsid w:val="00215C95"/>
    <w:rsid w:val="00215DA7"/>
    <w:rsid w:val="0021653D"/>
    <w:rsid w:val="00216735"/>
    <w:rsid w:val="00216B3E"/>
    <w:rsid w:val="00216B72"/>
    <w:rsid w:val="00216D36"/>
    <w:rsid w:val="00216E35"/>
    <w:rsid w:val="00217432"/>
    <w:rsid w:val="002179DD"/>
    <w:rsid w:val="0022012E"/>
    <w:rsid w:val="00220337"/>
    <w:rsid w:val="0022069E"/>
    <w:rsid w:val="0022083A"/>
    <w:rsid w:val="00220E59"/>
    <w:rsid w:val="002215F8"/>
    <w:rsid w:val="00221CD0"/>
    <w:rsid w:val="00222902"/>
    <w:rsid w:val="00223418"/>
    <w:rsid w:val="0022381E"/>
    <w:rsid w:val="00223A86"/>
    <w:rsid w:val="0022465F"/>
    <w:rsid w:val="002246B2"/>
    <w:rsid w:val="00224F25"/>
    <w:rsid w:val="002250DB"/>
    <w:rsid w:val="0022582E"/>
    <w:rsid w:val="00225DC3"/>
    <w:rsid w:val="00225E76"/>
    <w:rsid w:val="00225E98"/>
    <w:rsid w:val="00225FFD"/>
    <w:rsid w:val="00226D9A"/>
    <w:rsid w:val="00227B97"/>
    <w:rsid w:val="002302CF"/>
    <w:rsid w:val="00230CAA"/>
    <w:rsid w:val="00230F5D"/>
    <w:rsid w:val="0023151A"/>
    <w:rsid w:val="00231821"/>
    <w:rsid w:val="00232007"/>
    <w:rsid w:val="002323C4"/>
    <w:rsid w:val="00232D93"/>
    <w:rsid w:val="00232DCB"/>
    <w:rsid w:val="00232EFF"/>
    <w:rsid w:val="002330BE"/>
    <w:rsid w:val="00233457"/>
    <w:rsid w:val="002335F2"/>
    <w:rsid w:val="00233B1F"/>
    <w:rsid w:val="00233CF5"/>
    <w:rsid w:val="002342E6"/>
    <w:rsid w:val="0023445D"/>
    <w:rsid w:val="00234A5C"/>
    <w:rsid w:val="00234B29"/>
    <w:rsid w:val="00234FAB"/>
    <w:rsid w:val="0023594D"/>
    <w:rsid w:val="00235AA0"/>
    <w:rsid w:val="00235AAB"/>
    <w:rsid w:val="00235B62"/>
    <w:rsid w:val="002361F6"/>
    <w:rsid w:val="00236570"/>
    <w:rsid w:val="0023692D"/>
    <w:rsid w:val="0023695A"/>
    <w:rsid w:val="002377CB"/>
    <w:rsid w:val="002378EF"/>
    <w:rsid w:val="002407C0"/>
    <w:rsid w:val="00240C2F"/>
    <w:rsid w:val="00240FC5"/>
    <w:rsid w:val="00241206"/>
    <w:rsid w:val="0024128B"/>
    <w:rsid w:val="0024146E"/>
    <w:rsid w:val="002418B5"/>
    <w:rsid w:val="00241A54"/>
    <w:rsid w:val="00241A58"/>
    <w:rsid w:val="00241B72"/>
    <w:rsid w:val="00242652"/>
    <w:rsid w:val="002433CD"/>
    <w:rsid w:val="002437C5"/>
    <w:rsid w:val="00243C69"/>
    <w:rsid w:val="00243D09"/>
    <w:rsid w:val="00243D3C"/>
    <w:rsid w:val="00243F71"/>
    <w:rsid w:val="002444FB"/>
    <w:rsid w:val="0024475A"/>
    <w:rsid w:val="002449ED"/>
    <w:rsid w:val="00245041"/>
    <w:rsid w:val="00245654"/>
    <w:rsid w:val="002456D4"/>
    <w:rsid w:val="002458F6"/>
    <w:rsid w:val="00245BE9"/>
    <w:rsid w:val="00245E9D"/>
    <w:rsid w:val="00245F51"/>
    <w:rsid w:val="00246066"/>
    <w:rsid w:val="00246195"/>
    <w:rsid w:val="00246300"/>
    <w:rsid w:val="00246926"/>
    <w:rsid w:val="00246ACD"/>
    <w:rsid w:val="0024758E"/>
    <w:rsid w:val="002475B9"/>
    <w:rsid w:val="00247A56"/>
    <w:rsid w:val="0025045D"/>
    <w:rsid w:val="0025070D"/>
    <w:rsid w:val="00250825"/>
    <w:rsid w:val="002508C2"/>
    <w:rsid w:val="00250B1E"/>
    <w:rsid w:val="00251174"/>
    <w:rsid w:val="002513E2"/>
    <w:rsid w:val="00251538"/>
    <w:rsid w:val="00251855"/>
    <w:rsid w:val="002525D2"/>
    <w:rsid w:val="00252DC7"/>
    <w:rsid w:val="00253D71"/>
    <w:rsid w:val="00254087"/>
    <w:rsid w:val="002540FD"/>
    <w:rsid w:val="0025528F"/>
    <w:rsid w:val="002555B8"/>
    <w:rsid w:val="00255BEA"/>
    <w:rsid w:val="00255CD1"/>
    <w:rsid w:val="00255DFB"/>
    <w:rsid w:val="00255E99"/>
    <w:rsid w:val="00255ED6"/>
    <w:rsid w:val="0025636A"/>
    <w:rsid w:val="0025652F"/>
    <w:rsid w:val="00256757"/>
    <w:rsid w:val="002567EC"/>
    <w:rsid w:val="00257101"/>
    <w:rsid w:val="0025730E"/>
    <w:rsid w:val="00257519"/>
    <w:rsid w:val="00257EB7"/>
    <w:rsid w:val="00260606"/>
    <w:rsid w:val="00260B3C"/>
    <w:rsid w:val="0026118A"/>
    <w:rsid w:val="00261234"/>
    <w:rsid w:val="00261318"/>
    <w:rsid w:val="002613F9"/>
    <w:rsid w:val="002627FC"/>
    <w:rsid w:val="0026290E"/>
    <w:rsid w:val="002629E1"/>
    <w:rsid w:val="00263114"/>
    <w:rsid w:val="00263314"/>
    <w:rsid w:val="00263318"/>
    <w:rsid w:val="00264C08"/>
    <w:rsid w:val="00265069"/>
    <w:rsid w:val="002655AA"/>
    <w:rsid w:val="00265956"/>
    <w:rsid w:val="002659C9"/>
    <w:rsid w:val="002659CD"/>
    <w:rsid w:val="00265E1C"/>
    <w:rsid w:val="00266188"/>
    <w:rsid w:val="00266298"/>
    <w:rsid w:val="002664AC"/>
    <w:rsid w:val="00266A9A"/>
    <w:rsid w:val="0026710B"/>
    <w:rsid w:val="0026710C"/>
    <w:rsid w:val="00267373"/>
    <w:rsid w:val="00267526"/>
    <w:rsid w:val="00267AE2"/>
    <w:rsid w:val="0027048A"/>
    <w:rsid w:val="002704AA"/>
    <w:rsid w:val="00270CC5"/>
    <w:rsid w:val="0027164C"/>
    <w:rsid w:val="0027189A"/>
    <w:rsid w:val="00271A3C"/>
    <w:rsid w:val="00271A6C"/>
    <w:rsid w:val="00271BE1"/>
    <w:rsid w:val="002720EB"/>
    <w:rsid w:val="00272490"/>
    <w:rsid w:val="00272DB7"/>
    <w:rsid w:val="0027334E"/>
    <w:rsid w:val="00273351"/>
    <w:rsid w:val="002736BF"/>
    <w:rsid w:val="00273ED8"/>
    <w:rsid w:val="002740FA"/>
    <w:rsid w:val="0027449C"/>
    <w:rsid w:val="002751C3"/>
    <w:rsid w:val="002754F4"/>
    <w:rsid w:val="00275C49"/>
    <w:rsid w:val="0027634F"/>
    <w:rsid w:val="002763A7"/>
    <w:rsid w:val="00276554"/>
    <w:rsid w:val="0027655D"/>
    <w:rsid w:val="0027689C"/>
    <w:rsid w:val="00276B68"/>
    <w:rsid w:val="00276E09"/>
    <w:rsid w:val="00276EA9"/>
    <w:rsid w:val="002775B4"/>
    <w:rsid w:val="002775DF"/>
    <w:rsid w:val="00277848"/>
    <w:rsid w:val="00277C2E"/>
    <w:rsid w:val="00277D47"/>
    <w:rsid w:val="00277E00"/>
    <w:rsid w:val="00280090"/>
    <w:rsid w:val="00280098"/>
    <w:rsid w:val="0028049B"/>
    <w:rsid w:val="002809B3"/>
    <w:rsid w:val="002811D5"/>
    <w:rsid w:val="0028199F"/>
    <w:rsid w:val="00281CFB"/>
    <w:rsid w:val="00282184"/>
    <w:rsid w:val="00282817"/>
    <w:rsid w:val="00282906"/>
    <w:rsid w:val="00282910"/>
    <w:rsid w:val="00283116"/>
    <w:rsid w:val="002832F2"/>
    <w:rsid w:val="00283961"/>
    <w:rsid w:val="00283C22"/>
    <w:rsid w:val="00283DFE"/>
    <w:rsid w:val="00283E21"/>
    <w:rsid w:val="0028402E"/>
    <w:rsid w:val="00284211"/>
    <w:rsid w:val="0028447B"/>
    <w:rsid w:val="0028474E"/>
    <w:rsid w:val="00284A05"/>
    <w:rsid w:val="00284B9D"/>
    <w:rsid w:val="00284FA2"/>
    <w:rsid w:val="002853EF"/>
    <w:rsid w:val="00285540"/>
    <w:rsid w:val="002858F5"/>
    <w:rsid w:val="002860E7"/>
    <w:rsid w:val="0028635A"/>
    <w:rsid w:val="00286A65"/>
    <w:rsid w:val="00286C76"/>
    <w:rsid w:val="00287299"/>
    <w:rsid w:val="002875A7"/>
    <w:rsid w:val="00287F56"/>
    <w:rsid w:val="002903AF"/>
    <w:rsid w:val="002905FE"/>
    <w:rsid w:val="002908A0"/>
    <w:rsid w:val="00290D0A"/>
    <w:rsid w:val="00290FF1"/>
    <w:rsid w:val="0029121B"/>
    <w:rsid w:val="0029143F"/>
    <w:rsid w:val="002919AA"/>
    <w:rsid w:val="00291DB9"/>
    <w:rsid w:val="00291FB5"/>
    <w:rsid w:val="00292503"/>
    <w:rsid w:val="0029336D"/>
    <w:rsid w:val="002940D2"/>
    <w:rsid w:val="002940E4"/>
    <w:rsid w:val="0029435B"/>
    <w:rsid w:val="002947E8"/>
    <w:rsid w:val="00294C4C"/>
    <w:rsid w:val="00294E93"/>
    <w:rsid w:val="00294FB6"/>
    <w:rsid w:val="00295921"/>
    <w:rsid w:val="00296283"/>
    <w:rsid w:val="002965CA"/>
    <w:rsid w:val="00296780"/>
    <w:rsid w:val="00296A41"/>
    <w:rsid w:val="002975A0"/>
    <w:rsid w:val="002979DA"/>
    <w:rsid w:val="00297C3A"/>
    <w:rsid w:val="002A0731"/>
    <w:rsid w:val="002A080C"/>
    <w:rsid w:val="002A0976"/>
    <w:rsid w:val="002A0CEC"/>
    <w:rsid w:val="002A1E86"/>
    <w:rsid w:val="002A23B3"/>
    <w:rsid w:val="002A2449"/>
    <w:rsid w:val="002A247B"/>
    <w:rsid w:val="002A256E"/>
    <w:rsid w:val="002A279E"/>
    <w:rsid w:val="002A27AA"/>
    <w:rsid w:val="002A28DB"/>
    <w:rsid w:val="002A2B7C"/>
    <w:rsid w:val="002A2F7D"/>
    <w:rsid w:val="002A355C"/>
    <w:rsid w:val="002A35BB"/>
    <w:rsid w:val="002A36E5"/>
    <w:rsid w:val="002A41D2"/>
    <w:rsid w:val="002A460D"/>
    <w:rsid w:val="002A4C50"/>
    <w:rsid w:val="002A4C79"/>
    <w:rsid w:val="002A4D12"/>
    <w:rsid w:val="002A4D5B"/>
    <w:rsid w:val="002A4E48"/>
    <w:rsid w:val="002A4F42"/>
    <w:rsid w:val="002A5354"/>
    <w:rsid w:val="002A53E1"/>
    <w:rsid w:val="002A5600"/>
    <w:rsid w:val="002A5DC8"/>
    <w:rsid w:val="002A5FD2"/>
    <w:rsid w:val="002A6016"/>
    <w:rsid w:val="002A61A2"/>
    <w:rsid w:val="002A6792"/>
    <w:rsid w:val="002A67B0"/>
    <w:rsid w:val="002A6828"/>
    <w:rsid w:val="002A6B5C"/>
    <w:rsid w:val="002A6BB3"/>
    <w:rsid w:val="002A6FCF"/>
    <w:rsid w:val="002A7891"/>
    <w:rsid w:val="002A7A96"/>
    <w:rsid w:val="002A7BDE"/>
    <w:rsid w:val="002A7D39"/>
    <w:rsid w:val="002B02D3"/>
    <w:rsid w:val="002B04F2"/>
    <w:rsid w:val="002B0651"/>
    <w:rsid w:val="002B0682"/>
    <w:rsid w:val="002B09F2"/>
    <w:rsid w:val="002B0C75"/>
    <w:rsid w:val="002B0CF1"/>
    <w:rsid w:val="002B1054"/>
    <w:rsid w:val="002B124C"/>
    <w:rsid w:val="002B1323"/>
    <w:rsid w:val="002B1550"/>
    <w:rsid w:val="002B1913"/>
    <w:rsid w:val="002B1A2C"/>
    <w:rsid w:val="002B1B6F"/>
    <w:rsid w:val="002B1CCF"/>
    <w:rsid w:val="002B1D7A"/>
    <w:rsid w:val="002B23CD"/>
    <w:rsid w:val="002B2DDC"/>
    <w:rsid w:val="002B305A"/>
    <w:rsid w:val="002B3157"/>
    <w:rsid w:val="002B35AE"/>
    <w:rsid w:val="002B3C9D"/>
    <w:rsid w:val="002B4140"/>
    <w:rsid w:val="002B41FF"/>
    <w:rsid w:val="002B4267"/>
    <w:rsid w:val="002B46B9"/>
    <w:rsid w:val="002B4969"/>
    <w:rsid w:val="002B49C2"/>
    <w:rsid w:val="002B4BEB"/>
    <w:rsid w:val="002B4C7C"/>
    <w:rsid w:val="002B5118"/>
    <w:rsid w:val="002B54F3"/>
    <w:rsid w:val="002B568D"/>
    <w:rsid w:val="002B5B0F"/>
    <w:rsid w:val="002B5D64"/>
    <w:rsid w:val="002B60DB"/>
    <w:rsid w:val="002B60EC"/>
    <w:rsid w:val="002B62FC"/>
    <w:rsid w:val="002B6706"/>
    <w:rsid w:val="002B678F"/>
    <w:rsid w:val="002B7208"/>
    <w:rsid w:val="002B72EB"/>
    <w:rsid w:val="002B7489"/>
    <w:rsid w:val="002B748F"/>
    <w:rsid w:val="002B7809"/>
    <w:rsid w:val="002B7A89"/>
    <w:rsid w:val="002B7BBA"/>
    <w:rsid w:val="002B7F0F"/>
    <w:rsid w:val="002B7F15"/>
    <w:rsid w:val="002B7FD0"/>
    <w:rsid w:val="002C0007"/>
    <w:rsid w:val="002C0026"/>
    <w:rsid w:val="002C0948"/>
    <w:rsid w:val="002C096E"/>
    <w:rsid w:val="002C09DC"/>
    <w:rsid w:val="002C0B8C"/>
    <w:rsid w:val="002C0BE3"/>
    <w:rsid w:val="002C0C45"/>
    <w:rsid w:val="002C0DD1"/>
    <w:rsid w:val="002C1414"/>
    <w:rsid w:val="002C1B5A"/>
    <w:rsid w:val="002C1C32"/>
    <w:rsid w:val="002C20FC"/>
    <w:rsid w:val="002C2F4F"/>
    <w:rsid w:val="002C35B4"/>
    <w:rsid w:val="002C3F73"/>
    <w:rsid w:val="002C40AA"/>
    <w:rsid w:val="002C41A7"/>
    <w:rsid w:val="002C438A"/>
    <w:rsid w:val="002C4C43"/>
    <w:rsid w:val="002C5158"/>
    <w:rsid w:val="002C556D"/>
    <w:rsid w:val="002C6562"/>
    <w:rsid w:val="002C6ADC"/>
    <w:rsid w:val="002C6B33"/>
    <w:rsid w:val="002C706A"/>
    <w:rsid w:val="002C7686"/>
    <w:rsid w:val="002C7C56"/>
    <w:rsid w:val="002D0139"/>
    <w:rsid w:val="002D01FF"/>
    <w:rsid w:val="002D0398"/>
    <w:rsid w:val="002D07CE"/>
    <w:rsid w:val="002D0866"/>
    <w:rsid w:val="002D0A04"/>
    <w:rsid w:val="002D0B19"/>
    <w:rsid w:val="002D0B93"/>
    <w:rsid w:val="002D1086"/>
    <w:rsid w:val="002D17F6"/>
    <w:rsid w:val="002D194D"/>
    <w:rsid w:val="002D19A0"/>
    <w:rsid w:val="002D1BF0"/>
    <w:rsid w:val="002D2045"/>
    <w:rsid w:val="002D235E"/>
    <w:rsid w:val="002D2824"/>
    <w:rsid w:val="002D3A50"/>
    <w:rsid w:val="002D4149"/>
    <w:rsid w:val="002D4184"/>
    <w:rsid w:val="002D4841"/>
    <w:rsid w:val="002D4EFD"/>
    <w:rsid w:val="002D6960"/>
    <w:rsid w:val="002D6B2D"/>
    <w:rsid w:val="002D6E91"/>
    <w:rsid w:val="002D7314"/>
    <w:rsid w:val="002E0B7F"/>
    <w:rsid w:val="002E0DCC"/>
    <w:rsid w:val="002E1000"/>
    <w:rsid w:val="002E12AB"/>
    <w:rsid w:val="002E1900"/>
    <w:rsid w:val="002E1D1F"/>
    <w:rsid w:val="002E2184"/>
    <w:rsid w:val="002E258B"/>
    <w:rsid w:val="002E2931"/>
    <w:rsid w:val="002E2CD7"/>
    <w:rsid w:val="002E2D04"/>
    <w:rsid w:val="002E2D41"/>
    <w:rsid w:val="002E36DC"/>
    <w:rsid w:val="002E3B17"/>
    <w:rsid w:val="002E3D0B"/>
    <w:rsid w:val="002E404B"/>
    <w:rsid w:val="002E45EE"/>
    <w:rsid w:val="002E4A18"/>
    <w:rsid w:val="002E5725"/>
    <w:rsid w:val="002E583D"/>
    <w:rsid w:val="002E5A7C"/>
    <w:rsid w:val="002E5E09"/>
    <w:rsid w:val="002E60B2"/>
    <w:rsid w:val="002E615A"/>
    <w:rsid w:val="002E6312"/>
    <w:rsid w:val="002E6962"/>
    <w:rsid w:val="002E6B5F"/>
    <w:rsid w:val="002E718E"/>
    <w:rsid w:val="002E78D0"/>
    <w:rsid w:val="002F0354"/>
    <w:rsid w:val="002F038F"/>
    <w:rsid w:val="002F0A38"/>
    <w:rsid w:val="002F0B7A"/>
    <w:rsid w:val="002F0FEE"/>
    <w:rsid w:val="002F11BF"/>
    <w:rsid w:val="002F1265"/>
    <w:rsid w:val="002F159F"/>
    <w:rsid w:val="002F1AB1"/>
    <w:rsid w:val="002F1C43"/>
    <w:rsid w:val="002F1D83"/>
    <w:rsid w:val="002F22A8"/>
    <w:rsid w:val="002F28D7"/>
    <w:rsid w:val="002F29FB"/>
    <w:rsid w:val="002F3B6F"/>
    <w:rsid w:val="002F3FA4"/>
    <w:rsid w:val="002F4386"/>
    <w:rsid w:val="002F4784"/>
    <w:rsid w:val="002F48D6"/>
    <w:rsid w:val="002F4B09"/>
    <w:rsid w:val="002F4D50"/>
    <w:rsid w:val="002F567D"/>
    <w:rsid w:val="002F5F54"/>
    <w:rsid w:val="002F6745"/>
    <w:rsid w:val="002F6A1F"/>
    <w:rsid w:val="002F6EC1"/>
    <w:rsid w:val="002F7324"/>
    <w:rsid w:val="002F7614"/>
    <w:rsid w:val="002F76CC"/>
    <w:rsid w:val="002F795A"/>
    <w:rsid w:val="002F7AD0"/>
    <w:rsid w:val="002F7DBE"/>
    <w:rsid w:val="002F7FD1"/>
    <w:rsid w:val="00300ADD"/>
    <w:rsid w:val="00300ECE"/>
    <w:rsid w:val="00301613"/>
    <w:rsid w:val="00301A07"/>
    <w:rsid w:val="003024F6"/>
    <w:rsid w:val="00302C00"/>
    <w:rsid w:val="00302C2E"/>
    <w:rsid w:val="00302DA9"/>
    <w:rsid w:val="00302E79"/>
    <w:rsid w:val="00303DEB"/>
    <w:rsid w:val="003047BC"/>
    <w:rsid w:val="00305123"/>
    <w:rsid w:val="0030515A"/>
    <w:rsid w:val="003053BB"/>
    <w:rsid w:val="00306DEF"/>
    <w:rsid w:val="003072EC"/>
    <w:rsid w:val="00307BE9"/>
    <w:rsid w:val="00307F57"/>
    <w:rsid w:val="003103E9"/>
    <w:rsid w:val="00310589"/>
    <w:rsid w:val="003105FC"/>
    <w:rsid w:val="003107EF"/>
    <w:rsid w:val="00311148"/>
    <w:rsid w:val="003115A3"/>
    <w:rsid w:val="00311727"/>
    <w:rsid w:val="00311CD5"/>
    <w:rsid w:val="0031203F"/>
    <w:rsid w:val="003120F4"/>
    <w:rsid w:val="00312AD1"/>
    <w:rsid w:val="00312D6A"/>
    <w:rsid w:val="00312DEA"/>
    <w:rsid w:val="00314BB9"/>
    <w:rsid w:val="00314D65"/>
    <w:rsid w:val="00315135"/>
    <w:rsid w:val="00315398"/>
    <w:rsid w:val="003157A5"/>
    <w:rsid w:val="00315EB9"/>
    <w:rsid w:val="00315F30"/>
    <w:rsid w:val="0031605B"/>
    <w:rsid w:val="0031659F"/>
    <w:rsid w:val="003168CA"/>
    <w:rsid w:val="00316C75"/>
    <w:rsid w:val="00316CEB"/>
    <w:rsid w:val="00317503"/>
    <w:rsid w:val="0031775A"/>
    <w:rsid w:val="00317A18"/>
    <w:rsid w:val="00317DB8"/>
    <w:rsid w:val="00317F07"/>
    <w:rsid w:val="003202BD"/>
    <w:rsid w:val="00320826"/>
    <w:rsid w:val="00320A82"/>
    <w:rsid w:val="00321117"/>
    <w:rsid w:val="00321656"/>
    <w:rsid w:val="003216A7"/>
    <w:rsid w:val="00321B21"/>
    <w:rsid w:val="00322C16"/>
    <w:rsid w:val="00323296"/>
    <w:rsid w:val="003232B3"/>
    <w:rsid w:val="00323EFD"/>
    <w:rsid w:val="00324306"/>
    <w:rsid w:val="003246A2"/>
    <w:rsid w:val="003250A3"/>
    <w:rsid w:val="0032522D"/>
    <w:rsid w:val="00325A43"/>
    <w:rsid w:val="00325AA8"/>
    <w:rsid w:val="0032611B"/>
    <w:rsid w:val="0032640A"/>
    <w:rsid w:val="003264E1"/>
    <w:rsid w:val="00326581"/>
    <w:rsid w:val="0032664C"/>
    <w:rsid w:val="00327001"/>
    <w:rsid w:val="00327013"/>
    <w:rsid w:val="003275EA"/>
    <w:rsid w:val="003277C7"/>
    <w:rsid w:val="0032790B"/>
    <w:rsid w:val="00327B17"/>
    <w:rsid w:val="00330007"/>
    <w:rsid w:val="0033002A"/>
    <w:rsid w:val="00330061"/>
    <w:rsid w:val="003301C4"/>
    <w:rsid w:val="0033049B"/>
    <w:rsid w:val="00330A21"/>
    <w:rsid w:val="00331156"/>
    <w:rsid w:val="00331160"/>
    <w:rsid w:val="003313EE"/>
    <w:rsid w:val="00331B10"/>
    <w:rsid w:val="00331B5D"/>
    <w:rsid w:val="00331CA3"/>
    <w:rsid w:val="00331FD5"/>
    <w:rsid w:val="0033293F"/>
    <w:rsid w:val="00332B5C"/>
    <w:rsid w:val="00333106"/>
    <w:rsid w:val="003332A9"/>
    <w:rsid w:val="003333FE"/>
    <w:rsid w:val="003339FA"/>
    <w:rsid w:val="00333DCA"/>
    <w:rsid w:val="00333E1F"/>
    <w:rsid w:val="0033431D"/>
    <w:rsid w:val="0033437B"/>
    <w:rsid w:val="00335E88"/>
    <w:rsid w:val="003360A8"/>
    <w:rsid w:val="00336342"/>
    <w:rsid w:val="00336420"/>
    <w:rsid w:val="00336758"/>
    <w:rsid w:val="00337755"/>
    <w:rsid w:val="00337C00"/>
    <w:rsid w:val="0034007B"/>
    <w:rsid w:val="00340096"/>
    <w:rsid w:val="0034044F"/>
    <w:rsid w:val="00340507"/>
    <w:rsid w:val="00340D8D"/>
    <w:rsid w:val="0034157A"/>
    <w:rsid w:val="00342039"/>
    <w:rsid w:val="00342DBF"/>
    <w:rsid w:val="00342DD3"/>
    <w:rsid w:val="00343649"/>
    <w:rsid w:val="00343961"/>
    <w:rsid w:val="003439B6"/>
    <w:rsid w:val="00343A16"/>
    <w:rsid w:val="00343C5F"/>
    <w:rsid w:val="00343DAA"/>
    <w:rsid w:val="003443E2"/>
    <w:rsid w:val="003444F1"/>
    <w:rsid w:val="00344554"/>
    <w:rsid w:val="0034510B"/>
    <w:rsid w:val="00345346"/>
    <w:rsid w:val="0034541C"/>
    <w:rsid w:val="0034576B"/>
    <w:rsid w:val="00345ED4"/>
    <w:rsid w:val="00346048"/>
    <w:rsid w:val="00346693"/>
    <w:rsid w:val="0034691C"/>
    <w:rsid w:val="00346ECD"/>
    <w:rsid w:val="00347059"/>
    <w:rsid w:val="00347824"/>
    <w:rsid w:val="00347FBD"/>
    <w:rsid w:val="003503FD"/>
    <w:rsid w:val="00350B8E"/>
    <w:rsid w:val="00350C49"/>
    <w:rsid w:val="0035103C"/>
    <w:rsid w:val="003512C3"/>
    <w:rsid w:val="0035194A"/>
    <w:rsid w:val="00351A1D"/>
    <w:rsid w:val="00351DB5"/>
    <w:rsid w:val="00351E93"/>
    <w:rsid w:val="0035208E"/>
    <w:rsid w:val="003523D8"/>
    <w:rsid w:val="00352806"/>
    <w:rsid w:val="00352B76"/>
    <w:rsid w:val="00353A85"/>
    <w:rsid w:val="0035447F"/>
    <w:rsid w:val="0035476E"/>
    <w:rsid w:val="00354809"/>
    <w:rsid w:val="003550F4"/>
    <w:rsid w:val="00357283"/>
    <w:rsid w:val="00357289"/>
    <w:rsid w:val="0035759E"/>
    <w:rsid w:val="00357613"/>
    <w:rsid w:val="00357698"/>
    <w:rsid w:val="00357904"/>
    <w:rsid w:val="00360131"/>
    <w:rsid w:val="003601F7"/>
    <w:rsid w:val="00360357"/>
    <w:rsid w:val="00360E1F"/>
    <w:rsid w:val="0036147C"/>
    <w:rsid w:val="00361C57"/>
    <w:rsid w:val="00361FF4"/>
    <w:rsid w:val="003621DC"/>
    <w:rsid w:val="00362C4C"/>
    <w:rsid w:val="00362F0A"/>
    <w:rsid w:val="00363084"/>
    <w:rsid w:val="00363A42"/>
    <w:rsid w:val="00363B8B"/>
    <w:rsid w:val="00363E81"/>
    <w:rsid w:val="0036473C"/>
    <w:rsid w:val="0036473E"/>
    <w:rsid w:val="003647BD"/>
    <w:rsid w:val="00364908"/>
    <w:rsid w:val="00364C20"/>
    <w:rsid w:val="003653AA"/>
    <w:rsid w:val="003655FD"/>
    <w:rsid w:val="0036580C"/>
    <w:rsid w:val="00365B59"/>
    <w:rsid w:val="00365DDF"/>
    <w:rsid w:val="00365DE8"/>
    <w:rsid w:val="00365E0D"/>
    <w:rsid w:val="00365F73"/>
    <w:rsid w:val="003666C3"/>
    <w:rsid w:val="00366729"/>
    <w:rsid w:val="00366828"/>
    <w:rsid w:val="00366B08"/>
    <w:rsid w:val="00367568"/>
    <w:rsid w:val="00367571"/>
    <w:rsid w:val="00367D07"/>
    <w:rsid w:val="00367EB8"/>
    <w:rsid w:val="00370001"/>
    <w:rsid w:val="003704F3"/>
    <w:rsid w:val="00370AFA"/>
    <w:rsid w:val="00370D78"/>
    <w:rsid w:val="00370F90"/>
    <w:rsid w:val="00371310"/>
    <w:rsid w:val="0037140F"/>
    <w:rsid w:val="00371504"/>
    <w:rsid w:val="00371A9F"/>
    <w:rsid w:val="00371AFF"/>
    <w:rsid w:val="00371DAA"/>
    <w:rsid w:val="00372760"/>
    <w:rsid w:val="00372AB4"/>
    <w:rsid w:val="00372BF4"/>
    <w:rsid w:val="00372C08"/>
    <w:rsid w:val="00372D4F"/>
    <w:rsid w:val="003731C3"/>
    <w:rsid w:val="00373451"/>
    <w:rsid w:val="00373584"/>
    <w:rsid w:val="00373667"/>
    <w:rsid w:val="00373C56"/>
    <w:rsid w:val="00373CCE"/>
    <w:rsid w:val="003743AA"/>
    <w:rsid w:val="003743D4"/>
    <w:rsid w:val="00374584"/>
    <w:rsid w:val="00374625"/>
    <w:rsid w:val="0037477E"/>
    <w:rsid w:val="00375B7B"/>
    <w:rsid w:val="00375F14"/>
    <w:rsid w:val="00375FBB"/>
    <w:rsid w:val="00376921"/>
    <w:rsid w:val="00376C73"/>
    <w:rsid w:val="00377237"/>
    <w:rsid w:val="00377721"/>
    <w:rsid w:val="003777AC"/>
    <w:rsid w:val="00377845"/>
    <w:rsid w:val="00377A0D"/>
    <w:rsid w:val="00380129"/>
    <w:rsid w:val="0038023C"/>
    <w:rsid w:val="00380315"/>
    <w:rsid w:val="0038074D"/>
    <w:rsid w:val="00380775"/>
    <w:rsid w:val="00380C7E"/>
    <w:rsid w:val="003813D4"/>
    <w:rsid w:val="00381FDA"/>
    <w:rsid w:val="003821F7"/>
    <w:rsid w:val="003822D1"/>
    <w:rsid w:val="003827B4"/>
    <w:rsid w:val="00382CD5"/>
    <w:rsid w:val="00382D0B"/>
    <w:rsid w:val="00384044"/>
    <w:rsid w:val="0038410A"/>
    <w:rsid w:val="0038433E"/>
    <w:rsid w:val="0038458D"/>
    <w:rsid w:val="0038468B"/>
    <w:rsid w:val="00384795"/>
    <w:rsid w:val="003850E4"/>
    <w:rsid w:val="003852D2"/>
    <w:rsid w:val="00385BEC"/>
    <w:rsid w:val="00386443"/>
    <w:rsid w:val="00386EBA"/>
    <w:rsid w:val="0038702A"/>
    <w:rsid w:val="0038704F"/>
    <w:rsid w:val="003871E4"/>
    <w:rsid w:val="003872E7"/>
    <w:rsid w:val="00387426"/>
    <w:rsid w:val="00387633"/>
    <w:rsid w:val="0038782E"/>
    <w:rsid w:val="0038791C"/>
    <w:rsid w:val="00387C41"/>
    <w:rsid w:val="0039002D"/>
    <w:rsid w:val="00390145"/>
    <w:rsid w:val="0039049B"/>
    <w:rsid w:val="003907EA"/>
    <w:rsid w:val="003908DB"/>
    <w:rsid w:val="0039113A"/>
    <w:rsid w:val="003914B9"/>
    <w:rsid w:val="00391AE3"/>
    <w:rsid w:val="00391D96"/>
    <w:rsid w:val="00392685"/>
    <w:rsid w:val="00392887"/>
    <w:rsid w:val="003929F4"/>
    <w:rsid w:val="00392DCA"/>
    <w:rsid w:val="00393067"/>
    <w:rsid w:val="0039348D"/>
    <w:rsid w:val="0039351C"/>
    <w:rsid w:val="0039357A"/>
    <w:rsid w:val="00393ED5"/>
    <w:rsid w:val="003940D4"/>
    <w:rsid w:val="0039453D"/>
    <w:rsid w:val="00394892"/>
    <w:rsid w:val="00395163"/>
    <w:rsid w:val="003952EB"/>
    <w:rsid w:val="0039584C"/>
    <w:rsid w:val="003960C0"/>
    <w:rsid w:val="003960DB"/>
    <w:rsid w:val="00396654"/>
    <w:rsid w:val="003973C8"/>
    <w:rsid w:val="0039782F"/>
    <w:rsid w:val="00397848"/>
    <w:rsid w:val="00397989"/>
    <w:rsid w:val="00397AAC"/>
    <w:rsid w:val="00397C5C"/>
    <w:rsid w:val="003A01DB"/>
    <w:rsid w:val="003A0278"/>
    <w:rsid w:val="003A0B7A"/>
    <w:rsid w:val="003A0D4C"/>
    <w:rsid w:val="003A10C1"/>
    <w:rsid w:val="003A116D"/>
    <w:rsid w:val="003A13CE"/>
    <w:rsid w:val="003A16CB"/>
    <w:rsid w:val="003A1800"/>
    <w:rsid w:val="003A1941"/>
    <w:rsid w:val="003A2053"/>
    <w:rsid w:val="003A2103"/>
    <w:rsid w:val="003A26F8"/>
    <w:rsid w:val="003A2B75"/>
    <w:rsid w:val="003A2DB4"/>
    <w:rsid w:val="003A2E82"/>
    <w:rsid w:val="003A2F06"/>
    <w:rsid w:val="003A3B33"/>
    <w:rsid w:val="003A3B49"/>
    <w:rsid w:val="003A3BA2"/>
    <w:rsid w:val="003A3D36"/>
    <w:rsid w:val="003A4683"/>
    <w:rsid w:val="003A490E"/>
    <w:rsid w:val="003A506E"/>
    <w:rsid w:val="003A52D5"/>
    <w:rsid w:val="003A55BD"/>
    <w:rsid w:val="003A57C5"/>
    <w:rsid w:val="003A5980"/>
    <w:rsid w:val="003A5B67"/>
    <w:rsid w:val="003A5B9A"/>
    <w:rsid w:val="003A6408"/>
    <w:rsid w:val="003A6ABD"/>
    <w:rsid w:val="003A772A"/>
    <w:rsid w:val="003A7CE7"/>
    <w:rsid w:val="003B0B88"/>
    <w:rsid w:val="003B1EB9"/>
    <w:rsid w:val="003B231B"/>
    <w:rsid w:val="003B23A7"/>
    <w:rsid w:val="003B23CE"/>
    <w:rsid w:val="003B23EE"/>
    <w:rsid w:val="003B25B7"/>
    <w:rsid w:val="003B2BA8"/>
    <w:rsid w:val="003B2E12"/>
    <w:rsid w:val="003B2E71"/>
    <w:rsid w:val="003B35A7"/>
    <w:rsid w:val="003B37D5"/>
    <w:rsid w:val="003B3C90"/>
    <w:rsid w:val="003B45A7"/>
    <w:rsid w:val="003B4696"/>
    <w:rsid w:val="003B4D1D"/>
    <w:rsid w:val="003B4F28"/>
    <w:rsid w:val="003B4F83"/>
    <w:rsid w:val="003B5107"/>
    <w:rsid w:val="003B51A4"/>
    <w:rsid w:val="003B5556"/>
    <w:rsid w:val="003B592B"/>
    <w:rsid w:val="003B5A0B"/>
    <w:rsid w:val="003B5BDD"/>
    <w:rsid w:val="003B602D"/>
    <w:rsid w:val="003B6197"/>
    <w:rsid w:val="003B61D7"/>
    <w:rsid w:val="003B6980"/>
    <w:rsid w:val="003B6D1B"/>
    <w:rsid w:val="003B6D70"/>
    <w:rsid w:val="003B73C9"/>
    <w:rsid w:val="003B7593"/>
    <w:rsid w:val="003B791C"/>
    <w:rsid w:val="003B7CD1"/>
    <w:rsid w:val="003B7D78"/>
    <w:rsid w:val="003B7DF5"/>
    <w:rsid w:val="003B7E93"/>
    <w:rsid w:val="003C006C"/>
    <w:rsid w:val="003C05A3"/>
    <w:rsid w:val="003C06A1"/>
    <w:rsid w:val="003C0992"/>
    <w:rsid w:val="003C0EDD"/>
    <w:rsid w:val="003C0F9F"/>
    <w:rsid w:val="003C11A8"/>
    <w:rsid w:val="003C16CF"/>
    <w:rsid w:val="003C1864"/>
    <w:rsid w:val="003C223E"/>
    <w:rsid w:val="003C22B2"/>
    <w:rsid w:val="003C2969"/>
    <w:rsid w:val="003C2A5C"/>
    <w:rsid w:val="003C33B1"/>
    <w:rsid w:val="003C3561"/>
    <w:rsid w:val="003C36C9"/>
    <w:rsid w:val="003C38DB"/>
    <w:rsid w:val="003C3EB4"/>
    <w:rsid w:val="003C4CD1"/>
    <w:rsid w:val="003C5020"/>
    <w:rsid w:val="003C5084"/>
    <w:rsid w:val="003C5590"/>
    <w:rsid w:val="003C5762"/>
    <w:rsid w:val="003C5827"/>
    <w:rsid w:val="003C5945"/>
    <w:rsid w:val="003C66B6"/>
    <w:rsid w:val="003C67FE"/>
    <w:rsid w:val="003C6894"/>
    <w:rsid w:val="003C6A99"/>
    <w:rsid w:val="003C77FA"/>
    <w:rsid w:val="003C7D6B"/>
    <w:rsid w:val="003D02BC"/>
    <w:rsid w:val="003D068F"/>
    <w:rsid w:val="003D07A2"/>
    <w:rsid w:val="003D0939"/>
    <w:rsid w:val="003D1114"/>
    <w:rsid w:val="003D15E8"/>
    <w:rsid w:val="003D1CCC"/>
    <w:rsid w:val="003D1EA6"/>
    <w:rsid w:val="003D20A2"/>
    <w:rsid w:val="003D20B1"/>
    <w:rsid w:val="003D28F5"/>
    <w:rsid w:val="003D28F9"/>
    <w:rsid w:val="003D2A3A"/>
    <w:rsid w:val="003D2B23"/>
    <w:rsid w:val="003D2D20"/>
    <w:rsid w:val="003D3474"/>
    <w:rsid w:val="003D3F4D"/>
    <w:rsid w:val="003D3F81"/>
    <w:rsid w:val="003D40B6"/>
    <w:rsid w:val="003D4465"/>
    <w:rsid w:val="003D44B4"/>
    <w:rsid w:val="003D4DA8"/>
    <w:rsid w:val="003D5A25"/>
    <w:rsid w:val="003D5C41"/>
    <w:rsid w:val="003D5D23"/>
    <w:rsid w:val="003D64D7"/>
    <w:rsid w:val="003D6D4F"/>
    <w:rsid w:val="003D6D58"/>
    <w:rsid w:val="003D7746"/>
    <w:rsid w:val="003D7F6E"/>
    <w:rsid w:val="003E00AE"/>
    <w:rsid w:val="003E0247"/>
    <w:rsid w:val="003E0E76"/>
    <w:rsid w:val="003E0EB5"/>
    <w:rsid w:val="003E12A8"/>
    <w:rsid w:val="003E1625"/>
    <w:rsid w:val="003E18FE"/>
    <w:rsid w:val="003E1AA9"/>
    <w:rsid w:val="003E1F9E"/>
    <w:rsid w:val="003E225F"/>
    <w:rsid w:val="003E23F5"/>
    <w:rsid w:val="003E2CC1"/>
    <w:rsid w:val="003E34C7"/>
    <w:rsid w:val="003E4654"/>
    <w:rsid w:val="003E48E8"/>
    <w:rsid w:val="003E4929"/>
    <w:rsid w:val="003E502D"/>
    <w:rsid w:val="003E512D"/>
    <w:rsid w:val="003E5153"/>
    <w:rsid w:val="003E540E"/>
    <w:rsid w:val="003E5498"/>
    <w:rsid w:val="003E55C7"/>
    <w:rsid w:val="003E5E8C"/>
    <w:rsid w:val="003E5F12"/>
    <w:rsid w:val="003E603C"/>
    <w:rsid w:val="003E604A"/>
    <w:rsid w:val="003E634E"/>
    <w:rsid w:val="003E6F4F"/>
    <w:rsid w:val="003E7417"/>
    <w:rsid w:val="003E74DA"/>
    <w:rsid w:val="003E7E18"/>
    <w:rsid w:val="003E7F27"/>
    <w:rsid w:val="003F044F"/>
    <w:rsid w:val="003F074D"/>
    <w:rsid w:val="003F08B1"/>
    <w:rsid w:val="003F1157"/>
    <w:rsid w:val="003F1315"/>
    <w:rsid w:val="003F1972"/>
    <w:rsid w:val="003F1AC9"/>
    <w:rsid w:val="003F1B31"/>
    <w:rsid w:val="003F1E18"/>
    <w:rsid w:val="003F2064"/>
    <w:rsid w:val="003F20FE"/>
    <w:rsid w:val="003F26EA"/>
    <w:rsid w:val="003F2829"/>
    <w:rsid w:val="003F2952"/>
    <w:rsid w:val="003F29DA"/>
    <w:rsid w:val="003F352D"/>
    <w:rsid w:val="003F399D"/>
    <w:rsid w:val="003F3E51"/>
    <w:rsid w:val="003F40EB"/>
    <w:rsid w:val="003F4D76"/>
    <w:rsid w:val="003F5073"/>
    <w:rsid w:val="003F518C"/>
    <w:rsid w:val="003F5414"/>
    <w:rsid w:val="003F5D6E"/>
    <w:rsid w:val="003F65F0"/>
    <w:rsid w:val="003F68E6"/>
    <w:rsid w:val="003F7510"/>
    <w:rsid w:val="003F7B78"/>
    <w:rsid w:val="0040004A"/>
    <w:rsid w:val="0040029A"/>
    <w:rsid w:val="0040029D"/>
    <w:rsid w:val="004003E2"/>
    <w:rsid w:val="004006EB"/>
    <w:rsid w:val="00400828"/>
    <w:rsid w:val="00400B0F"/>
    <w:rsid w:val="00400B16"/>
    <w:rsid w:val="00400B99"/>
    <w:rsid w:val="00400BA8"/>
    <w:rsid w:val="00401288"/>
    <w:rsid w:val="00401366"/>
    <w:rsid w:val="00401401"/>
    <w:rsid w:val="0040165D"/>
    <w:rsid w:val="00401E13"/>
    <w:rsid w:val="00402141"/>
    <w:rsid w:val="00402388"/>
    <w:rsid w:val="0040246B"/>
    <w:rsid w:val="00402A9A"/>
    <w:rsid w:val="00402E03"/>
    <w:rsid w:val="00402FF7"/>
    <w:rsid w:val="00403245"/>
    <w:rsid w:val="00403438"/>
    <w:rsid w:val="00403D5D"/>
    <w:rsid w:val="0040431D"/>
    <w:rsid w:val="004046F1"/>
    <w:rsid w:val="00404C9E"/>
    <w:rsid w:val="00404F82"/>
    <w:rsid w:val="00405646"/>
    <w:rsid w:val="00405F14"/>
    <w:rsid w:val="00406291"/>
    <w:rsid w:val="0040692D"/>
    <w:rsid w:val="004073F3"/>
    <w:rsid w:val="004079E6"/>
    <w:rsid w:val="00407A05"/>
    <w:rsid w:val="00407FB8"/>
    <w:rsid w:val="00410338"/>
    <w:rsid w:val="004104A2"/>
    <w:rsid w:val="00410975"/>
    <w:rsid w:val="00410D26"/>
    <w:rsid w:val="00411061"/>
    <w:rsid w:val="00411373"/>
    <w:rsid w:val="00411FDC"/>
    <w:rsid w:val="004120BA"/>
    <w:rsid w:val="00412AFD"/>
    <w:rsid w:val="00413829"/>
    <w:rsid w:val="00413953"/>
    <w:rsid w:val="00413FBD"/>
    <w:rsid w:val="0041404D"/>
    <w:rsid w:val="0041443C"/>
    <w:rsid w:val="00414647"/>
    <w:rsid w:val="004147A3"/>
    <w:rsid w:val="00414BBF"/>
    <w:rsid w:val="00414CAE"/>
    <w:rsid w:val="0041505C"/>
    <w:rsid w:val="00415349"/>
    <w:rsid w:val="004153C1"/>
    <w:rsid w:val="004159C5"/>
    <w:rsid w:val="00415D75"/>
    <w:rsid w:val="00415DCD"/>
    <w:rsid w:val="004160FC"/>
    <w:rsid w:val="00416192"/>
    <w:rsid w:val="004164C4"/>
    <w:rsid w:val="004166B9"/>
    <w:rsid w:val="00416A89"/>
    <w:rsid w:val="00416E05"/>
    <w:rsid w:val="00416E27"/>
    <w:rsid w:val="00416FEC"/>
    <w:rsid w:val="00417286"/>
    <w:rsid w:val="004175C2"/>
    <w:rsid w:val="0041769F"/>
    <w:rsid w:val="00417704"/>
    <w:rsid w:val="004179DA"/>
    <w:rsid w:val="004179DD"/>
    <w:rsid w:val="00417F45"/>
    <w:rsid w:val="004200FC"/>
    <w:rsid w:val="00420517"/>
    <w:rsid w:val="004205D7"/>
    <w:rsid w:val="0042096E"/>
    <w:rsid w:val="00420AC2"/>
    <w:rsid w:val="00421163"/>
    <w:rsid w:val="004212A2"/>
    <w:rsid w:val="0042130B"/>
    <w:rsid w:val="004219A9"/>
    <w:rsid w:val="004221B1"/>
    <w:rsid w:val="004226DF"/>
    <w:rsid w:val="00422A88"/>
    <w:rsid w:val="00422CB4"/>
    <w:rsid w:val="004231A4"/>
    <w:rsid w:val="004231B1"/>
    <w:rsid w:val="004231D1"/>
    <w:rsid w:val="00423AA3"/>
    <w:rsid w:val="00423BF6"/>
    <w:rsid w:val="00423EE0"/>
    <w:rsid w:val="00424248"/>
    <w:rsid w:val="00424ED3"/>
    <w:rsid w:val="00424F98"/>
    <w:rsid w:val="004259C9"/>
    <w:rsid w:val="00425A64"/>
    <w:rsid w:val="00425D13"/>
    <w:rsid w:val="004266AA"/>
    <w:rsid w:val="00426C73"/>
    <w:rsid w:val="00427342"/>
    <w:rsid w:val="00427A10"/>
    <w:rsid w:val="00427A51"/>
    <w:rsid w:val="00427E9B"/>
    <w:rsid w:val="00427FC9"/>
    <w:rsid w:val="0043032D"/>
    <w:rsid w:val="00430697"/>
    <w:rsid w:val="00430887"/>
    <w:rsid w:val="004308A1"/>
    <w:rsid w:val="00430A7A"/>
    <w:rsid w:val="00430C6C"/>
    <w:rsid w:val="00430ECE"/>
    <w:rsid w:val="00431583"/>
    <w:rsid w:val="00431813"/>
    <w:rsid w:val="004318C9"/>
    <w:rsid w:val="004320AB"/>
    <w:rsid w:val="00432334"/>
    <w:rsid w:val="00432B71"/>
    <w:rsid w:val="00432C01"/>
    <w:rsid w:val="00432C22"/>
    <w:rsid w:val="00432E86"/>
    <w:rsid w:val="0043329E"/>
    <w:rsid w:val="00433A8D"/>
    <w:rsid w:val="00433D07"/>
    <w:rsid w:val="004342F9"/>
    <w:rsid w:val="0043441D"/>
    <w:rsid w:val="00434998"/>
    <w:rsid w:val="00434C34"/>
    <w:rsid w:val="00434C75"/>
    <w:rsid w:val="004352E9"/>
    <w:rsid w:val="004359F1"/>
    <w:rsid w:val="00435B8E"/>
    <w:rsid w:val="00435D6D"/>
    <w:rsid w:val="0043600E"/>
    <w:rsid w:val="0043623D"/>
    <w:rsid w:val="00436375"/>
    <w:rsid w:val="004364F8"/>
    <w:rsid w:val="0043656F"/>
    <w:rsid w:val="00436743"/>
    <w:rsid w:val="004367F5"/>
    <w:rsid w:val="004369F5"/>
    <w:rsid w:val="00436EE7"/>
    <w:rsid w:val="00436F1E"/>
    <w:rsid w:val="0043734C"/>
    <w:rsid w:val="00437768"/>
    <w:rsid w:val="00437ADF"/>
    <w:rsid w:val="00437E5B"/>
    <w:rsid w:val="00440040"/>
    <w:rsid w:val="00440578"/>
    <w:rsid w:val="004409C7"/>
    <w:rsid w:val="004410C9"/>
    <w:rsid w:val="00441391"/>
    <w:rsid w:val="0044191E"/>
    <w:rsid w:val="00441AAD"/>
    <w:rsid w:val="00441EDA"/>
    <w:rsid w:val="0044264A"/>
    <w:rsid w:val="0044276D"/>
    <w:rsid w:val="00442BDD"/>
    <w:rsid w:val="00442E46"/>
    <w:rsid w:val="004430D0"/>
    <w:rsid w:val="004432B7"/>
    <w:rsid w:val="004433EA"/>
    <w:rsid w:val="0044342F"/>
    <w:rsid w:val="00443A6A"/>
    <w:rsid w:val="004441EA"/>
    <w:rsid w:val="00444855"/>
    <w:rsid w:val="0044487A"/>
    <w:rsid w:val="004449C2"/>
    <w:rsid w:val="00444E11"/>
    <w:rsid w:val="00445188"/>
    <w:rsid w:val="004455F8"/>
    <w:rsid w:val="0044565B"/>
    <w:rsid w:val="0044576C"/>
    <w:rsid w:val="00445890"/>
    <w:rsid w:val="004459B8"/>
    <w:rsid w:val="00445CDA"/>
    <w:rsid w:val="00447C68"/>
    <w:rsid w:val="00450266"/>
    <w:rsid w:val="00450C22"/>
    <w:rsid w:val="00450CD4"/>
    <w:rsid w:val="00451199"/>
    <w:rsid w:val="00451352"/>
    <w:rsid w:val="0045145F"/>
    <w:rsid w:val="004519EA"/>
    <w:rsid w:val="00451D91"/>
    <w:rsid w:val="00451E9D"/>
    <w:rsid w:val="00452197"/>
    <w:rsid w:val="00452222"/>
    <w:rsid w:val="004523A6"/>
    <w:rsid w:val="00452825"/>
    <w:rsid w:val="00452E28"/>
    <w:rsid w:val="00452FD4"/>
    <w:rsid w:val="004531DF"/>
    <w:rsid w:val="00453696"/>
    <w:rsid w:val="00453988"/>
    <w:rsid w:val="00454281"/>
    <w:rsid w:val="0045431D"/>
    <w:rsid w:val="0045439E"/>
    <w:rsid w:val="00454717"/>
    <w:rsid w:val="00454CD2"/>
    <w:rsid w:val="004551CC"/>
    <w:rsid w:val="00455317"/>
    <w:rsid w:val="004553C6"/>
    <w:rsid w:val="00455600"/>
    <w:rsid w:val="00455EA5"/>
    <w:rsid w:val="00456E8A"/>
    <w:rsid w:val="004572BA"/>
    <w:rsid w:val="00457493"/>
    <w:rsid w:val="00457DD3"/>
    <w:rsid w:val="00457F30"/>
    <w:rsid w:val="0046009F"/>
    <w:rsid w:val="004600E5"/>
    <w:rsid w:val="0046059D"/>
    <w:rsid w:val="0046119D"/>
    <w:rsid w:val="00461207"/>
    <w:rsid w:val="00461A18"/>
    <w:rsid w:val="00461D4C"/>
    <w:rsid w:val="00462310"/>
    <w:rsid w:val="00462597"/>
    <w:rsid w:val="00462711"/>
    <w:rsid w:val="00462876"/>
    <w:rsid w:val="00462B65"/>
    <w:rsid w:val="004631AA"/>
    <w:rsid w:val="004632DF"/>
    <w:rsid w:val="0046348D"/>
    <w:rsid w:val="00464C2C"/>
    <w:rsid w:val="0046511B"/>
    <w:rsid w:val="00465C20"/>
    <w:rsid w:val="00466282"/>
    <w:rsid w:val="00466384"/>
    <w:rsid w:val="004668A7"/>
    <w:rsid w:val="0046749F"/>
    <w:rsid w:val="004674D9"/>
    <w:rsid w:val="004675C4"/>
    <w:rsid w:val="00467CBC"/>
    <w:rsid w:val="00470268"/>
    <w:rsid w:val="0047029C"/>
    <w:rsid w:val="0047052D"/>
    <w:rsid w:val="00470631"/>
    <w:rsid w:val="00470B7C"/>
    <w:rsid w:val="00470D10"/>
    <w:rsid w:val="00470ECC"/>
    <w:rsid w:val="00470FB7"/>
    <w:rsid w:val="00471242"/>
    <w:rsid w:val="0047137A"/>
    <w:rsid w:val="004715C3"/>
    <w:rsid w:val="00472133"/>
    <w:rsid w:val="0047254F"/>
    <w:rsid w:val="00472583"/>
    <w:rsid w:val="00472742"/>
    <w:rsid w:val="004727A4"/>
    <w:rsid w:val="00472865"/>
    <w:rsid w:val="004728B2"/>
    <w:rsid w:val="00472C8A"/>
    <w:rsid w:val="00472E44"/>
    <w:rsid w:val="00473540"/>
    <w:rsid w:val="004736C9"/>
    <w:rsid w:val="00474749"/>
    <w:rsid w:val="00474B0D"/>
    <w:rsid w:val="00474CCD"/>
    <w:rsid w:val="004756DE"/>
    <w:rsid w:val="004756F7"/>
    <w:rsid w:val="00475708"/>
    <w:rsid w:val="00476476"/>
    <w:rsid w:val="004767BA"/>
    <w:rsid w:val="0047695C"/>
    <w:rsid w:val="00477172"/>
    <w:rsid w:val="00477828"/>
    <w:rsid w:val="0047797C"/>
    <w:rsid w:val="00477F5F"/>
    <w:rsid w:val="00477FB9"/>
    <w:rsid w:val="0048027B"/>
    <w:rsid w:val="00480A27"/>
    <w:rsid w:val="00480CB1"/>
    <w:rsid w:val="0048127B"/>
    <w:rsid w:val="00481370"/>
    <w:rsid w:val="004813FD"/>
    <w:rsid w:val="00481A92"/>
    <w:rsid w:val="00481D86"/>
    <w:rsid w:val="00482E65"/>
    <w:rsid w:val="00482F0F"/>
    <w:rsid w:val="00483055"/>
    <w:rsid w:val="00483250"/>
    <w:rsid w:val="00483D99"/>
    <w:rsid w:val="00483DDE"/>
    <w:rsid w:val="004842AD"/>
    <w:rsid w:val="00484588"/>
    <w:rsid w:val="00484650"/>
    <w:rsid w:val="00484C7E"/>
    <w:rsid w:val="00484D7D"/>
    <w:rsid w:val="00485214"/>
    <w:rsid w:val="004865C8"/>
    <w:rsid w:val="0048690C"/>
    <w:rsid w:val="00487016"/>
    <w:rsid w:val="0048759E"/>
    <w:rsid w:val="00487695"/>
    <w:rsid w:val="00487A31"/>
    <w:rsid w:val="00490037"/>
    <w:rsid w:val="0049097D"/>
    <w:rsid w:val="00490E2F"/>
    <w:rsid w:val="00491278"/>
    <w:rsid w:val="00491543"/>
    <w:rsid w:val="004922C2"/>
    <w:rsid w:val="004922DB"/>
    <w:rsid w:val="004923D8"/>
    <w:rsid w:val="0049240A"/>
    <w:rsid w:val="0049270F"/>
    <w:rsid w:val="0049271F"/>
    <w:rsid w:val="00493526"/>
    <w:rsid w:val="00493AFA"/>
    <w:rsid w:val="00493D13"/>
    <w:rsid w:val="00493D86"/>
    <w:rsid w:val="00494195"/>
    <w:rsid w:val="00494341"/>
    <w:rsid w:val="004943E6"/>
    <w:rsid w:val="004946B5"/>
    <w:rsid w:val="004953CF"/>
    <w:rsid w:val="0049587B"/>
    <w:rsid w:val="00495E6F"/>
    <w:rsid w:val="0049626D"/>
    <w:rsid w:val="00496465"/>
    <w:rsid w:val="0049661D"/>
    <w:rsid w:val="00496A2E"/>
    <w:rsid w:val="00496FAC"/>
    <w:rsid w:val="00497699"/>
    <w:rsid w:val="00497741"/>
    <w:rsid w:val="00497BD3"/>
    <w:rsid w:val="00497BEF"/>
    <w:rsid w:val="00497D85"/>
    <w:rsid w:val="004A0292"/>
    <w:rsid w:val="004A08B5"/>
    <w:rsid w:val="004A0960"/>
    <w:rsid w:val="004A0E11"/>
    <w:rsid w:val="004A0F6A"/>
    <w:rsid w:val="004A0FAE"/>
    <w:rsid w:val="004A0FE1"/>
    <w:rsid w:val="004A12D0"/>
    <w:rsid w:val="004A13A2"/>
    <w:rsid w:val="004A1ABF"/>
    <w:rsid w:val="004A1CB6"/>
    <w:rsid w:val="004A22A5"/>
    <w:rsid w:val="004A23B8"/>
    <w:rsid w:val="004A246E"/>
    <w:rsid w:val="004A24A0"/>
    <w:rsid w:val="004A2B04"/>
    <w:rsid w:val="004A2D30"/>
    <w:rsid w:val="004A2D33"/>
    <w:rsid w:val="004A2F43"/>
    <w:rsid w:val="004A32DB"/>
    <w:rsid w:val="004A331A"/>
    <w:rsid w:val="004A3A4A"/>
    <w:rsid w:val="004A3A4F"/>
    <w:rsid w:val="004A3FBE"/>
    <w:rsid w:val="004A4A0B"/>
    <w:rsid w:val="004A4B64"/>
    <w:rsid w:val="004A5912"/>
    <w:rsid w:val="004A5E44"/>
    <w:rsid w:val="004A6DB7"/>
    <w:rsid w:val="004A7D5F"/>
    <w:rsid w:val="004B0402"/>
    <w:rsid w:val="004B064F"/>
    <w:rsid w:val="004B1045"/>
    <w:rsid w:val="004B11A1"/>
    <w:rsid w:val="004B17C7"/>
    <w:rsid w:val="004B1E05"/>
    <w:rsid w:val="004B3323"/>
    <w:rsid w:val="004B3D27"/>
    <w:rsid w:val="004B3D74"/>
    <w:rsid w:val="004B4696"/>
    <w:rsid w:val="004B469D"/>
    <w:rsid w:val="004B4B93"/>
    <w:rsid w:val="004B4DDD"/>
    <w:rsid w:val="004B4F25"/>
    <w:rsid w:val="004B5154"/>
    <w:rsid w:val="004B5165"/>
    <w:rsid w:val="004B51B9"/>
    <w:rsid w:val="004B5540"/>
    <w:rsid w:val="004B5794"/>
    <w:rsid w:val="004B590C"/>
    <w:rsid w:val="004B5A5E"/>
    <w:rsid w:val="004B5FED"/>
    <w:rsid w:val="004B5FFB"/>
    <w:rsid w:val="004B6923"/>
    <w:rsid w:val="004B6B64"/>
    <w:rsid w:val="004B6FE3"/>
    <w:rsid w:val="004B777E"/>
    <w:rsid w:val="004B7AD3"/>
    <w:rsid w:val="004B7E22"/>
    <w:rsid w:val="004C039F"/>
    <w:rsid w:val="004C05B7"/>
    <w:rsid w:val="004C0A2D"/>
    <w:rsid w:val="004C1EAA"/>
    <w:rsid w:val="004C2D22"/>
    <w:rsid w:val="004C3F14"/>
    <w:rsid w:val="004C4367"/>
    <w:rsid w:val="004C4523"/>
    <w:rsid w:val="004C46BF"/>
    <w:rsid w:val="004C4A82"/>
    <w:rsid w:val="004C4D65"/>
    <w:rsid w:val="004C503F"/>
    <w:rsid w:val="004C51DB"/>
    <w:rsid w:val="004C52E2"/>
    <w:rsid w:val="004C5CF7"/>
    <w:rsid w:val="004C5E92"/>
    <w:rsid w:val="004C657E"/>
    <w:rsid w:val="004C665C"/>
    <w:rsid w:val="004C68CC"/>
    <w:rsid w:val="004C6CB1"/>
    <w:rsid w:val="004C6E6C"/>
    <w:rsid w:val="004C6F6A"/>
    <w:rsid w:val="004C7355"/>
    <w:rsid w:val="004C7640"/>
    <w:rsid w:val="004C7AFB"/>
    <w:rsid w:val="004C7BF6"/>
    <w:rsid w:val="004C7DC5"/>
    <w:rsid w:val="004D00FD"/>
    <w:rsid w:val="004D0A74"/>
    <w:rsid w:val="004D0D54"/>
    <w:rsid w:val="004D0D57"/>
    <w:rsid w:val="004D125C"/>
    <w:rsid w:val="004D12C1"/>
    <w:rsid w:val="004D17F5"/>
    <w:rsid w:val="004D210B"/>
    <w:rsid w:val="004D216C"/>
    <w:rsid w:val="004D218C"/>
    <w:rsid w:val="004D264A"/>
    <w:rsid w:val="004D2AF5"/>
    <w:rsid w:val="004D2D8C"/>
    <w:rsid w:val="004D2DDD"/>
    <w:rsid w:val="004D35CF"/>
    <w:rsid w:val="004D35D2"/>
    <w:rsid w:val="004D3988"/>
    <w:rsid w:val="004D3A2B"/>
    <w:rsid w:val="004D4177"/>
    <w:rsid w:val="004D418C"/>
    <w:rsid w:val="004D421B"/>
    <w:rsid w:val="004D425A"/>
    <w:rsid w:val="004D4447"/>
    <w:rsid w:val="004D4A62"/>
    <w:rsid w:val="004D4E6E"/>
    <w:rsid w:val="004D4E76"/>
    <w:rsid w:val="004D4F01"/>
    <w:rsid w:val="004D501F"/>
    <w:rsid w:val="004D54C4"/>
    <w:rsid w:val="004D5A9C"/>
    <w:rsid w:val="004D5B29"/>
    <w:rsid w:val="004D62D9"/>
    <w:rsid w:val="004D6499"/>
    <w:rsid w:val="004D65F0"/>
    <w:rsid w:val="004D6C0B"/>
    <w:rsid w:val="004D6FE3"/>
    <w:rsid w:val="004D7218"/>
    <w:rsid w:val="004D742C"/>
    <w:rsid w:val="004D7436"/>
    <w:rsid w:val="004D7DD5"/>
    <w:rsid w:val="004D7EB8"/>
    <w:rsid w:val="004E03FB"/>
    <w:rsid w:val="004E0F94"/>
    <w:rsid w:val="004E12D6"/>
    <w:rsid w:val="004E13B4"/>
    <w:rsid w:val="004E1679"/>
    <w:rsid w:val="004E199A"/>
    <w:rsid w:val="004E226A"/>
    <w:rsid w:val="004E2308"/>
    <w:rsid w:val="004E283F"/>
    <w:rsid w:val="004E33CF"/>
    <w:rsid w:val="004E3428"/>
    <w:rsid w:val="004E34F5"/>
    <w:rsid w:val="004E37B6"/>
    <w:rsid w:val="004E3824"/>
    <w:rsid w:val="004E3CA9"/>
    <w:rsid w:val="004E40AC"/>
    <w:rsid w:val="004E42BB"/>
    <w:rsid w:val="004E44CC"/>
    <w:rsid w:val="004E4766"/>
    <w:rsid w:val="004E4AD5"/>
    <w:rsid w:val="004E4B5A"/>
    <w:rsid w:val="004E4BE4"/>
    <w:rsid w:val="004E5793"/>
    <w:rsid w:val="004E69A8"/>
    <w:rsid w:val="004E6FDA"/>
    <w:rsid w:val="004E7014"/>
    <w:rsid w:val="004E70B4"/>
    <w:rsid w:val="004E74E1"/>
    <w:rsid w:val="004E755F"/>
    <w:rsid w:val="004F0812"/>
    <w:rsid w:val="004F096C"/>
    <w:rsid w:val="004F1010"/>
    <w:rsid w:val="004F101E"/>
    <w:rsid w:val="004F1382"/>
    <w:rsid w:val="004F1563"/>
    <w:rsid w:val="004F1628"/>
    <w:rsid w:val="004F1839"/>
    <w:rsid w:val="004F19FF"/>
    <w:rsid w:val="004F1CCA"/>
    <w:rsid w:val="004F1DA9"/>
    <w:rsid w:val="004F2E11"/>
    <w:rsid w:val="004F37F9"/>
    <w:rsid w:val="004F3A28"/>
    <w:rsid w:val="004F3D65"/>
    <w:rsid w:val="004F429F"/>
    <w:rsid w:val="004F4455"/>
    <w:rsid w:val="004F487C"/>
    <w:rsid w:val="004F4996"/>
    <w:rsid w:val="004F4B8F"/>
    <w:rsid w:val="004F4D42"/>
    <w:rsid w:val="004F4F5B"/>
    <w:rsid w:val="004F52E3"/>
    <w:rsid w:val="004F58F5"/>
    <w:rsid w:val="004F5A42"/>
    <w:rsid w:val="004F5B2C"/>
    <w:rsid w:val="004F6258"/>
    <w:rsid w:val="004F673D"/>
    <w:rsid w:val="004F68A5"/>
    <w:rsid w:val="004F697B"/>
    <w:rsid w:val="004F6CAD"/>
    <w:rsid w:val="004F741C"/>
    <w:rsid w:val="004F76AB"/>
    <w:rsid w:val="004F7EA5"/>
    <w:rsid w:val="005002A7"/>
    <w:rsid w:val="00500867"/>
    <w:rsid w:val="00500BB4"/>
    <w:rsid w:val="00500CDF"/>
    <w:rsid w:val="00500F54"/>
    <w:rsid w:val="00501801"/>
    <w:rsid w:val="00501A93"/>
    <w:rsid w:val="0050227B"/>
    <w:rsid w:val="00502FDA"/>
    <w:rsid w:val="00503115"/>
    <w:rsid w:val="0050343F"/>
    <w:rsid w:val="00503714"/>
    <w:rsid w:val="0050438E"/>
    <w:rsid w:val="00504CF8"/>
    <w:rsid w:val="00504DEA"/>
    <w:rsid w:val="00505415"/>
    <w:rsid w:val="00505451"/>
    <w:rsid w:val="005056B4"/>
    <w:rsid w:val="0050581E"/>
    <w:rsid w:val="0050583F"/>
    <w:rsid w:val="00505A91"/>
    <w:rsid w:val="00505B83"/>
    <w:rsid w:val="00505DA5"/>
    <w:rsid w:val="00505E89"/>
    <w:rsid w:val="00506456"/>
    <w:rsid w:val="005064A0"/>
    <w:rsid w:val="005067D3"/>
    <w:rsid w:val="0050680E"/>
    <w:rsid w:val="00506D4E"/>
    <w:rsid w:val="00506F04"/>
    <w:rsid w:val="005070CB"/>
    <w:rsid w:val="00510B08"/>
    <w:rsid w:val="00510E73"/>
    <w:rsid w:val="00511FCC"/>
    <w:rsid w:val="0051212C"/>
    <w:rsid w:val="00512316"/>
    <w:rsid w:val="00512856"/>
    <w:rsid w:val="00512D3E"/>
    <w:rsid w:val="00512F04"/>
    <w:rsid w:val="00513DA0"/>
    <w:rsid w:val="00514640"/>
    <w:rsid w:val="005151FB"/>
    <w:rsid w:val="00515576"/>
    <w:rsid w:val="00515B87"/>
    <w:rsid w:val="00516B07"/>
    <w:rsid w:val="00516C31"/>
    <w:rsid w:val="00517075"/>
    <w:rsid w:val="00517E6C"/>
    <w:rsid w:val="00517ECD"/>
    <w:rsid w:val="0052008A"/>
    <w:rsid w:val="0052088B"/>
    <w:rsid w:val="00520960"/>
    <w:rsid w:val="00520F01"/>
    <w:rsid w:val="00521007"/>
    <w:rsid w:val="00521093"/>
    <w:rsid w:val="005214F5"/>
    <w:rsid w:val="00521B00"/>
    <w:rsid w:val="00522562"/>
    <w:rsid w:val="005225DB"/>
    <w:rsid w:val="00522B01"/>
    <w:rsid w:val="005235AD"/>
    <w:rsid w:val="00523615"/>
    <w:rsid w:val="00523843"/>
    <w:rsid w:val="005238C7"/>
    <w:rsid w:val="005238C9"/>
    <w:rsid w:val="00523F41"/>
    <w:rsid w:val="0052402C"/>
    <w:rsid w:val="00524264"/>
    <w:rsid w:val="005247C7"/>
    <w:rsid w:val="0052480E"/>
    <w:rsid w:val="00524B75"/>
    <w:rsid w:val="00524D7F"/>
    <w:rsid w:val="00524D85"/>
    <w:rsid w:val="00524F71"/>
    <w:rsid w:val="00525B50"/>
    <w:rsid w:val="0052611A"/>
    <w:rsid w:val="00526501"/>
    <w:rsid w:val="00527117"/>
    <w:rsid w:val="005277DF"/>
    <w:rsid w:val="00527C0F"/>
    <w:rsid w:val="00527D6E"/>
    <w:rsid w:val="00530F10"/>
    <w:rsid w:val="005312D5"/>
    <w:rsid w:val="00531493"/>
    <w:rsid w:val="005317B6"/>
    <w:rsid w:val="00531D40"/>
    <w:rsid w:val="00531DA1"/>
    <w:rsid w:val="00532109"/>
    <w:rsid w:val="005321C7"/>
    <w:rsid w:val="0053272C"/>
    <w:rsid w:val="00532A3D"/>
    <w:rsid w:val="00532BC7"/>
    <w:rsid w:val="00532F65"/>
    <w:rsid w:val="0053324A"/>
    <w:rsid w:val="005338DB"/>
    <w:rsid w:val="00533D30"/>
    <w:rsid w:val="00534133"/>
    <w:rsid w:val="00534510"/>
    <w:rsid w:val="00534C3A"/>
    <w:rsid w:val="00534C61"/>
    <w:rsid w:val="00535493"/>
    <w:rsid w:val="00535613"/>
    <w:rsid w:val="00535A4C"/>
    <w:rsid w:val="00535C27"/>
    <w:rsid w:val="00535E30"/>
    <w:rsid w:val="00536CE2"/>
    <w:rsid w:val="00537BD2"/>
    <w:rsid w:val="00537E37"/>
    <w:rsid w:val="0054009C"/>
    <w:rsid w:val="005402BC"/>
    <w:rsid w:val="005406D8"/>
    <w:rsid w:val="00540717"/>
    <w:rsid w:val="00540893"/>
    <w:rsid w:val="005409ED"/>
    <w:rsid w:val="00541042"/>
    <w:rsid w:val="0054105E"/>
    <w:rsid w:val="005416EE"/>
    <w:rsid w:val="00541ACB"/>
    <w:rsid w:val="00541B4A"/>
    <w:rsid w:val="00541D62"/>
    <w:rsid w:val="00541EE2"/>
    <w:rsid w:val="00542335"/>
    <w:rsid w:val="00542729"/>
    <w:rsid w:val="0054284B"/>
    <w:rsid w:val="005429B1"/>
    <w:rsid w:val="00542A3B"/>
    <w:rsid w:val="00542C83"/>
    <w:rsid w:val="00542EBE"/>
    <w:rsid w:val="00542EDF"/>
    <w:rsid w:val="005438A1"/>
    <w:rsid w:val="005438DF"/>
    <w:rsid w:val="00543F50"/>
    <w:rsid w:val="00543FF2"/>
    <w:rsid w:val="0054407A"/>
    <w:rsid w:val="0054422F"/>
    <w:rsid w:val="00544376"/>
    <w:rsid w:val="005444B1"/>
    <w:rsid w:val="0054453B"/>
    <w:rsid w:val="00544ABB"/>
    <w:rsid w:val="00544FD5"/>
    <w:rsid w:val="005452EF"/>
    <w:rsid w:val="005454E8"/>
    <w:rsid w:val="005460C8"/>
    <w:rsid w:val="005462F7"/>
    <w:rsid w:val="0054734E"/>
    <w:rsid w:val="0054786D"/>
    <w:rsid w:val="00547CC5"/>
    <w:rsid w:val="00547CFC"/>
    <w:rsid w:val="0055018B"/>
    <w:rsid w:val="005501B8"/>
    <w:rsid w:val="0055065F"/>
    <w:rsid w:val="00550C56"/>
    <w:rsid w:val="00550DEB"/>
    <w:rsid w:val="00550E45"/>
    <w:rsid w:val="005511B3"/>
    <w:rsid w:val="00551715"/>
    <w:rsid w:val="0055195D"/>
    <w:rsid w:val="0055197B"/>
    <w:rsid w:val="005523DD"/>
    <w:rsid w:val="005525DD"/>
    <w:rsid w:val="00552687"/>
    <w:rsid w:val="00552737"/>
    <w:rsid w:val="005528ED"/>
    <w:rsid w:val="005529D1"/>
    <w:rsid w:val="0055379B"/>
    <w:rsid w:val="00553B7C"/>
    <w:rsid w:val="00553C0A"/>
    <w:rsid w:val="005543E6"/>
    <w:rsid w:val="00554F47"/>
    <w:rsid w:val="00554F4E"/>
    <w:rsid w:val="005552E3"/>
    <w:rsid w:val="00555721"/>
    <w:rsid w:val="0055572D"/>
    <w:rsid w:val="00555EC7"/>
    <w:rsid w:val="00556182"/>
    <w:rsid w:val="005563FE"/>
    <w:rsid w:val="005569C1"/>
    <w:rsid w:val="005572D5"/>
    <w:rsid w:val="005575DF"/>
    <w:rsid w:val="0055766A"/>
    <w:rsid w:val="005608A8"/>
    <w:rsid w:val="00561059"/>
    <w:rsid w:val="005616AB"/>
    <w:rsid w:val="00561826"/>
    <w:rsid w:val="00561AFA"/>
    <w:rsid w:val="00561B9A"/>
    <w:rsid w:val="00561F88"/>
    <w:rsid w:val="0056235E"/>
    <w:rsid w:val="0056288F"/>
    <w:rsid w:val="00562C65"/>
    <w:rsid w:val="00563088"/>
    <w:rsid w:val="00563383"/>
    <w:rsid w:val="005637E0"/>
    <w:rsid w:val="00563934"/>
    <w:rsid w:val="00564764"/>
    <w:rsid w:val="005648A7"/>
    <w:rsid w:val="00564975"/>
    <w:rsid w:val="00564D78"/>
    <w:rsid w:val="00564DAA"/>
    <w:rsid w:val="00565013"/>
    <w:rsid w:val="0056561F"/>
    <w:rsid w:val="00565A16"/>
    <w:rsid w:val="0056619F"/>
    <w:rsid w:val="005663C0"/>
    <w:rsid w:val="005663E4"/>
    <w:rsid w:val="00566872"/>
    <w:rsid w:val="00566913"/>
    <w:rsid w:val="00566961"/>
    <w:rsid w:val="00566ADF"/>
    <w:rsid w:val="00566FB7"/>
    <w:rsid w:val="005675FB"/>
    <w:rsid w:val="00567737"/>
    <w:rsid w:val="00567B46"/>
    <w:rsid w:val="00567B66"/>
    <w:rsid w:val="00570368"/>
    <w:rsid w:val="005708FA"/>
    <w:rsid w:val="00570A25"/>
    <w:rsid w:val="005711D6"/>
    <w:rsid w:val="005714C5"/>
    <w:rsid w:val="00571B18"/>
    <w:rsid w:val="00571DB7"/>
    <w:rsid w:val="00571F7A"/>
    <w:rsid w:val="00572198"/>
    <w:rsid w:val="005723E0"/>
    <w:rsid w:val="00572493"/>
    <w:rsid w:val="00572B04"/>
    <w:rsid w:val="00573C2B"/>
    <w:rsid w:val="00573FCF"/>
    <w:rsid w:val="0057412A"/>
    <w:rsid w:val="00574189"/>
    <w:rsid w:val="005748F4"/>
    <w:rsid w:val="00574E93"/>
    <w:rsid w:val="00575124"/>
    <w:rsid w:val="00575483"/>
    <w:rsid w:val="005755DC"/>
    <w:rsid w:val="0057568C"/>
    <w:rsid w:val="00575BAA"/>
    <w:rsid w:val="00576133"/>
    <w:rsid w:val="0057699E"/>
    <w:rsid w:val="005769AA"/>
    <w:rsid w:val="0057758B"/>
    <w:rsid w:val="00577FD0"/>
    <w:rsid w:val="00580059"/>
    <w:rsid w:val="00580342"/>
    <w:rsid w:val="005806F4"/>
    <w:rsid w:val="0058071F"/>
    <w:rsid w:val="00580C36"/>
    <w:rsid w:val="00580EBE"/>
    <w:rsid w:val="00581022"/>
    <w:rsid w:val="00581616"/>
    <w:rsid w:val="005817D2"/>
    <w:rsid w:val="005818CF"/>
    <w:rsid w:val="005819F1"/>
    <w:rsid w:val="00581A2A"/>
    <w:rsid w:val="005826B4"/>
    <w:rsid w:val="00582A06"/>
    <w:rsid w:val="00582C3B"/>
    <w:rsid w:val="00582F33"/>
    <w:rsid w:val="00583152"/>
    <w:rsid w:val="00583291"/>
    <w:rsid w:val="005833D0"/>
    <w:rsid w:val="00583781"/>
    <w:rsid w:val="005837EC"/>
    <w:rsid w:val="00583F12"/>
    <w:rsid w:val="00584501"/>
    <w:rsid w:val="0058461C"/>
    <w:rsid w:val="00584972"/>
    <w:rsid w:val="00584F61"/>
    <w:rsid w:val="005851ED"/>
    <w:rsid w:val="005855AD"/>
    <w:rsid w:val="00585CF7"/>
    <w:rsid w:val="005861C0"/>
    <w:rsid w:val="0058657E"/>
    <w:rsid w:val="00586694"/>
    <w:rsid w:val="00586C64"/>
    <w:rsid w:val="0058724D"/>
    <w:rsid w:val="00587529"/>
    <w:rsid w:val="00587859"/>
    <w:rsid w:val="00587DA5"/>
    <w:rsid w:val="005901F8"/>
    <w:rsid w:val="005904CF"/>
    <w:rsid w:val="00590559"/>
    <w:rsid w:val="0059080B"/>
    <w:rsid w:val="00590AD5"/>
    <w:rsid w:val="00591356"/>
    <w:rsid w:val="00591F7D"/>
    <w:rsid w:val="005922D3"/>
    <w:rsid w:val="0059237D"/>
    <w:rsid w:val="005933C8"/>
    <w:rsid w:val="00593EDD"/>
    <w:rsid w:val="0059571F"/>
    <w:rsid w:val="0059578D"/>
    <w:rsid w:val="00595BC3"/>
    <w:rsid w:val="00595C1A"/>
    <w:rsid w:val="00595F3C"/>
    <w:rsid w:val="005961C3"/>
    <w:rsid w:val="005968F4"/>
    <w:rsid w:val="00596D83"/>
    <w:rsid w:val="00596E9A"/>
    <w:rsid w:val="00597145"/>
    <w:rsid w:val="005972C5"/>
    <w:rsid w:val="005974AE"/>
    <w:rsid w:val="00597ABA"/>
    <w:rsid w:val="005A0019"/>
    <w:rsid w:val="005A0889"/>
    <w:rsid w:val="005A0E18"/>
    <w:rsid w:val="005A1021"/>
    <w:rsid w:val="005A1121"/>
    <w:rsid w:val="005A1189"/>
    <w:rsid w:val="005A1401"/>
    <w:rsid w:val="005A14EF"/>
    <w:rsid w:val="005A1930"/>
    <w:rsid w:val="005A1F26"/>
    <w:rsid w:val="005A207E"/>
    <w:rsid w:val="005A2299"/>
    <w:rsid w:val="005A25E9"/>
    <w:rsid w:val="005A2858"/>
    <w:rsid w:val="005A29E3"/>
    <w:rsid w:val="005A2BCA"/>
    <w:rsid w:val="005A30BE"/>
    <w:rsid w:val="005A30E3"/>
    <w:rsid w:val="005A36B2"/>
    <w:rsid w:val="005A37EA"/>
    <w:rsid w:val="005A3B1F"/>
    <w:rsid w:val="005A3CB9"/>
    <w:rsid w:val="005A3D4F"/>
    <w:rsid w:val="005A4599"/>
    <w:rsid w:val="005A476A"/>
    <w:rsid w:val="005A487F"/>
    <w:rsid w:val="005A4A2D"/>
    <w:rsid w:val="005A4A4A"/>
    <w:rsid w:val="005A51E6"/>
    <w:rsid w:val="005A54CF"/>
    <w:rsid w:val="005A56A0"/>
    <w:rsid w:val="005A56A9"/>
    <w:rsid w:val="005A639D"/>
    <w:rsid w:val="005A65C9"/>
    <w:rsid w:val="005A66FA"/>
    <w:rsid w:val="005A689E"/>
    <w:rsid w:val="005A6DBC"/>
    <w:rsid w:val="005A6EE4"/>
    <w:rsid w:val="005A72F8"/>
    <w:rsid w:val="005A7961"/>
    <w:rsid w:val="005A7DCE"/>
    <w:rsid w:val="005A7ED2"/>
    <w:rsid w:val="005B05BF"/>
    <w:rsid w:val="005B0E67"/>
    <w:rsid w:val="005B23C0"/>
    <w:rsid w:val="005B27B9"/>
    <w:rsid w:val="005B2C1E"/>
    <w:rsid w:val="005B2D3C"/>
    <w:rsid w:val="005B31AE"/>
    <w:rsid w:val="005B3310"/>
    <w:rsid w:val="005B38DF"/>
    <w:rsid w:val="005B3E38"/>
    <w:rsid w:val="005B3E90"/>
    <w:rsid w:val="005B424C"/>
    <w:rsid w:val="005B48D0"/>
    <w:rsid w:val="005B495D"/>
    <w:rsid w:val="005B4AA8"/>
    <w:rsid w:val="005B4EA6"/>
    <w:rsid w:val="005B5154"/>
    <w:rsid w:val="005B54E4"/>
    <w:rsid w:val="005B5531"/>
    <w:rsid w:val="005B58CD"/>
    <w:rsid w:val="005B59DF"/>
    <w:rsid w:val="005B5EE5"/>
    <w:rsid w:val="005B6000"/>
    <w:rsid w:val="005B611C"/>
    <w:rsid w:val="005B6167"/>
    <w:rsid w:val="005B65D5"/>
    <w:rsid w:val="005B68F3"/>
    <w:rsid w:val="005B6A3F"/>
    <w:rsid w:val="005B6BDD"/>
    <w:rsid w:val="005B72D5"/>
    <w:rsid w:val="005B774F"/>
    <w:rsid w:val="005B7832"/>
    <w:rsid w:val="005B7E83"/>
    <w:rsid w:val="005C06C0"/>
    <w:rsid w:val="005C0EE2"/>
    <w:rsid w:val="005C1547"/>
    <w:rsid w:val="005C1779"/>
    <w:rsid w:val="005C1893"/>
    <w:rsid w:val="005C19BB"/>
    <w:rsid w:val="005C1C2C"/>
    <w:rsid w:val="005C207D"/>
    <w:rsid w:val="005C20D1"/>
    <w:rsid w:val="005C21A9"/>
    <w:rsid w:val="005C232B"/>
    <w:rsid w:val="005C2EBA"/>
    <w:rsid w:val="005C3255"/>
    <w:rsid w:val="005C3335"/>
    <w:rsid w:val="005C46EB"/>
    <w:rsid w:val="005C4768"/>
    <w:rsid w:val="005C47F8"/>
    <w:rsid w:val="005C4D43"/>
    <w:rsid w:val="005C4EF7"/>
    <w:rsid w:val="005C5367"/>
    <w:rsid w:val="005C56EF"/>
    <w:rsid w:val="005C578D"/>
    <w:rsid w:val="005C5912"/>
    <w:rsid w:val="005C601C"/>
    <w:rsid w:val="005C67BA"/>
    <w:rsid w:val="005C6AD1"/>
    <w:rsid w:val="005C6BEC"/>
    <w:rsid w:val="005C6EDC"/>
    <w:rsid w:val="005C6F58"/>
    <w:rsid w:val="005C71C9"/>
    <w:rsid w:val="005C74E9"/>
    <w:rsid w:val="005C7660"/>
    <w:rsid w:val="005C791C"/>
    <w:rsid w:val="005D0099"/>
    <w:rsid w:val="005D05C8"/>
    <w:rsid w:val="005D0769"/>
    <w:rsid w:val="005D09E6"/>
    <w:rsid w:val="005D09FE"/>
    <w:rsid w:val="005D0B7C"/>
    <w:rsid w:val="005D160B"/>
    <w:rsid w:val="005D174D"/>
    <w:rsid w:val="005D2139"/>
    <w:rsid w:val="005D21DC"/>
    <w:rsid w:val="005D226B"/>
    <w:rsid w:val="005D2314"/>
    <w:rsid w:val="005D2539"/>
    <w:rsid w:val="005D283A"/>
    <w:rsid w:val="005D2EDF"/>
    <w:rsid w:val="005D30B0"/>
    <w:rsid w:val="005D313A"/>
    <w:rsid w:val="005D32B3"/>
    <w:rsid w:val="005D344B"/>
    <w:rsid w:val="005D39F0"/>
    <w:rsid w:val="005D3B96"/>
    <w:rsid w:val="005D4001"/>
    <w:rsid w:val="005D40C9"/>
    <w:rsid w:val="005D433B"/>
    <w:rsid w:val="005D49A1"/>
    <w:rsid w:val="005D4CC1"/>
    <w:rsid w:val="005D538F"/>
    <w:rsid w:val="005D573A"/>
    <w:rsid w:val="005D62C1"/>
    <w:rsid w:val="005D634A"/>
    <w:rsid w:val="005D671C"/>
    <w:rsid w:val="005D69E4"/>
    <w:rsid w:val="005D6B0B"/>
    <w:rsid w:val="005D6BA5"/>
    <w:rsid w:val="005D7094"/>
    <w:rsid w:val="005D71A8"/>
    <w:rsid w:val="005D7B71"/>
    <w:rsid w:val="005D7CCD"/>
    <w:rsid w:val="005D7CD7"/>
    <w:rsid w:val="005D7D0C"/>
    <w:rsid w:val="005E054E"/>
    <w:rsid w:val="005E06D2"/>
    <w:rsid w:val="005E073C"/>
    <w:rsid w:val="005E0FF7"/>
    <w:rsid w:val="005E127A"/>
    <w:rsid w:val="005E16BF"/>
    <w:rsid w:val="005E1A0F"/>
    <w:rsid w:val="005E1F84"/>
    <w:rsid w:val="005E20B0"/>
    <w:rsid w:val="005E213A"/>
    <w:rsid w:val="005E31B4"/>
    <w:rsid w:val="005E33D0"/>
    <w:rsid w:val="005E3D01"/>
    <w:rsid w:val="005E3ED2"/>
    <w:rsid w:val="005E3F0D"/>
    <w:rsid w:val="005E431B"/>
    <w:rsid w:val="005E43F6"/>
    <w:rsid w:val="005E4989"/>
    <w:rsid w:val="005E4FC4"/>
    <w:rsid w:val="005E54CB"/>
    <w:rsid w:val="005E5673"/>
    <w:rsid w:val="005E56E1"/>
    <w:rsid w:val="005E58D4"/>
    <w:rsid w:val="005E5941"/>
    <w:rsid w:val="005E59CD"/>
    <w:rsid w:val="005E5A44"/>
    <w:rsid w:val="005E6153"/>
    <w:rsid w:val="005E6423"/>
    <w:rsid w:val="005E6947"/>
    <w:rsid w:val="005E6A7B"/>
    <w:rsid w:val="005E6BFA"/>
    <w:rsid w:val="005E6EF1"/>
    <w:rsid w:val="005E7598"/>
    <w:rsid w:val="005E7636"/>
    <w:rsid w:val="005E79D6"/>
    <w:rsid w:val="005E7B80"/>
    <w:rsid w:val="005F06D6"/>
    <w:rsid w:val="005F0A81"/>
    <w:rsid w:val="005F1118"/>
    <w:rsid w:val="005F1A17"/>
    <w:rsid w:val="005F1A2D"/>
    <w:rsid w:val="005F1A7E"/>
    <w:rsid w:val="005F1C2D"/>
    <w:rsid w:val="005F2460"/>
    <w:rsid w:val="005F2B15"/>
    <w:rsid w:val="005F397D"/>
    <w:rsid w:val="005F3FA9"/>
    <w:rsid w:val="005F4558"/>
    <w:rsid w:val="005F4741"/>
    <w:rsid w:val="005F50E4"/>
    <w:rsid w:val="005F54C6"/>
    <w:rsid w:val="005F5746"/>
    <w:rsid w:val="005F57E0"/>
    <w:rsid w:val="005F587F"/>
    <w:rsid w:val="005F5A7A"/>
    <w:rsid w:val="005F5E25"/>
    <w:rsid w:val="005F5FCD"/>
    <w:rsid w:val="005F60BE"/>
    <w:rsid w:val="005F6495"/>
    <w:rsid w:val="005F64B8"/>
    <w:rsid w:val="005F6D9E"/>
    <w:rsid w:val="005F7250"/>
    <w:rsid w:val="005F7624"/>
    <w:rsid w:val="005F7841"/>
    <w:rsid w:val="005F7BA1"/>
    <w:rsid w:val="0060005A"/>
    <w:rsid w:val="006006F0"/>
    <w:rsid w:val="0060070D"/>
    <w:rsid w:val="00600C3F"/>
    <w:rsid w:val="00600D8B"/>
    <w:rsid w:val="00600E2C"/>
    <w:rsid w:val="00600F04"/>
    <w:rsid w:val="00600F58"/>
    <w:rsid w:val="00601694"/>
    <w:rsid w:val="0060169C"/>
    <w:rsid w:val="00601D57"/>
    <w:rsid w:val="00602664"/>
    <w:rsid w:val="00602B6C"/>
    <w:rsid w:val="00602C6E"/>
    <w:rsid w:val="0060388B"/>
    <w:rsid w:val="00603A88"/>
    <w:rsid w:val="00603FC1"/>
    <w:rsid w:val="006043A9"/>
    <w:rsid w:val="00604591"/>
    <w:rsid w:val="00604796"/>
    <w:rsid w:val="00604C2B"/>
    <w:rsid w:val="006054CD"/>
    <w:rsid w:val="006057B9"/>
    <w:rsid w:val="00606349"/>
    <w:rsid w:val="00606FC5"/>
    <w:rsid w:val="006072C1"/>
    <w:rsid w:val="0060788A"/>
    <w:rsid w:val="00607A23"/>
    <w:rsid w:val="00607E39"/>
    <w:rsid w:val="0061022D"/>
    <w:rsid w:val="00610232"/>
    <w:rsid w:val="00610541"/>
    <w:rsid w:val="006106A3"/>
    <w:rsid w:val="006106AF"/>
    <w:rsid w:val="006106BD"/>
    <w:rsid w:val="006108A1"/>
    <w:rsid w:val="00610E84"/>
    <w:rsid w:val="0061113A"/>
    <w:rsid w:val="00611B50"/>
    <w:rsid w:val="00611B5B"/>
    <w:rsid w:val="00611B91"/>
    <w:rsid w:val="00611BE7"/>
    <w:rsid w:val="00612C19"/>
    <w:rsid w:val="00612C6C"/>
    <w:rsid w:val="00612D38"/>
    <w:rsid w:val="00612FB3"/>
    <w:rsid w:val="0061310C"/>
    <w:rsid w:val="00613349"/>
    <w:rsid w:val="00613472"/>
    <w:rsid w:val="00613507"/>
    <w:rsid w:val="00613C25"/>
    <w:rsid w:val="00613DDA"/>
    <w:rsid w:val="0061409F"/>
    <w:rsid w:val="0061467C"/>
    <w:rsid w:val="00614F67"/>
    <w:rsid w:val="00615294"/>
    <w:rsid w:val="0061572F"/>
    <w:rsid w:val="00615AE6"/>
    <w:rsid w:val="00615BDA"/>
    <w:rsid w:val="00615CD0"/>
    <w:rsid w:val="00616897"/>
    <w:rsid w:val="00617251"/>
    <w:rsid w:val="006172D7"/>
    <w:rsid w:val="006173A3"/>
    <w:rsid w:val="00617621"/>
    <w:rsid w:val="00617A69"/>
    <w:rsid w:val="00617BC0"/>
    <w:rsid w:val="0062069C"/>
    <w:rsid w:val="00620F72"/>
    <w:rsid w:val="0062131B"/>
    <w:rsid w:val="0062178A"/>
    <w:rsid w:val="00621ED1"/>
    <w:rsid w:val="00622130"/>
    <w:rsid w:val="00622CD4"/>
    <w:rsid w:val="00622F63"/>
    <w:rsid w:val="0062348C"/>
    <w:rsid w:val="006235C3"/>
    <w:rsid w:val="00623647"/>
    <w:rsid w:val="00623EAB"/>
    <w:rsid w:val="006240BD"/>
    <w:rsid w:val="00624674"/>
    <w:rsid w:val="00624DC3"/>
    <w:rsid w:val="00624F08"/>
    <w:rsid w:val="006257FD"/>
    <w:rsid w:val="00625C14"/>
    <w:rsid w:val="00625DF5"/>
    <w:rsid w:val="00625F14"/>
    <w:rsid w:val="00626529"/>
    <w:rsid w:val="00626633"/>
    <w:rsid w:val="006268C9"/>
    <w:rsid w:val="00626979"/>
    <w:rsid w:val="006276D0"/>
    <w:rsid w:val="00627962"/>
    <w:rsid w:val="00627A27"/>
    <w:rsid w:val="006300B9"/>
    <w:rsid w:val="0063015F"/>
    <w:rsid w:val="00630848"/>
    <w:rsid w:val="00630C2D"/>
    <w:rsid w:val="00630CAD"/>
    <w:rsid w:val="00630F0A"/>
    <w:rsid w:val="006312F7"/>
    <w:rsid w:val="00631748"/>
    <w:rsid w:val="0063179D"/>
    <w:rsid w:val="00632039"/>
    <w:rsid w:val="00632062"/>
    <w:rsid w:val="00632371"/>
    <w:rsid w:val="00632447"/>
    <w:rsid w:val="00632F26"/>
    <w:rsid w:val="00633018"/>
    <w:rsid w:val="00633135"/>
    <w:rsid w:val="006338FC"/>
    <w:rsid w:val="0063395D"/>
    <w:rsid w:val="00633B34"/>
    <w:rsid w:val="00634525"/>
    <w:rsid w:val="00634769"/>
    <w:rsid w:val="006348DF"/>
    <w:rsid w:val="006349BD"/>
    <w:rsid w:val="00634D06"/>
    <w:rsid w:val="00634F5B"/>
    <w:rsid w:val="0063545A"/>
    <w:rsid w:val="00635EEA"/>
    <w:rsid w:val="00635F7F"/>
    <w:rsid w:val="00636834"/>
    <w:rsid w:val="00636E0A"/>
    <w:rsid w:val="006370BF"/>
    <w:rsid w:val="00637101"/>
    <w:rsid w:val="00637440"/>
    <w:rsid w:val="0063750C"/>
    <w:rsid w:val="00637B3B"/>
    <w:rsid w:val="006400E0"/>
    <w:rsid w:val="006409FB"/>
    <w:rsid w:val="00640B8F"/>
    <w:rsid w:val="00640F07"/>
    <w:rsid w:val="006412A5"/>
    <w:rsid w:val="006418A1"/>
    <w:rsid w:val="00641D70"/>
    <w:rsid w:val="00641F99"/>
    <w:rsid w:val="00641FA5"/>
    <w:rsid w:val="006421D0"/>
    <w:rsid w:val="00642B39"/>
    <w:rsid w:val="00642DF8"/>
    <w:rsid w:val="00642FFB"/>
    <w:rsid w:val="0064325D"/>
    <w:rsid w:val="00643267"/>
    <w:rsid w:val="006433A9"/>
    <w:rsid w:val="00643472"/>
    <w:rsid w:val="0064359E"/>
    <w:rsid w:val="00643607"/>
    <w:rsid w:val="00643DD1"/>
    <w:rsid w:val="00643F4B"/>
    <w:rsid w:val="006441DA"/>
    <w:rsid w:val="0064442E"/>
    <w:rsid w:val="006445AD"/>
    <w:rsid w:val="0064533E"/>
    <w:rsid w:val="00645346"/>
    <w:rsid w:val="00645736"/>
    <w:rsid w:val="006458BD"/>
    <w:rsid w:val="006460AB"/>
    <w:rsid w:val="00646548"/>
    <w:rsid w:val="00647095"/>
    <w:rsid w:val="00647AAF"/>
    <w:rsid w:val="00647FAF"/>
    <w:rsid w:val="006503C5"/>
    <w:rsid w:val="006506B6"/>
    <w:rsid w:val="00650887"/>
    <w:rsid w:val="006509A8"/>
    <w:rsid w:val="00651109"/>
    <w:rsid w:val="0065145A"/>
    <w:rsid w:val="0065169F"/>
    <w:rsid w:val="00651A97"/>
    <w:rsid w:val="00651D86"/>
    <w:rsid w:val="00651EFC"/>
    <w:rsid w:val="0065201E"/>
    <w:rsid w:val="0065308D"/>
    <w:rsid w:val="006539D5"/>
    <w:rsid w:val="00653B41"/>
    <w:rsid w:val="00653EE8"/>
    <w:rsid w:val="0065415E"/>
    <w:rsid w:val="00654373"/>
    <w:rsid w:val="006543F3"/>
    <w:rsid w:val="0065477A"/>
    <w:rsid w:val="00654B4C"/>
    <w:rsid w:val="00654B73"/>
    <w:rsid w:val="00654DBB"/>
    <w:rsid w:val="00654DCC"/>
    <w:rsid w:val="00654F8C"/>
    <w:rsid w:val="006562D2"/>
    <w:rsid w:val="006563EA"/>
    <w:rsid w:val="006568A6"/>
    <w:rsid w:val="00656922"/>
    <w:rsid w:val="00656B00"/>
    <w:rsid w:val="00656EB2"/>
    <w:rsid w:val="00656EDA"/>
    <w:rsid w:val="0065702A"/>
    <w:rsid w:val="0065707D"/>
    <w:rsid w:val="00657469"/>
    <w:rsid w:val="006576E4"/>
    <w:rsid w:val="006578DE"/>
    <w:rsid w:val="00657903"/>
    <w:rsid w:val="006579B1"/>
    <w:rsid w:val="00657A64"/>
    <w:rsid w:val="00657DE8"/>
    <w:rsid w:val="006603A9"/>
    <w:rsid w:val="0066144C"/>
    <w:rsid w:val="0066152D"/>
    <w:rsid w:val="0066179C"/>
    <w:rsid w:val="00661BCA"/>
    <w:rsid w:val="00661E02"/>
    <w:rsid w:val="006622B5"/>
    <w:rsid w:val="00662582"/>
    <w:rsid w:val="00662907"/>
    <w:rsid w:val="00662A99"/>
    <w:rsid w:val="00662B53"/>
    <w:rsid w:val="00662D78"/>
    <w:rsid w:val="00663033"/>
    <w:rsid w:val="0066336E"/>
    <w:rsid w:val="006633ED"/>
    <w:rsid w:val="006637B5"/>
    <w:rsid w:val="006638EE"/>
    <w:rsid w:val="00663C01"/>
    <w:rsid w:val="00663EE2"/>
    <w:rsid w:val="00663F32"/>
    <w:rsid w:val="006640AC"/>
    <w:rsid w:val="00664361"/>
    <w:rsid w:val="006643FC"/>
    <w:rsid w:val="0066447A"/>
    <w:rsid w:val="00664591"/>
    <w:rsid w:val="0066472D"/>
    <w:rsid w:val="00664A4B"/>
    <w:rsid w:val="00664C07"/>
    <w:rsid w:val="00664C08"/>
    <w:rsid w:val="00664D34"/>
    <w:rsid w:val="00664E3B"/>
    <w:rsid w:val="00664FB1"/>
    <w:rsid w:val="00665410"/>
    <w:rsid w:val="00665422"/>
    <w:rsid w:val="0066575B"/>
    <w:rsid w:val="00666006"/>
    <w:rsid w:val="00666B68"/>
    <w:rsid w:val="00666BC6"/>
    <w:rsid w:val="00666D88"/>
    <w:rsid w:val="006677F8"/>
    <w:rsid w:val="00667964"/>
    <w:rsid w:val="00667A79"/>
    <w:rsid w:val="00667D85"/>
    <w:rsid w:val="006702CD"/>
    <w:rsid w:val="0067030C"/>
    <w:rsid w:val="00670505"/>
    <w:rsid w:val="00670867"/>
    <w:rsid w:val="0067122A"/>
    <w:rsid w:val="0067126D"/>
    <w:rsid w:val="00671A3E"/>
    <w:rsid w:val="00671C12"/>
    <w:rsid w:val="00672291"/>
    <w:rsid w:val="00672384"/>
    <w:rsid w:val="006723BA"/>
    <w:rsid w:val="006726B6"/>
    <w:rsid w:val="006728AC"/>
    <w:rsid w:val="00672BC8"/>
    <w:rsid w:val="0067307B"/>
    <w:rsid w:val="00673151"/>
    <w:rsid w:val="006731DF"/>
    <w:rsid w:val="00673B14"/>
    <w:rsid w:val="00674E44"/>
    <w:rsid w:val="00674E91"/>
    <w:rsid w:val="006755FF"/>
    <w:rsid w:val="0067576F"/>
    <w:rsid w:val="006758AF"/>
    <w:rsid w:val="0067651A"/>
    <w:rsid w:val="006769C3"/>
    <w:rsid w:val="006769DD"/>
    <w:rsid w:val="00676AEC"/>
    <w:rsid w:val="00676B32"/>
    <w:rsid w:val="00676C7F"/>
    <w:rsid w:val="00676F4E"/>
    <w:rsid w:val="00676FA5"/>
    <w:rsid w:val="006778A5"/>
    <w:rsid w:val="00677A7E"/>
    <w:rsid w:val="00677D83"/>
    <w:rsid w:val="00677DC8"/>
    <w:rsid w:val="006800EC"/>
    <w:rsid w:val="00680C1F"/>
    <w:rsid w:val="006810CD"/>
    <w:rsid w:val="006810F9"/>
    <w:rsid w:val="00681844"/>
    <w:rsid w:val="00681908"/>
    <w:rsid w:val="00681C27"/>
    <w:rsid w:val="00681F71"/>
    <w:rsid w:val="00682260"/>
    <w:rsid w:val="006822C7"/>
    <w:rsid w:val="0068282D"/>
    <w:rsid w:val="00682E1D"/>
    <w:rsid w:val="00683266"/>
    <w:rsid w:val="0068350E"/>
    <w:rsid w:val="00683A01"/>
    <w:rsid w:val="00683DCE"/>
    <w:rsid w:val="006849D3"/>
    <w:rsid w:val="006849F1"/>
    <w:rsid w:val="00684CE3"/>
    <w:rsid w:val="00684D2F"/>
    <w:rsid w:val="00685027"/>
    <w:rsid w:val="00685384"/>
    <w:rsid w:val="00686082"/>
    <w:rsid w:val="00686199"/>
    <w:rsid w:val="0068671A"/>
    <w:rsid w:val="00686790"/>
    <w:rsid w:val="0068707A"/>
    <w:rsid w:val="006870FD"/>
    <w:rsid w:val="0068726B"/>
    <w:rsid w:val="0068765E"/>
    <w:rsid w:val="00687DFA"/>
    <w:rsid w:val="00687E40"/>
    <w:rsid w:val="006907F6"/>
    <w:rsid w:val="00690A47"/>
    <w:rsid w:val="0069107C"/>
    <w:rsid w:val="00691125"/>
    <w:rsid w:val="00691802"/>
    <w:rsid w:val="00691B50"/>
    <w:rsid w:val="00691B83"/>
    <w:rsid w:val="00691D65"/>
    <w:rsid w:val="00692040"/>
    <w:rsid w:val="00693F0F"/>
    <w:rsid w:val="00694068"/>
    <w:rsid w:val="006949B5"/>
    <w:rsid w:val="00694ACE"/>
    <w:rsid w:val="00694DE0"/>
    <w:rsid w:val="00695007"/>
    <w:rsid w:val="00695341"/>
    <w:rsid w:val="00695503"/>
    <w:rsid w:val="0069640C"/>
    <w:rsid w:val="006968B7"/>
    <w:rsid w:val="00696BDC"/>
    <w:rsid w:val="0069707B"/>
    <w:rsid w:val="006972C9"/>
    <w:rsid w:val="00697897"/>
    <w:rsid w:val="00697FF4"/>
    <w:rsid w:val="006A0133"/>
    <w:rsid w:val="006A01AD"/>
    <w:rsid w:val="006A0AAA"/>
    <w:rsid w:val="006A0B71"/>
    <w:rsid w:val="006A0C08"/>
    <w:rsid w:val="006A0D06"/>
    <w:rsid w:val="006A1031"/>
    <w:rsid w:val="006A11B9"/>
    <w:rsid w:val="006A1410"/>
    <w:rsid w:val="006A159F"/>
    <w:rsid w:val="006A1AC2"/>
    <w:rsid w:val="006A1BD1"/>
    <w:rsid w:val="006A1E17"/>
    <w:rsid w:val="006A1F47"/>
    <w:rsid w:val="006A2166"/>
    <w:rsid w:val="006A2340"/>
    <w:rsid w:val="006A240A"/>
    <w:rsid w:val="006A2643"/>
    <w:rsid w:val="006A27BB"/>
    <w:rsid w:val="006A2F36"/>
    <w:rsid w:val="006A3241"/>
    <w:rsid w:val="006A3717"/>
    <w:rsid w:val="006A38E3"/>
    <w:rsid w:val="006A3D43"/>
    <w:rsid w:val="006A4409"/>
    <w:rsid w:val="006A489A"/>
    <w:rsid w:val="006A4D96"/>
    <w:rsid w:val="006A55F9"/>
    <w:rsid w:val="006A5799"/>
    <w:rsid w:val="006A59F1"/>
    <w:rsid w:val="006A5CA7"/>
    <w:rsid w:val="006A5D57"/>
    <w:rsid w:val="006A6508"/>
    <w:rsid w:val="006A6D3A"/>
    <w:rsid w:val="006A6F1F"/>
    <w:rsid w:val="006A6FA6"/>
    <w:rsid w:val="006A744D"/>
    <w:rsid w:val="006A746C"/>
    <w:rsid w:val="006A7918"/>
    <w:rsid w:val="006A7932"/>
    <w:rsid w:val="006A7F64"/>
    <w:rsid w:val="006B04CF"/>
    <w:rsid w:val="006B0C4D"/>
    <w:rsid w:val="006B0FA4"/>
    <w:rsid w:val="006B119B"/>
    <w:rsid w:val="006B1277"/>
    <w:rsid w:val="006B14C9"/>
    <w:rsid w:val="006B18A5"/>
    <w:rsid w:val="006B193A"/>
    <w:rsid w:val="006B1C2D"/>
    <w:rsid w:val="006B20C3"/>
    <w:rsid w:val="006B235C"/>
    <w:rsid w:val="006B25C4"/>
    <w:rsid w:val="006B287F"/>
    <w:rsid w:val="006B34B1"/>
    <w:rsid w:val="006B3660"/>
    <w:rsid w:val="006B3E4C"/>
    <w:rsid w:val="006B3F8B"/>
    <w:rsid w:val="006B4A31"/>
    <w:rsid w:val="006B4A58"/>
    <w:rsid w:val="006B4E22"/>
    <w:rsid w:val="006B4F2C"/>
    <w:rsid w:val="006B4FB3"/>
    <w:rsid w:val="006B505F"/>
    <w:rsid w:val="006B523F"/>
    <w:rsid w:val="006B546C"/>
    <w:rsid w:val="006B55AC"/>
    <w:rsid w:val="006B568C"/>
    <w:rsid w:val="006B5A2A"/>
    <w:rsid w:val="006B63F5"/>
    <w:rsid w:val="006B692E"/>
    <w:rsid w:val="006B6B05"/>
    <w:rsid w:val="006B703E"/>
    <w:rsid w:val="006B70F1"/>
    <w:rsid w:val="006B74AA"/>
    <w:rsid w:val="006B76D1"/>
    <w:rsid w:val="006B7C1E"/>
    <w:rsid w:val="006B7DED"/>
    <w:rsid w:val="006C0050"/>
    <w:rsid w:val="006C0161"/>
    <w:rsid w:val="006C059F"/>
    <w:rsid w:val="006C0B39"/>
    <w:rsid w:val="006C0C71"/>
    <w:rsid w:val="006C113D"/>
    <w:rsid w:val="006C11F8"/>
    <w:rsid w:val="006C1CCB"/>
    <w:rsid w:val="006C2D37"/>
    <w:rsid w:val="006C333C"/>
    <w:rsid w:val="006C3466"/>
    <w:rsid w:val="006C426D"/>
    <w:rsid w:val="006C4501"/>
    <w:rsid w:val="006C47DD"/>
    <w:rsid w:val="006C494C"/>
    <w:rsid w:val="006C4A7F"/>
    <w:rsid w:val="006C4A80"/>
    <w:rsid w:val="006C4B40"/>
    <w:rsid w:val="006C4DC8"/>
    <w:rsid w:val="006C4F7D"/>
    <w:rsid w:val="006C520C"/>
    <w:rsid w:val="006C52AD"/>
    <w:rsid w:val="006C5489"/>
    <w:rsid w:val="006C55AF"/>
    <w:rsid w:val="006C568F"/>
    <w:rsid w:val="006C65B2"/>
    <w:rsid w:val="006C6631"/>
    <w:rsid w:val="006C6899"/>
    <w:rsid w:val="006C6BAC"/>
    <w:rsid w:val="006C6BB3"/>
    <w:rsid w:val="006C6DD9"/>
    <w:rsid w:val="006C72A3"/>
    <w:rsid w:val="006C7355"/>
    <w:rsid w:val="006C741D"/>
    <w:rsid w:val="006C7625"/>
    <w:rsid w:val="006C7797"/>
    <w:rsid w:val="006C7ACF"/>
    <w:rsid w:val="006D0653"/>
    <w:rsid w:val="006D12E0"/>
    <w:rsid w:val="006D1572"/>
    <w:rsid w:val="006D1CCE"/>
    <w:rsid w:val="006D1D13"/>
    <w:rsid w:val="006D1F17"/>
    <w:rsid w:val="006D1F5A"/>
    <w:rsid w:val="006D23CA"/>
    <w:rsid w:val="006D24F1"/>
    <w:rsid w:val="006D2DDC"/>
    <w:rsid w:val="006D3584"/>
    <w:rsid w:val="006D378C"/>
    <w:rsid w:val="006D3798"/>
    <w:rsid w:val="006D3BCC"/>
    <w:rsid w:val="006D44F2"/>
    <w:rsid w:val="006D458F"/>
    <w:rsid w:val="006D4790"/>
    <w:rsid w:val="006D4A27"/>
    <w:rsid w:val="006D4BF7"/>
    <w:rsid w:val="006D4CCE"/>
    <w:rsid w:val="006D51EE"/>
    <w:rsid w:val="006D52C3"/>
    <w:rsid w:val="006D534C"/>
    <w:rsid w:val="006D561C"/>
    <w:rsid w:val="006D5903"/>
    <w:rsid w:val="006D5A92"/>
    <w:rsid w:val="006D5E9F"/>
    <w:rsid w:val="006D610A"/>
    <w:rsid w:val="006D6149"/>
    <w:rsid w:val="006D6496"/>
    <w:rsid w:val="006D6578"/>
    <w:rsid w:val="006D6ECA"/>
    <w:rsid w:val="006D7378"/>
    <w:rsid w:val="006D7721"/>
    <w:rsid w:val="006D7767"/>
    <w:rsid w:val="006D79D1"/>
    <w:rsid w:val="006E03E9"/>
    <w:rsid w:val="006E07FA"/>
    <w:rsid w:val="006E0955"/>
    <w:rsid w:val="006E120A"/>
    <w:rsid w:val="006E14AB"/>
    <w:rsid w:val="006E1723"/>
    <w:rsid w:val="006E19D8"/>
    <w:rsid w:val="006E1CA9"/>
    <w:rsid w:val="006E2221"/>
    <w:rsid w:val="006E26C8"/>
    <w:rsid w:val="006E2729"/>
    <w:rsid w:val="006E2746"/>
    <w:rsid w:val="006E2C8D"/>
    <w:rsid w:val="006E3268"/>
    <w:rsid w:val="006E3801"/>
    <w:rsid w:val="006E3B3B"/>
    <w:rsid w:val="006E3C2C"/>
    <w:rsid w:val="006E3DFD"/>
    <w:rsid w:val="006E50E2"/>
    <w:rsid w:val="006E5852"/>
    <w:rsid w:val="006E5915"/>
    <w:rsid w:val="006E5962"/>
    <w:rsid w:val="006E5ABE"/>
    <w:rsid w:val="006E5C71"/>
    <w:rsid w:val="006E5EC2"/>
    <w:rsid w:val="006E6108"/>
    <w:rsid w:val="006E6176"/>
    <w:rsid w:val="006E64A1"/>
    <w:rsid w:val="006E64FD"/>
    <w:rsid w:val="006E6574"/>
    <w:rsid w:val="006E662E"/>
    <w:rsid w:val="006E6A99"/>
    <w:rsid w:val="006E7131"/>
    <w:rsid w:val="006E713F"/>
    <w:rsid w:val="006E7146"/>
    <w:rsid w:val="006E77CA"/>
    <w:rsid w:val="006E78B8"/>
    <w:rsid w:val="006E7B64"/>
    <w:rsid w:val="006F0134"/>
    <w:rsid w:val="006F0289"/>
    <w:rsid w:val="006F02E0"/>
    <w:rsid w:val="006F078C"/>
    <w:rsid w:val="006F08B4"/>
    <w:rsid w:val="006F0B0C"/>
    <w:rsid w:val="006F0F3B"/>
    <w:rsid w:val="006F100C"/>
    <w:rsid w:val="006F157E"/>
    <w:rsid w:val="006F1B17"/>
    <w:rsid w:val="006F1D7E"/>
    <w:rsid w:val="006F1EFA"/>
    <w:rsid w:val="006F236F"/>
    <w:rsid w:val="006F29DA"/>
    <w:rsid w:val="006F2DAC"/>
    <w:rsid w:val="006F3073"/>
    <w:rsid w:val="006F36F1"/>
    <w:rsid w:val="006F3775"/>
    <w:rsid w:val="006F3BBA"/>
    <w:rsid w:val="006F3E59"/>
    <w:rsid w:val="006F43A3"/>
    <w:rsid w:val="006F43CA"/>
    <w:rsid w:val="006F4DC3"/>
    <w:rsid w:val="006F52D9"/>
    <w:rsid w:val="006F5655"/>
    <w:rsid w:val="006F6220"/>
    <w:rsid w:val="006F6B01"/>
    <w:rsid w:val="006F7536"/>
    <w:rsid w:val="006F755F"/>
    <w:rsid w:val="006F7650"/>
    <w:rsid w:val="006F7C5C"/>
    <w:rsid w:val="006F7F0A"/>
    <w:rsid w:val="0070032E"/>
    <w:rsid w:val="00700345"/>
    <w:rsid w:val="007006D6"/>
    <w:rsid w:val="007007B8"/>
    <w:rsid w:val="00700A1A"/>
    <w:rsid w:val="00700B40"/>
    <w:rsid w:val="00700BEB"/>
    <w:rsid w:val="00700E57"/>
    <w:rsid w:val="00700ED7"/>
    <w:rsid w:val="00700F19"/>
    <w:rsid w:val="00701306"/>
    <w:rsid w:val="00701697"/>
    <w:rsid w:val="007018CA"/>
    <w:rsid w:val="00701A59"/>
    <w:rsid w:val="00701CE7"/>
    <w:rsid w:val="00701CEF"/>
    <w:rsid w:val="00701E0E"/>
    <w:rsid w:val="00701FE0"/>
    <w:rsid w:val="0070243D"/>
    <w:rsid w:val="00702F18"/>
    <w:rsid w:val="007033D4"/>
    <w:rsid w:val="0070354E"/>
    <w:rsid w:val="00703574"/>
    <w:rsid w:val="00703761"/>
    <w:rsid w:val="00703B1D"/>
    <w:rsid w:val="00703D1E"/>
    <w:rsid w:val="00703FCC"/>
    <w:rsid w:val="00704921"/>
    <w:rsid w:val="00705235"/>
    <w:rsid w:val="007059EE"/>
    <w:rsid w:val="00705AC5"/>
    <w:rsid w:val="00705B00"/>
    <w:rsid w:val="0070605B"/>
    <w:rsid w:val="00706C66"/>
    <w:rsid w:val="00706EB2"/>
    <w:rsid w:val="00706F27"/>
    <w:rsid w:val="007071DA"/>
    <w:rsid w:val="007072FE"/>
    <w:rsid w:val="0070780B"/>
    <w:rsid w:val="0070793D"/>
    <w:rsid w:val="00707AF6"/>
    <w:rsid w:val="00707C35"/>
    <w:rsid w:val="00707E79"/>
    <w:rsid w:val="00710A52"/>
    <w:rsid w:val="00710A90"/>
    <w:rsid w:val="00710B78"/>
    <w:rsid w:val="007110B6"/>
    <w:rsid w:val="007111C8"/>
    <w:rsid w:val="00711249"/>
    <w:rsid w:val="007113DC"/>
    <w:rsid w:val="0071140E"/>
    <w:rsid w:val="007114DD"/>
    <w:rsid w:val="00711F54"/>
    <w:rsid w:val="00712311"/>
    <w:rsid w:val="007127CE"/>
    <w:rsid w:val="0071299B"/>
    <w:rsid w:val="00712B3B"/>
    <w:rsid w:val="00712C29"/>
    <w:rsid w:val="007131D8"/>
    <w:rsid w:val="00714B90"/>
    <w:rsid w:val="00715691"/>
    <w:rsid w:val="00715846"/>
    <w:rsid w:val="00715FF6"/>
    <w:rsid w:val="0071609C"/>
    <w:rsid w:val="0071616A"/>
    <w:rsid w:val="007161D4"/>
    <w:rsid w:val="00716736"/>
    <w:rsid w:val="007167BE"/>
    <w:rsid w:val="00716AD3"/>
    <w:rsid w:val="00716E6C"/>
    <w:rsid w:val="00717E4B"/>
    <w:rsid w:val="0072033D"/>
    <w:rsid w:val="00720389"/>
    <w:rsid w:val="007204C5"/>
    <w:rsid w:val="00720703"/>
    <w:rsid w:val="007211C7"/>
    <w:rsid w:val="007216D1"/>
    <w:rsid w:val="00721A98"/>
    <w:rsid w:val="007227F3"/>
    <w:rsid w:val="00722BB1"/>
    <w:rsid w:val="00722E6C"/>
    <w:rsid w:val="00722FAC"/>
    <w:rsid w:val="007237A1"/>
    <w:rsid w:val="00723BCF"/>
    <w:rsid w:val="007246D3"/>
    <w:rsid w:val="00724B37"/>
    <w:rsid w:val="00724BBC"/>
    <w:rsid w:val="00725221"/>
    <w:rsid w:val="007252D9"/>
    <w:rsid w:val="007253F0"/>
    <w:rsid w:val="007255D2"/>
    <w:rsid w:val="0072582B"/>
    <w:rsid w:val="00725E1E"/>
    <w:rsid w:val="00726169"/>
    <w:rsid w:val="00726532"/>
    <w:rsid w:val="00726AA0"/>
    <w:rsid w:val="00726BCD"/>
    <w:rsid w:val="00727199"/>
    <w:rsid w:val="00727382"/>
    <w:rsid w:val="007276ED"/>
    <w:rsid w:val="00727A42"/>
    <w:rsid w:val="00727EBE"/>
    <w:rsid w:val="00727F0F"/>
    <w:rsid w:val="007301BA"/>
    <w:rsid w:val="0073024A"/>
    <w:rsid w:val="0073089A"/>
    <w:rsid w:val="00730A3D"/>
    <w:rsid w:val="00730D86"/>
    <w:rsid w:val="00730E8F"/>
    <w:rsid w:val="00731C68"/>
    <w:rsid w:val="00732009"/>
    <w:rsid w:val="00732259"/>
    <w:rsid w:val="0073271F"/>
    <w:rsid w:val="0073285E"/>
    <w:rsid w:val="00732903"/>
    <w:rsid w:val="00732B15"/>
    <w:rsid w:val="00732B17"/>
    <w:rsid w:val="00732CE6"/>
    <w:rsid w:val="00733348"/>
    <w:rsid w:val="0073361A"/>
    <w:rsid w:val="00733926"/>
    <w:rsid w:val="00733B3D"/>
    <w:rsid w:val="00733CED"/>
    <w:rsid w:val="00733F67"/>
    <w:rsid w:val="0073432E"/>
    <w:rsid w:val="007345DC"/>
    <w:rsid w:val="007347A4"/>
    <w:rsid w:val="00734D9E"/>
    <w:rsid w:val="00734E2A"/>
    <w:rsid w:val="00734FD5"/>
    <w:rsid w:val="00735039"/>
    <w:rsid w:val="007350D1"/>
    <w:rsid w:val="0073536B"/>
    <w:rsid w:val="00735BFD"/>
    <w:rsid w:val="00735D68"/>
    <w:rsid w:val="00735DAE"/>
    <w:rsid w:val="00736EBD"/>
    <w:rsid w:val="007371DA"/>
    <w:rsid w:val="007373EE"/>
    <w:rsid w:val="00737423"/>
    <w:rsid w:val="00737FD2"/>
    <w:rsid w:val="00740EFA"/>
    <w:rsid w:val="00740F7A"/>
    <w:rsid w:val="00740FEA"/>
    <w:rsid w:val="00741180"/>
    <w:rsid w:val="0074156D"/>
    <w:rsid w:val="00741A6D"/>
    <w:rsid w:val="00741B12"/>
    <w:rsid w:val="00741DA8"/>
    <w:rsid w:val="00742461"/>
    <w:rsid w:val="00742A40"/>
    <w:rsid w:val="007439A5"/>
    <w:rsid w:val="00743A11"/>
    <w:rsid w:val="0074434C"/>
    <w:rsid w:val="007443D8"/>
    <w:rsid w:val="00744FE9"/>
    <w:rsid w:val="007450C6"/>
    <w:rsid w:val="00745423"/>
    <w:rsid w:val="0074584A"/>
    <w:rsid w:val="007459B3"/>
    <w:rsid w:val="00745CA4"/>
    <w:rsid w:val="0074616D"/>
    <w:rsid w:val="00746259"/>
    <w:rsid w:val="00746389"/>
    <w:rsid w:val="007465AD"/>
    <w:rsid w:val="00746EB6"/>
    <w:rsid w:val="00746F30"/>
    <w:rsid w:val="0074735F"/>
    <w:rsid w:val="0074765D"/>
    <w:rsid w:val="00750530"/>
    <w:rsid w:val="007507D8"/>
    <w:rsid w:val="00750D56"/>
    <w:rsid w:val="00750F21"/>
    <w:rsid w:val="00752418"/>
    <w:rsid w:val="00752B41"/>
    <w:rsid w:val="00753FC4"/>
    <w:rsid w:val="007543B8"/>
    <w:rsid w:val="0075475B"/>
    <w:rsid w:val="00754D0F"/>
    <w:rsid w:val="0075559D"/>
    <w:rsid w:val="007559ED"/>
    <w:rsid w:val="00755A8C"/>
    <w:rsid w:val="00755C37"/>
    <w:rsid w:val="0075605F"/>
    <w:rsid w:val="0075616C"/>
    <w:rsid w:val="00756645"/>
    <w:rsid w:val="00756D2D"/>
    <w:rsid w:val="00757776"/>
    <w:rsid w:val="00757785"/>
    <w:rsid w:val="00757F18"/>
    <w:rsid w:val="0076029B"/>
    <w:rsid w:val="00760336"/>
    <w:rsid w:val="00760E9A"/>
    <w:rsid w:val="00760ED3"/>
    <w:rsid w:val="00761100"/>
    <w:rsid w:val="0076162A"/>
    <w:rsid w:val="00761CC8"/>
    <w:rsid w:val="00761D12"/>
    <w:rsid w:val="0076204D"/>
    <w:rsid w:val="00762B7D"/>
    <w:rsid w:val="00762D56"/>
    <w:rsid w:val="00763422"/>
    <w:rsid w:val="00763514"/>
    <w:rsid w:val="007637EE"/>
    <w:rsid w:val="0076453F"/>
    <w:rsid w:val="00764C95"/>
    <w:rsid w:val="00764DAF"/>
    <w:rsid w:val="007654CB"/>
    <w:rsid w:val="00765BF3"/>
    <w:rsid w:val="0076623D"/>
    <w:rsid w:val="00766FE5"/>
    <w:rsid w:val="00767194"/>
    <w:rsid w:val="00767237"/>
    <w:rsid w:val="0076738B"/>
    <w:rsid w:val="007673BB"/>
    <w:rsid w:val="00767433"/>
    <w:rsid w:val="00767558"/>
    <w:rsid w:val="007675CB"/>
    <w:rsid w:val="00767F16"/>
    <w:rsid w:val="007700C2"/>
    <w:rsid w:val="00770456"/>
    <w:rsid w:val="0077046B"/>
    <w:rsid w:val="0077050A"/>
    <w:rsid w:val="00770E2D"/>
    <w:rsid w:val="007711CB"/>
    <w:rsid w:val="00771908"/>
    <w:rsid w:val="007719FE"/>
    <w:rsid w:val="00771A53"/>
    <w:rsid w:val="007721CD"/>
    <w:rsid w:val="00772518"/>
    <w:rsid w:val="0077283F"/>
    <w:rsid w:val="007728D9"/>
    <w:rsid w:val="00772E80"/>
    <w:rsid w:val="0077308D"/>
    <w:rsid w:val="007736C1"/>
    <w:rsid w:val="00773827"/>
    <w:rsid w:val="00774224"/>
    <w:rsid w:val="00774285"/>
    <w:rsid w:val="00774A5D"/>
    <w:rsid w:val="0077566D"/>
    <w:rsid w:val="0077596F"/>
    <w:rsid w:val="00775D23"/>
    <w:rsid w:val="00775E53"/>
    <w:rsid w:val="007766BE"/>
    <w:rsid w:val="007769D3"/>
    <w:rsid w:val="00776B8A"/>
    <w:rsid w:val="00776C89"/>
    <w:rsid w:val="0077720E"/>
    <w:rsid w:val="0077772F"/>
    <w:rsid w:val="00777A06"/>
    <w:rsid w:val="00777D9D"/>
    <w:rsid w:val="00777ED7"/>
    <w:rsid w:val="007800A3"/>
    <w:rsid w:val="00780701"/>
    <w:rsid w:val="0078077D"/>
    <w:rsid w:val="00780AA6"/>
    <w:rsid w:val="00781480"/>
    <w:rsid w:val="0078167F"/>
    <w:rsid w:val="00781866"/>
    <w:rsid w:val="0078188A"/>
    <w:rsid w:val="00781D5F"/>
    <w:rsid w:val="007831EE"/>
    <w:rsid w:val="0078334C"/>
    <w:rsid w:val="00783B68"/>
    <w:rsid w:val="00783C3A"/>
    <w:rsid w:val="00783C80"/>
    <w:rsid w:val="00783CAB"/>
    <w:rsid w:val="00783EA3"/>
    <w:rsid w:val="007840E8"/>
    <w:rsid w:val="00785248"/>
    <w:rsid w:val="00785795"/>
    <w:rsid w:val="00785A07"/>
    <w:rsid w:val="00785EFA"/>
    <w:rsid w:val="00785F58"/>
    <w:rsid w:val="0078692F"/>
    <w:rsid w:val="0078778D"/>
    <w:rsid w:val="00787D29"/>
    <w:rsid w:val="00787EEA"/>
    <w:rsid w:val="007902CD"/>
    <w:rsid w:val="007911F6"/>
    <w:rsid w:val="00791630"/>
    <w:rsid w:val="00791697"/>
    <w:rsid w:val="00792A2E"/>
    <w:rsid w:val="0079301B"/>
    <w:rsid w:val="00793157"/>
    <w:rsid w:val="00793DAA"/>
    <w:rsid w:val="007945E1"/>
    <w:rsid w:val="00794695"/>
    <w:rsid w:val="00794A54"/>
    <w:rsid w:val="00794B7C"/>
    <w:rsid w:val="0079500E"/>
    <w:rsid w:val="007959A9"/>
    <w:rsid w:val="00795CBF"/>
    <w:rsid w:val="00795F72"/>
    <w:rsid w:val="0079607B"/>
    <w:rsid w:val="007962F8"/>
    <w:rsid w:val="007966CE"/>
    <w:rsid w:val="007967F6"/>
    <w:rsid w:val="00796802"/>
    <w:rsid w:val="007968C9"/>
    <w:rsid w:val="00797E39"/>
    <w:rsid w:val="007A008A"/>
    <w:rsid w:val="007A05BE"/>
    <w:rsid w:val="007A09C8"/>
    <w:rsid w:val="007A1796"/>
    <w:rsid w:val="007A22E2"/>
    <w:rsid w:val="007A23BE"/>
    <w:rsid w:val="007A2A18"/>
    <w:rsid w:val="007A2A4D"/>
    <w:rsid w:val="007A2C1D"/>
    <w:rsid w:val="007A2D34"/>
    <w:rsid w:val="007A3057"/>
    <w:rsid w:val="007A30A6"/>
    <w:rsid w:val="007A34DF"/>
    <w:rsid w:val="007A36C7"/>
    <w:rsid w:val="007A44CB"/>
    <w:rsid w:val="007A4768"/>
    <w:rsid w:val="007A5050"/>
    <w:rsid w:val="007A51EB"/>
    <w:rsid w:val="007A5575"/>
    <w:rsid w:val="007A5748"/>
    <w:rsid w:val="007A5AF2"/>
    <w:rsid w:val="007A5F42"/>
    <w:rsid w:val="007A61B7"/>
    <w:rsid w:val="007A61F6"/>
    <w:rsid w:val="007A64E0"/>
    <w:rsid w:val="007A6CC7"/>
    <w:rsid w:val="007A7019"/>
    <w:rsid w:val="007A7107"/>
    <w:rsid w:val="007A7378"/>
    <w:rsid w:val="007A75C8"/>
    <w:rsid w:val="007A77AD"/>
    <w:rsid w:val="007A7B21"/>
    <w:rsid w:val="007B0253"/>
    <w:rsid w:val="007B051A"/>
    <w:rsid w:val="007B06DA"/>
    <w:rsid w:val="007B06FE"/>
    <w:rsid w:val="007B094E"/>
    <w:rsid w:val="007B13DE"/>
    <w:rsid w:val="007B1515"/>
    <w:rsid w:val="007B169B"/>
    <w:rsid w:val="007B1D2C"/>
    <w:rsid w:val="007B1E80"/>
    <w:rsid w:val="007B25CC"/>
    <w:rsid w:val="007B264F"/>
    <w:rsid w:val="007B27EC"/>
    <w:rsid w:val="007B2991"/>
    <w:rsid w:val="007B29D5"/>
    <w:rsid w:val="007B2D99"/>
    <w:rsid w:val="007B3597"/>
    <w:rsid w:val="007B35DE"/>
    <w:rsid w:val="007B3D45"/>
    <w:rsid w:val="007B4436"/>
    <w:rsid w:val="007B44FE"/>
    <w:rsid w:val="007B4515"/>
    <w:rsid w:val="007B480A"/>
    <w:rsid w:val="007B4AC7"/>
    <w:rsid w:val="007B4DC3"/>
    <w:rsid w:val="007B4DF7"/>
    <w:rsid w:val="007B4EE9"/>
    <w:rsid w:val="007B4FE3"/>
    <w:rsid w:val="007B505A"/>
    <w:rsid w:val="007B5DF0"/>
    <w:rsid w:val="007B5EDD"/>
    <w:rsid w:val="007B6912"/>
    <w:rsid w:val="007B6DD2"/>
    <w:rsid w:val="007B77A2"/>
    <w:rsid w:val="007B7D9F"/>
    <w:rsid w:val="007B7E07"/>
    <w:rsid w:val="007B7E12"/>
    <w:rsid w:val="007C03E3"/>
    <w:rsid w:val="007C0903"/>
    <w:rsid w:val="007C175D"/>
    <w:rsid w:val="007C1C1E"/>
    <w:rsid w:val="007C1F99"/>
    <w:rsid w:val="007C2B61"/>
    <w:rsid w:val="007C2B72"/>
    <w:rsid w:val="007C4586"/>
    <w:rsid w:val="007C4588"/>
    <w:rsid w:val="007C4802"/>
    <w:rsid w:val="007C4B8D"/>
    <w:rsid w:val="007C4C32"/>
    <w:rsid w:val="007C5561"/>
    <w:rsid w:val="007C5641"/>
    <w:rsid w:val="007C567B"/>
    <w:rsid w:val="007C577F"/>
    <w:rsid w:val="007C5A58"/>
    <w:rsid w:val="007C5E95"/>
    <w:rsid w:val="007C5FCD"/>
    <w:rsid w:val="007C6537"/>
    <w:rsid w:val="007C6645"/>
    <w:rsid w:val="007C676A"/>
    <w:rsid w:val="007C6B07"/>
    <w:rsid w:val="007C6F44"/>
    <w:rsid w:val="007C75D8"/>
    <w:rsid w:val="007C77AD"/>
    <w:rsid w:val="007C7F8F"/>
    <w:rsid w:val="007C7FAF"/>
    <w:rsid w:val="007D0315"/>
    <w:rsid w:val="007D0318"/>
    <w:rsid w:val="007D031C"/>
    <w:rsid w:val="007D04A4"/>
    <w:rsid w:val="007D06A7"/>
    <w:rsid w:val="007D06E6"/>
    <w:rsid w:val="007D0A01"/>
    <w:rsid w:val="007D0D1B"/>
    <w:rsid w:val="007D1011"/>
    <w:rsid w:val="007D1064"/>
    <w:rsid w:val="007D191E"/>
    <w:rsid w:val="007D1E10"/>
    <w:rsid w:val="007D1E19"/>
    <w:rsid w:val="007D1FE9"/>
    <w:rsid w:val="007D2209"/>
    <w:rsid w:val="007D2426"/>
    <w:rsid w:val="007D2E1E"/>
    <w:rsid w:val="007D2FCE"/>
    <w:rsid w:val="007D37DC"/>
    <w:rsid w:val="007D3EBC"/>
    <w:rsid w:val="007D3FD8"/>
    <w:rsid w:val="007D40E4"/>
    <w:rsid w:val="007D430D"/>
    <w:rsid w:val="007D4A3D"/>
    <w:rsid w:val="007D53B9"/>
    <w:rsid w:val="007D59CD"/>
    <w:rsid w:val="007D5BBB"/>
    <w:rsid w:val="007D5DE3"/>
    <w:rsid w:val="007D5EF2"/>
    <w:rsid w:val="007D5F55"/>
    <w:rsid w:val="007D5FAB"/>
    <w:rsid w:val="007D6104"/>
    <w:rsid w:val="007D63F6"/>
    <w:rsid w:val="007D656F"/>
    <w:rsid w:val="007D6810"/>
    <w:rsid w:val="007D69B7"/>
    <w:rsid w:val="007D6E5E"/>
    <w:rsid w:val="007D7678"/>
    <w:rsid w:val="007D778E"/>
    <w:rsid w:val="007D785A"/>
    <w:rsid w:val="007D7984"/>
    <w:rsid w:val="007D7DBA"/>
    <w:rsid w:val="007E0759"/>
    <w:rsid w:val="007E078D"/>
    <w:rsid w:val="007E0983"/>
    <w:rsid w:val="007E15D9"/>
    <w:rsid w:val="007E1827"/>
    <w:rsid w:val="007E1A3B"/>
    <w:rsid w:val="007E1E17"/>
    <w:rsid w:val="007E2A68"/>
    <w:rsid w:val="007E2C18"/>
    <w:rsid w:val="007E2D5D"/>
    <w:rsid w:val="007E33FC"/>
    <w:rsid w:val="007E3AAD"/>
    <w:rsid w:val="007E3AF8"/>
    <w:rsid w:val="007E3F0A"/>
    <w:rsid w:val="007E3F57"/>
    <w:rsid w:val="007E430D"/>
    <w:rsid w:val="007E434B"/>
    <w:rsid w:val="007E4BEA"/>
    <w:rsid w:val="007E4F74"/>
    <w:rsid w:val="007E52B9"/>
    <w:rsid w:val="007E55DC"/>
    <w:rsid w:val="007E5672"/>
    <w:rsid w:val="007E5D05"/>
    <w:rsid w:val="007E600D"/>
    <w:rsid w:val="007E6735"/>
    <w:rsid w:val="007E6AFE"/>
    <w:rsid w:val="007E6D83"/>
    <w:rsid w:val="007E791C"/>
    <w:rsid w:val="007F0054"/>
    <w:rsid w:val="007F0072"/>
    <w:rsid w:val="007F072F"/>
    <w:rsid w:val="007F0BD4"/>
    <w:rsid w:val="007F0D6E"/>
    <w:rsid w:val="007F0DCD"/>
    <w:rsid w:val="007F1A2D"/>
    <w:rsid w:val="007F1F13"/>
    <w:rsid w:val="007F229E"/>
    <w:rsid w:val="007F2B0A"/>
    <w:rsid w:val="007F2BA4"/>
    <w:rsid w:val="007F3099"/>
    <w:rsid w:val="007F324E"/>
    <w:rsid w:val="007F36C8"/>
    <w:rsid w:val="007F38D3"/>
    <w:rsid w:val="007F397B"/>
    <w:rsid w:val="007F3A27"/>
    <w:rsid w:val="007F40EC"/>
    <w:rsid w:val="007F4159"/>
    <w:rsid w:val="007F458C"/>
    <w:rsid w:val="007F4D3F"/>
    <w:rsid w:val="007F4E70"/>
    <w:rsid w:val="007F4FD2"/>
    <w:rsid w:val="007F51C3"/>
    <w:rsid w:val="007F51D7"/>
    <w:rsid w:val="007F6537"/>
    <w:rsid w:val="007F6F1B"/>
    <w:rsid w:val="007F7AD3"/>
    <w:rsid w:val="007F7FD7"/>
    <w:rsid w:val="008001A6"/>
    <w:rsid w:val="008006F8"/>
    <w:rsid w:val="00800B4E"/>
    <w:rsid w:val="00801176"/>
    <w:rsid w:val="008011BF"/>
    <w:rsid w:val="00801260"/>
    <w:rsid w:val="00801272"/>
    <w:rsid w:val="0080156B"/>
    <w:rsid w:val="0080179D"/>
    <w:rsid w:val="00801D3E"/>
    <w:rsid w:val="00801D60"/>
    <w:rsid w:val="0080202D"/>
    <w:rsid w:val="00802257"/>
    <w:rsid w:val="00802277"/>
    <w:rsid w:val="008027AE"/>
    <w:rsid w:val="00802A18"/>
    <w:rsid w:val="00802CA2"/>
    <w:rsid w:val="00803263"/>
    <w:rsid w:val="00803269"/>
    <w:rsid w:val="00803344"/>
    <w:rsid w:val="00803D45"/>
    <w:rsid w:val="00803EDB"/>
    <w:rsid w:val="00804F9C"/>
    <w:rsid w:val="00804FF5"/>
    <w:rsid w:val="00805519"/>
    <w:rsid w:val="00805CA7"/>
    <w:rsid w:val="00805F89"/>
    <w:rsid w:val="00806E95"/>
    <w:rsid w:val="00807380"/>
    <w:rsid w:val="00807457"/>
    <w:rsid w:val="0080790C"/>
    <w:rsid w:val="00810AD5"/>
    <w:rsid w:val="00810BD9"/>
    <w:rsid w:val="00810F4A"/>
    <w:rsid w:val="008110D6"/>
    <w:rsid w:val="00811128"/>
    <w:rsid w:val="008119B3"/>
    <w:rsid w:val="00812B94"/>
    <w:rsid w:val="0081388D"/>
    <w:rsid w:val="008138AA"/>
    <w:rsid w:val="008138F6"/>
    <w:rsid w:val="00814219"/>
    <w:rsid w:val="00814B16"/>
    <w:rsid w:val="008151BB"/>
    <w:rsid w:val="008155F5"/>
    <w:rsid w:val="0081582D"/>
    <w:rsid w:val="0081604C"/>
    <w:rsid w:val="00816790"/>
    <w:rsid w:val="00816A05"/>
    <w:rsid w:val="00816A3D"/>
    <w:rsid w:val="008172EE"/>
    <w:rsid w:val="00817744"/>
    <w:rsid w:val="00817A00"/>
    <w:rsid w:val="00817ACF"/>
    <w:rsid w:val="00817B5C"/>
    <w:rsid w:val="008200FE"/>
    <w:rsid w:val="008206BE"/>
    <w:rsid w:val="00820A56"/>
    <w:rsid w:val="00820C78"/>
    <w:rsid w:val="00820E53"/>
    <w:rsid w:val="00821005"/>
    <w:rsid w:val="00821779"/>
    <w:rsid w:val="00821C7D"/>
    <w:rsid w:val="008221EF"/>
    <w:rsid w:val="0082228F"/>
    <w:rsid w:val="0082237A"/>
    <w:rsid w:val="0082250D"/>
    <w:rsid w:val="008227A6"/>
    <w:rsid w:val="00823613"/>
    <w:rsid w:val="0082382D"/>
    <w:rsid w:val="00823A21"/>
    <w:rsid w:val="00823E2D"/>
    <w:rsid w:val="00824309"/>
    <w:rsid w:val="008247E1"/>
    <w:rsid w:val="0082486C"/>
    <w:rsid w:val="0082497C"/>
    <w:rsid w:val="00824CD0"/>
    <w:rsid w:val="00824D53"/>
    <w:rsid w:val="0082602B"/>
    <w:rsid w:val="0082669E"/>
    <w:rsid w:val="0082679A"/>
    <w:rsid w:val="008267DD"/>
    <w:rsid w:val="00826BC3"/>
    <w:rsid w:val="00827574"/>
    <w:rsid w:val="008278FC"/>
    <w:rsid w:val="00827A74"/>
    <w:rsid w:val="00827B1B"/>
    <w:rsid w:val="00830747"/>
    <w:rsid w:val="00830994"/>
    <w:rsid w:val="00830D71"/>
    <w:rsid w:val="00830F60"/>
    <w:rsid w:val="00831072"/>
    <w:rsid w:val="0083108F"/>
    <w:rsid w:val="0083135E"/>
    <w:rsid w:val="0083163F"/>
    <w:rsid w:val="00831666"/>
    <w:rsid w:val="0083167E"/>
    <w:rsid w:val="00831AF5"/>
    <w:rsid w:val="00831EF8"/>
    <w:rsid w:val="0083217E"/>
    <w:rsid w:val="0083244F"/>
    <w:rsid w:val="00832506"/>
    <w:rsid w:val="008329C7"/>
    <w:rsid w:val="008331EB"/>
    <w:rsid w:val="00833271"/>
    <w:rsid w:val="0083335E"/>
    <w:rsid w:val="00833769"/>
    <w:rsid w:val="00833D37"/>
    <w:rsid w:val="00833E61"/>
    <w:rsid w:val="00834391"/>
    <w:rsid w:val="00834C6E"/>
    <w:rsid w:val="00834EC1"/>
    <w:rsid w:val="0083570A"/>
    <w:rsid w:val="00836154"/>
    <w:rsid w:val="0083615D"/>
    <w:rsid w:val="0083618B"/>
    <w:rsid w:val="008361E1"/>
    <w:rsid w:val="00836263"/>
    <w:rsid w:val="0083642E"/>
    <w:rsid w:val="008364D7"/>
    <w:rsid w:val="008366A3"/>
    <w:rsid w:val="00836770"/>
    <w:rsid w:val="00836D35"/>
    <w:rsid w:val="008379CA"/>
    <w:rsid w:val="00837A6E"/>
    <w:rsid w:val="008403B0"/>
    <w:rsid w:val="008403C3"/>
    <w:rsid w:val="00840D5F"/>
    <w:rsid w:val="00840E5C"/>
    <w:rsid w:val="0084160F"/>
    <w:rsid w:val="00841913"/>
    <w:rsid w:val="00841C97"/>
    <w:rsid w:val="00841DA7"/>
    <w:rsid w:val="00841FF2"/>
    <w:rsid w:val="008421EE"/>
    <w:rsid w:val="0084224B"/>
    <w:rsid w:val="0084251B"/>
    <w:rsid w:val="00842CE3"/>
    <w:rsid w:val="0084302A"/>
    <w:rsid w:val="00843309"/>
    <w:rsid w:val="00843524"/>
    <w:rsid w:val="00843D47"/>
    <w:rsid w:val="0084543A"/>
    <w:rsid w:val="008456EF"/>
    <w:rsid w:val="0084583A"/>
    <w:rsid w:val="00845A03"/>
    <w:rsid w:val="00845AA8"/>
    <w:rsid w:val="00846013"/>
    <w:rsid w:val="00846381"/>
    <w:rsid w:val="00846BE8"/>
    <w:rsid w:val="00847107"/>
    <w:rsid w:val="00847187"/>
    <w:rsid w:val="00847321"/>
    <w:rsid w:val="00847360"/>
    <w:rsid w:val="008477B4"/>
    <w:rsid w:val="00847BAB"/>
    <w:rsid w:val="00847C27"/>
    <w:rsid w:val="00847CA5"/>
    <w:rsid w:val="00847CE1"/>
    <w:rsid w:val="008501FA"/>
    <w:rsid w:val="00850646"/>
    <w:rsid w:val="00850657"/>
    <w:rsid w:val="00850773"/>
    <w:rsid w:val="00850DAF"/>
    <w:rsid w:val="008511E3"/>
    <w:rsid w:val="00851528"/>
    <w:rsid w:val="00851777"/>
    <w:rsid w:val="0085188E"/>
    <w:rsid w:val="00851FE5"/>
    <w:rsid w:val="008523F9"/>
    <w:rsid w:val="0085262D"/>
    <w:rsid w:val="0085274A"/>
    <w:rsid w:val="0085283B"/>
    <w:rsid w:val="00852BFE"/>
    <w:rsid w:val="00852CDA"/>
    <w:rsid w:val="00852E85"/>
    <w:rsid w:val="008531A7"/>
    <w:rsid w:val="0085323B"/>
    <w:rsid w:val="0085397D"/>
    <w:rsid w:val="00853AF6"/>
    <w:rsid w:val="00853D4E"/>
    <w:rsid w:val="008543AA"/>
    <w:rsid w:val="00854645"/>
    <w:rsid w:val="00854A2D"/>
    <w:rsid w:val="00854A9B"/>
    <w:rsid w:val="00854D53"/>
    <w:rsid w:val="0085531B"/>
    <w:rsid w:val="008556D5"/>
    <w:rsid w:val="008559FD"/>
    <w:rsid w:val="00855CAB"/>
    <w:rsid w:val="00855D7A"/>
    <w:rsid w:val="00855E7B"/>
    <w:rsid w:val="008563F9"/>
    <w:rsid w:val="008566FB"/>
    <w:rsid w:val="0085687E"/>
    <w:rsid w:val="00856D31"/>
    <w:rsid w:val="008571A4"/>
    <w:rsid w:val="00857477"/>
    <w:rsid w:val="00857A2F"/>
    <w:rsid w:val="00857EC3"/>
    <w:rsid w:val="00857F65"/>
    <w:rsid w:val="00860990"/>
    <w:rsid w:val="00860E8E"/>
    <w:rsid w:val="00860F99"/>
    <w:rsid w:val="008613DF"/>
    <w:rsid w:val="00861430"/>
    <w:rsid w:val="00861ADF"/>
    <w:rsid w:val="00861BEA"/>
    <w:rsid w:val="00861CD7"/>
    <w:rsid w:val="00861D70"/>
    <w:rsid w:val="00861E77"/>
    <w:rsid w:val="008623F3"/>
    <w:rsid w:val="008624C3"/>
    <w:rsid w:val="0086257E"/>
    <w:rsid w:val="00862666"/>
    <w:rsid w:val="0086282A"/>
    <w:rsid w:val="008628D0"/>
    <w:rsid w:val="00862BA7"/>
    <w:rsid w:val="008633ED"/>
    <w:rsid w:val="00863490"/>
    <w:rsid w:val="008636B1"/>
    <w:rsid w:val="008637D6"/>
    <w:rsid w:val="00863886"/>
    <w:rsid w:val="00863C3A"/>
    <w:rsid w:val="00863C64"/>
    <w:rsid w:val="00863DB0"/>
    <w:rsid w:val="0086400C"/>
    <w:rsid w:val="008641DE"/>
    <w:rsid w:val="00864282"/>
    <w:rsid w:val="0086464A"/>
    <w:rsid w:val="00864A18"/>
    <w:rsid w:val="008651AB"/>
    <w:rsid w:val="008651CE"/>
    <w:rsid w:val="0086535C"/>
    <w:rsid w:val="0086594A"/>
    <w:rsid w:val="00865BB3"/>
    <w:rsid w:val="0086667C"/>
    <w:rsid w:val="0086725D"/>
    <w:rsid w:val="00867B1F"/>
    <w:rsid w:val="00867CB4"/>
    <w:rsid w:val="00867D24"/>
    <w:rsid w:val="00867E3B"/>
    <w:rsid w:val="00870B46"/>
    <w:rsid w:val="00870C46"/>
    <w:rsid w:val="00870DFA"/>
    <w:rsid w:val="008715D4"/>
    <w:rsid w:val="00871676"/>
    <w:rsid w:val="00871705"/>
    <w:rsid w:val="00872313"/>
    <w:rsid w:val="00872694"/>
    <w:rsid w:val="00872742"/>
    <w:rsid w:val="00872895"/>
    <w:rsid w:val="00872D3D"/>
    <w:rsid w:val="00872D94"/>
    <w:rsid w:val="00872E49"/>
    <w:rsid w:val="00872E98"/>
    <w:rsid w:val="00872F43"/>
    <w:rsid w:val="008731BE"/>
    <w:rsid w:val="008733B8"/>
    <w:rsid w:val="0087347D"/>
    <w:rsid w:val="00873ACA"/>
    <w:rsid w:val="00873DB2"/>
    <w:rsid w:val="00874175"/>
    <w:rsid w:val="008743ED"/>
    <w:rsid w:val="00874C84"/>
    <w:rsid w:val="00875217"/>
    <w:rsid w:val="008752D8"/>
    <w:rsid w:val="0087536D"/>
    <w:rsid w:val="00875385"/>
    <w:rsid w:val="008757AF"/>
    <w:rsid w:val="00875A41"/>
    <w:rsid w:val="00876139"/>
    <w:rsid w:val="008763F9"/>
    <w:rsid w:val="00876D1E"/>
    <w:rsid w:val="00876D31"/>
    <w:rsid w:val="00877276"/>
    <w:rsid w:val="00877505"/>
    <w:rsid w:val="00877B2B"/>
    <w:rsid w:val="008802FB"/>
    <w:rsid w:val="00881A1E"/>
    <w:rsid w:val="00881BB5"/>
    <w:rsid w:val="00881C16"/>
    <w:rsid w:val="0088290A"/>
    <w:rsid w:val="0088297E"/>
    <w:rsid w:val="00883307"/>
    <w:rsid w:val="008833B7"/>
    <w:rsid w:val="00883926"/>
    <w:rsid w:val="00883E5B"/>
    <w:rsid w:val="00884226"/>
    <w:rsid w:val="00884C93"/>
    <w:rsid w:val="00884CEA"/>
    <w:rsid w:val="008850F3"/>
    <w:rsid w:val="008858CA"/>
    <w:rsid w:val="00885B87"/>
    <w:rsid w:val="00885CF4"/>
    <w:rsid w:val="00885FDB"/>
    <w:rsid w:val="0088623D"/>
    <w:rsid w:val="00886718"/>
    <w:rsid w:val="0088673C"/>
    <w:rsid w:val="00886C8D"/>
    <w:rsid w:val="00886F5E"/>
    <w:rsid w:val="008873BB"/>
    <w:rsid w:val="0088762F"/>
    <w:rsid w:val="00887958"/>
    <w:rsid w:val="0089074F"/>
    <w:rsid w:val="0089147B"/>
    <w:rsid w:val="008919CC"/>
    <w:rsid w:val="00891C6B"/>
    <w:rsid w:val="00892579"/>
    <w:rsid w:val="0089291D"/>
    <w:rsid w:val="00892F16"/>
    <w:rsid w:val="00893335"/>
    <w:rsid w:val="00893897"/>
    <w:rsid w:val="00893ADB"/>
    <w:rsid w:val="0089406A"/>
    <w:rsid w:val="008944D2"/>
    <w:rsid w:val="00894B7C"/>
    <w:rsid w:val="00894C99"/>
    <w:rsid w:val="00894CC5"/>
    <w:rsid w:val="00894E59"/>
    <w:rsid w:val="00895090"/>
    <w:rsid w:val="0089547C"/>
    <w:rsid w:val="00895D40"/>
    <w:rsid w:val="00896130"/>
    <w:rsid w:val="00896EC8"/>
    <w:rsid w:val="00897203"/>
    <w:rsid w:val="00897475"/>
    <w:rsid w:val="008975C1"/>
    <w:rsid w:val="008975F4"/>
    <w:rsid w:val="0089786A"/>
    <w:rsid w:val="008978CB"/>
    <w:rsid w:val="008A025C"/>
    <w:rsid w:val="008A054F"/>
    <w:rsid w:val="008A0B71"/>
    <w:rsid w:val="008A0DE4"/>
    <w:rsid w:val="008A18DC"/>
    <w:rsid w:val="008A1B76"/>
    <w:rsid w:val="008A1EAE"/>
    <w:rsid w:val="008A23B6"/>
    <w:rsid w:val="008A25B4"/>
    <w:rsid w:val="008A25D0"/>
    <w:rsid w:val="008A2838"/>
    <w:rsid w:val="008A285D"/>
    <w:rsid w:val="008A2A0B"/>
    <w:rsid w:val="008A3043"/>
    <w:rsid w:val="008A3112"/>
    <w:rsid w:val="008A34F4"/>
    <w:rsid w:val="008A3503"/>
    <w:rsid w:val="008A38D6"/>
    <w:rsid w:val="008A3B97"/>
    <w:rsid w:val="008A3E68"/>
    <w:rsid w:val="008A4134"/>
    <w:rsid w:val="008A43D6"/>
    <w:rsid w:val="008A4683"/>
    <w:rsid w:val="008A4A34"/>
    <w:rsid w:val="008A4BDA"/>
    <w:rsid w:val="008A4DC4"/>
    <w:rsid w:val="008A53EB"/>
    <w:rsid w:val="008A5694"/>
    <w:rsid w:val="008A5726"/>
    <w:rsid w:val="008A5A4F"/>
    <w:rsid w:val="008A5AD1"/>
    <w:rsid w:val="008A5BE2"/>
    <w:rsid w:val="008A5E14"/>
    <w:rsid w:val="008A6CA2"/>
    <w:rsid w:val="008A7221"/>
    <w:rsid w:val="008A7386"/>
    <w:rsid w:val="008A79C0"/>
    <w:rsid w:val="008A79DA"/>
    <w:rsid w:val="008A7CD2"/>
    <w:rsid w:val="008A7DDC"/>
    <w:rsid w:val="008B0ADE"/>
    <w:rsid w:val="008B0E02"/>
    <w:rsid w:val="008B0F0F"/>
    <w:rsid w:val="008B1347"/>
    <w:rsid w:val="008B1A5E"/>
    <w:rsid w:val="008B1A69"/>
    <w:rsid w:val="008B2437"/>
    <w:rsid w:val="008B265C"/>
    <w:rsid w:val="008B2A26"/>
    <w:rsid w:val="008B2AB6"/>
    <w:rsid w:val="008B2D55"/>
    <w:rsid w:val="008B3055"/>
    <w:rsid w:val="008B3191"/>
    <w:rsid w:val="008B3424"/>
    <w:rsid w:val="008B3586"/>
    <w:rsid w:val="008B35D8"/>
    <w:rsid w:val="008B3BF2"/>
    <w:rsid w:val="008B3D2A"/>
    <w:rsid w:val="008B4A87"/>
    <w:rsid w:val="008B51DC"/>
    <w:rsid w:val="008B5469"/>
    <w:rsid w:val="008B5CBB"/>
    <w:rsid w:val="008B66A1"/>
    <w:rsid w:val="008B66BA"/>
    <w:rsid w:val="008B69A5"/>
    <w:rsid w:val="008B6E9A"/>
    <w:rsid w:val="008B7BEF"/>
    <w:rsid w:val="008C0092"/>
    <w:rsid w:val="008C023E"/>
    <w:rsid w:val="008C04CF"/>
    <w:rsid w:val="008C095E"/>
    <w:rsid w:val="008C116E"/>
    <w:rsid w:val="008C1213"/>
    <w:rsid w:val="008C144B"/>
    <w:rsid w:val="008C1781"/>
    <w:rsid w:val="008C1DE6"/>
    <w:rsid w:val="008C1E31"/>
    <w:rsid w:val="008C1EC2"/>
    <w:rsid w:val="008C1F04"/>
    <w:rsid w:val="008C21A6"/>
    <w:rsid w:val="008C22D2"/>
    <w:rsid w:val="008C2350"/>
    <w:rsid w:val="008C27AB"/>
    <w:rsid w:val="008C298A"/>
    <w:rsid w:val="008C30F4"/>
    <w:rsid w:val="008C31CA"/>
    <w:rsid w:val="008C365F"/>
    <w:rsid w:val="008C36BF"/>
    <w:rsid w:val="008C38EC"/>
    <w:rsid w:val="008C39C6"/>
    <w:rsid w:val="008C3AD6"/>
    <w:rsid w:val="008C3DC6"/>
    <w:rsid w:val="008C452A"/>
    <w:rsid w:val="008C5470"/>
    <w:rsid w:val="008C5B77"/>
    <w:rsid w:val="008C6080"/>
    <w:rsid w:val="008C6189"/>
    <w:rsid w:val="008C6C87"/>
    <w:rsid w:val="008C6E7D"/>
    <w:rsid w:val="008C737C"/>
    <w:rsid w:val="008C77B2"/>
    <w:rsid w:val="008D014C"/>
    <w:rsid w:val="008D017B"/>
    <w:rsid w:val="008D01A6"/>
    <w:rsid w:val="008D0277"/>
    <w:rsid w:val="008D039F"/>
    <w:rsid w:val="008D05B5"/>
    <w:rsid w:val="008D06F1"/>
    <w:rsid w:val="008D0770"/>
    <w:rsid w:val="008D07F7"/>
    <w:rsid w:val="008D082D"/>
    <w:rsid w:val="008D091E"/>
    <w:rsid w:val="008D0D0B"/>
    <w:rsid w:val="008D123C"/>
    <w:rsid w:val="008D16A9"/>
    <w:rsid w:val="008D17F8"/>
    <w:rsid w:val="008D1C7C"/>
    <w:rsid w:val="008D20CB"/>
    <w:rsid w:val="008D226C"/>
    <w:rsid w:val="008D247A"/>
    <w:rsid w:val="008D2564"/>
    <w:rsid w:val="008D2619"/>
    <w:rsid w:val="008D315E"/>
    <w:rsid w:val="008D33FF"/>
    <w:rsid w:val="008D3A7B"/>
    <w:rsid w:val="008D3DC2"/>
    <w:rsid w:val="008D4194"/>
    <w:rsid w:val="008D48AB"/>
    <w:rsid w:val="008D4E13"/>
    <w:rsid w:val="008D51F8"/>
    <w:rsid w:val="008D5530"/>
    <w:rsid w:val="008D58C8"/>
    <w:rsid w:val="008D5BB3"/>
    <w:rsid w:val="008D6346"/>
    <w:rsid w:val="008D6412"/>
    <w:rsid w:val="008D695C"/>
    <w:rsid w:val="008D6B9F"/>
    <w:rsid w:val="008D7D00"/>
    <w:rsid w:val="008D7F2E"/>
    <w:rsid w:val="008E0D48"/>
    <w:rsid w:val="008E0E97"/>
    <w:rsid w:val="008E0EC7"/>
    <w:rsid w:val="008E1332"/>
    <w:rsid w:val="008E1494"/>
    <w:rsid w:val="008E1FDB"/>
    <w:rsid w:val="008E2012"/>
    <w:rsid w:val="008E202A"/>
    <w:rsid w:val="008E2372"/>
    <w:rsid w:val="008E23E2"/>
    <w:rsid w:val="008E333E"/>
    <w:rsid w:val="008E3904"/>
    <w:rsid w:val="008E39A2"/>
    <w:rsid w:val="008E39BD"/>
    <w:rsid w:val="008E3BC2"/>
    <w:rsid w:val="008E43E0"/>
    <w:rsid w:val="008E4C08"/>
    <w:rsid w:val="008E52DA"/>
    <w:rsid w:val="008E5871"/>
    <w:rsid w:val="008E5924"/>
    <w:rsid w:val="008E5ADD"/>
    <w:rsid w:val="008E5D7B"/>
    <w:rsid w:val="008E5F44"/>
    <w:rsid w:val="008E5F67"/>
    <w:rsid w:val="008E639D"/>
    <w:rsid w:val="008E6985"/>
    <w:rsid w:val="008E698F"/>
    <w:rsid w:val="008E74BF"/>
    <w:rsid w:val="008E75A5"/>
    <w:rsid w:val="008E75FB"/>
    <w:rsid w:val="008F10E3"/>
    <w:rsid w:val="008F1570"/>
    <w:rsid w:val="008F190F"/>
    <w:rsid w:val="008F2058"/>
    <w:rsid w:val="008F2269"/>
    <w:rsid w:val="008F236E"/>
    <w:rsid w:val="008F2475"/>
    <w:rsid w:val="008F265A"/>
    <w:rsid w:val="008F2A55"/>
    <w:rsid w:val="008F33FC"/>
    <w:rsid w:val="008F3711"/>
    <w:rsid w:val="008F392C"/>
    <w:rsid w:val="008F3B4C"/>
    <w:rsid w:val="008F417A"/>
    <w:rsid w:val="008F42A1"/>
    <w:rsid w:val="008F4367"/>
    <w:rsid w:val="008F47BF"/>
    <w:rsid w:val="008F4A8C"/>
    <w:rsid w:val="008F5C41"/>
    <w:rsid w:val="008F5DA3"/>
    <w:rsid w:val="008F639D"/>
    <w:rsid w:val="008F642B"/>
    <w:rsid w:val="008F66F8"/>
    <w:rsid w:val="008F6CD1"/>
    <w:rsid w:val="008F6D8E"/>
    <w:rsid w:val="008F6F8D"/>
    <w:rsid w:val="008F71BC"/>
    <w:rsid w:val="008F7474"/>
    <w:rsid w:val="008F7AB1"/>
    <w:rsid w:val="008F7D1F"/>
    <w:rsid w:val="0090008A"/>
    <w:rsid w:val="00900155"/>
    <w:rsid w:val="00900D9E"/>
    <w:rsid w:val="00901476"/>
    <w:rsid w:val="00901488"/>
    <w:rsid w:val="00901720"/>
    <w:rsid w:val="0090280B"/>
    <w:rsid w:val="00902935"/>
    <w:rsid w:val="00902A6A"/>
    <w:rsid w:val="00902BAC"/>
    <w:rsid w:val="00902CC2"/>
    <w:rsid w:val="00902DB0"/>
    <w:rsid w:val="00903227"/>
    <w:rsid w:val="009034D9"/>
    <w:rsid w:val="009034FE"/>
    <w:rsid w:val="00903E17"/>
    <w:rsid w:val="00903E42"/>
    <w:rsid w:val="00904417"/>
    <w:rsid w:val="00905DD6"/>
    <w:rsid w:val="00905ECE"/>
    <w:rsid w:val="00906445"/>
    <w:rsid w:val="00906923"/>
    <w:rsid w:val="00906AEA"/>
    <w:rsid w:val="00906DF2"/>
    <w:rsid w:val="00906E57"/>
    <w:rsid w:val="0090789D"/>
    <w:rsid w:val="00907BE6"/>
    <w:rsid w:val="00907DF6"/>
    <w:rsid w:val="00907F31"/>
    <w:rsid w:val="00910934"/>
    <w:rsid w:val="00910FC3"/>
    <w:rsid w:val="00911A35"/>
    <w:rsid w:val="00911B99"/>
    <w:rsid w:val="00911CC5"/>
    <w:rsid w:val="00911F58"/>
    <w:rsid w:val="009120AA"/>
    <w:rsid w:val="009120EC"/>
    <w:rsid w:val="00912281"/>
    <w:rsid w:val="00912326"/>
    <w:rsid w:val="0091254F"/>
    <w:rsid w:val="00912925"/>
    <w:rsid w:val="009131FB"/>
    <w:rsid w:val="0091374C"/>
    <w:rsid w:val="009139AA"/>
    <w:rsid w:val="00913A13"/>
    <w:rsid w:val="00913CE9"/>
    <w:rsid w:val="00913EA8"/>
    <w:rsid w:val="0091411A"/>
    <w:rsid w:val="009141BB"/>
    <w:rsid w:val="009143A8"/>
    <w:rsid w:val="0091448D"/>
    <w:rsid w:val="009146CD"/>
    <w:rsid w:val="00914FB1"/>
    <w:rsid w:val="00915110"/>
    <w:rsid w:val="0091531D"/>
    <w:rsid w:val="0091535D"/>
    <w:rsid w:val="009155E4"/>
    <w:rsid w:val="009156D2"/>
    <w:rsid w:val="00915D80"/>
    <w:rsid w:val="00915F19"/>
    <w:rsid w:val="009172D1"/>
    <w:rsid w:val="00917550"/>
    <w:rsid w:val="009178E5"/>
    <w:rsid w:val="00917908"/>
    <w:rsid w:val="00920960"/>
    <w:rsid w:val="00920E6F"/>
    <w:rsid w:val="009211E1"/>
    <w:rsid w:val="00921594"/>
    <w:rsid w:val="0092165C"/>
    <w:rsid w:val="00921D6A"/>
    <w:rsid w:val="00922088"/>
    <w:rsid w:val="00922419"/>
    <w:rsid w:val="009226D7"/>
    <w:rsid w:val="00922774"/>
    <w:rsid w:val="0092292F"/>
    <w:rsid w:val="00922B7E"/>
    <w:rsid w:val="00922D17"/>
    <w:rsid w:val="00922E25"/>
    <w:rsid w:val="0092307C"/>
    <w:rsid w:val="0092347E"/>
    <w:rsid w:val="00923642"/>
    <w:rsid w:val="0092375D"/>
    <w:rsid w:val="0092376C"/>
    <w:rsid w:val="00923C6F"/>
    <w:rsid w:val="00923F13"/>
    <w:rsid w:val="009246B1"/>
    <w:rsid w:val="009247D8"/>
    <w:rsid w:val="0092509F"/>
    <w:rsid w:val="00925200"/>
    <w:rsid w:val="00925558"/>
    <w:rsid w:val="00925747"/>
    <w:rsid w:val="00925AA3"/>
    <w:rsid w:val="00925B25"/>
    <w:rsid w:val="00925ED4"/>
    <w:rsid w:val="0092631D"/>
    <w:rsid w:val="009268DA"/>
    <w:rsid w:val="009269D0"/>
    <w:rsid w:val="00926BE0"/>
    <w:rsid w:val="00926CD4"/>
    <w:rsid w:val="00926CF6"/>
    <w:rsid w:val="00927315"/>
    <w:rsid w:val="00927382"/>
    <w:rsid w:val="00927580"/>
    <w:rsid w:val="009279F5"/>
    <w:rsid w:val="00930024"/>
    <w:rsid w:val="009302F0"/>
    <w:rsid w:val="00930B0B"/>
    <w:rsid w:val="00930C9D"/>
    <w:rsid w:val="00930F1D"/>
    <w:rsid w:val="00930FB2"/>
    <w:rsid w:val="00930FF9"/>
    <w:rsid w:val="0093147D"/>
    <w:rsid w:val="00931619"/>
    <w:rsid w:val="00931770"/>
    <w:rsid w:val="00931B82"/>
    <w:rsid w:val="00931DA8"/>
    <w:rsid w:val="009324B9"/>
    <w:rsid w:val="009326B1"/>
    <w:rsid w:val="00933500"/>
    <w:rsid w:val="0093351A"/>
    <w:rsid w:val="009337D1"/>
    <w:rsid w:val="00933C4F"/>
    <w:rsid w:val="00933DA7"/>
    <w:rsid w:val="00933E36"/>
    <w:rsid w:val="009341D8"/>
    <w:rsid w:val="009342E7"/>
    <w:rsid w:val="0093440F"/>
    <w:rsid w:val="009344CF"/>
    <w:rsid w:val="0093518B"/>
    <w:rsid w:val="00935206"/>
    <w:rsid w:val="0093599E"/>
    <w:rsid w:val="00935AD4"/>
    <w:rsid w:val="00935E29"/>
    <w:rsid w:val="00936AD3"/>
    <w:rsid w:val="00936CCD"/>
    <w:rsid w:val="00936E40"/>
    <w:rsid w:val="00936FF8"/>
    <w:rsid w:val="009371E3"/>
    <w:rsid w:val="00937277"/>
    <w:rsid w:val="009373F1"/>
    <w:rsid w:val="009374B4"/>
    <w:rsid w:val="0093762E"/>
    <w:rsid w:val="00937BF8"/>
    <w:rsid w:val="00937DB1"/>
    <w:rsid w:val="00937E50"/>
    <w:rsid w:val="00940525"/>
    <w:rsid w:val="009406DB"/>
    <w:rsid w:val="00940B4E"/>
    <w:rsid w:val="00940D3B"/>
    <w:rsid w:val="0094100C"/>
    <w:rsid w:val="009410BB"/>
    <w:rsid w:val="0094147F"/>
    <w:rsid w:val="009414A5"/>
    <w:rsid w:val="009414F3"/>
    <w:rsid w:val="00941951"/>
    <w:rsid w:val="0094198B"/>
    <w:rsid w:val="00941CA0"/>
    <w:rsid w:val="00942115"/>
    <w:rsid w:val="0094228C"/>
    <w:rsid w:val="009422C1"/>
    <w:rsid w:val="00942423"/>
    <w:rsid w:val="00942461"/>
    <w:rsid w:val="00942654"/>
    <w:rsid w:val="00943522"/>
    <w:rsid w:val="009435F8"/>
    <w:rsid w:val="009436F5"/>
    <w:rsid w:val="009438CE"/>
    <w:rsid w:val="0094392C"/>
    <w:rsid w:val="00943A02"/>
    <w:rsid w:val="00943ABE"/>
    <w:rsid w:val="0094434B"/>
    <w:rsid w:val="00944BD3"/>
    <w:rsid w:val="00945175"/>
    <w:rsid w:val="009453C6"/>
    <w:rsid w:val="009456C8"/>
    <w:rsid w:val="0094590B"/>
    <w:rsid w:val="00946A57"/>
    <w:rsid w:val="00946B40"/>
    <w:rsid w:val="00946F8F"/>
    <w:rsid w:val="0094738A"/>
    <w:rsid w:val="009474CE"/>
    <w:rsid w:val="00947A68"/>
    <w:rsid w:val="00947CD7"/>
    <w:rsid w:val="0095027A"/>
    <w:rsid w:val="00950898"/>
    <w:rsid w:val="00950C5B"/>
    <w:rsid w:val="00951CD2"/>
    <w:rsid w:val="00951EF9"/>
    <w:rsid w:val="00951F18"/>
    <w:rsid w:val="009522EE"/>
    <w:rsid w:val="009527CF"/>
    <w:rsid w:val="00952A46"/>
    <w:rsid w:val="00952FF9"/>
    <w:rsid w:val="00953069"/>
    <w:rsid w:val="009534FF"/>
    <w:rsid w:val="00953583"/>
    <w:rsid w:val="009539BB"/>
    <w:rsid w:val="009539FE"/>
    <w:rsid w:val="00953E3F"/>
    <w:rsid w:val="00953F95"/>
    <w:rsid w:val="009541D7"/>
    <w:rsid w:val="009542B0"/>
    <w:rsid w:val="009549AF"/>
    <w:rsid w:val="00954A12"/>
    <w:rsid w:val="00954B86"/>
    <w:rsid w:val="00954F76"/>
    <w:rsid w:val="00955000"/>
    <w:rsid w:val="0095502F"/>
    <w:rsid w:val="009555D9"/>
    <w:rsid w:val="00955B06"/>
    <w:rsid w:val="00955FFC"/>
    <w:rsid w:val="009566D4"/>
    <w:rsid w:val="0095673C"/>
    <w:rsid w:val="00956C41"/>
    <w:rsid w:val="009571AB"/>
    <w:rsid w:val="00957498"/>
    <w:rsid w:val="00957668"/>
    <w:rsid w:val="00957B54"/>
    <w:rsid w:val="00960137"/>
    <w:rsid w:val="00960BE4"/>
    <w:rsid w:val="00961AF0"/>
    <w:rsid w:val="00961E0E"/>
    <w:rsid w:val="00962C46"/>
    <w:rsid w:val="00962CE9"/>
    <w:rsid w:val="00962D2F"/>
    <w:rsid w:val="00962F30"/>
    <w:rsid w:val="00962FBC"/>
    <w:rsid w:val="009635F9"/>
    <w:rsid w:val="0096380C"/>
    <w:rsid w:val="0096394E"/>
    <w:rsid w:val="00963F65"/>
    <w:rsid w:val="009646EC"/>
    <w:rsid w:val="00964FC1"/>
    <w:rsid w:val="0096520D"/>
    <w:rsid w:val="009657F7"/>
    <w:rsid w:val="00965894"/>
    <w:rsid w:val="00965B60"/>
    <w:rsid w:val="00965E43"/>
    <w:rsid w:val="00966308"/>
    <w:rsid w:val="00966467"/>
    <w:rsid w:val="00966500"/>
    <w:rsid w:val="009672C7"/>
    <w:rsid w:val="00967345"/>
    <w:rsid w:val="009679B5"/>
    <w:rsid w:val="009701A0"/>
    <w:rsid w:val="009702B9"/>
    <w:rsid w:val="00970887"/>
    <w:rsid w:val="009715C3"/>
    <w:rsid w:val="00971933"/>
    <w:rsid w:val="00971B13"/>
    <w:rsid w:val="00971E47"/>
    <w:rsid w:val="00971F1A"/>
    <w:rsid w:val="00972120"/>
    <w:rsid w:val="009728D7"/>
    <w:rsid w:val="00972C7B"/>
    <w:rsid w:val="00972F7B"/>
    <w:rsid w:val="00973AD2"/>
    <w:rsid w:val="00973E94"/>
    <w:rsid w:val="00973EFB"/>
    <w:rsid w:val="009744B6"/>
    <w:rsid w:val="00974E41"/>
    <w:rsid w:val="00975065"/>
    <w:rsid w:val="00975259"/>
    <w:rsid w:val="009755AF"/>
    <w:rsid w:val="00975907"/>
    <w:rsid w:val="00975A01"/>
    <w:rsid w:val="00975B92"/>
    <w:rsid w:val="00975D8D"/>
    <w:rsid w:val="00975D99"/>
    <w:rsid w:val="00975FC9"/>
    <w:rsid w:val="009766B6"/>
    <w:rsid w:val="00976F0B"/>
    <w:rsid w:val="0097762D"/>
    <w:rsid w:val="00977966"/>
    <w:rsid w:val="009812FD"/>
    <w:rsid w:val="00981ED2"/>
    <w:rsid w:val="0098237F"/>
    <w:rsid w:val="0098321F"/>
    <w:rsid w:val="00983238"/>
    <w:rsid w:val="00983312"/>
    <w:rsid w:val="00983403"/>
    <w:rsid w:val="00983430"/>
    <w:rsid w:val="00983505"/>
    <w:rsid w:val="009836E8"/>
    <w:rsid w:val="0098395A"/>
    <w:rsid w:val="00983A30"/>
    <w:rsid w:val="00983D08"/>
    <w:rsid w:val="00983D0F"/>
    <w:rsid w:val="00983E2E"/>
    <w:rsid w:val="00983E95"/>
    <w:rsid w:val="00984397"/>
    <w:rsid w:val="009843E3"/>
    <w:rsid w:val="0098471B"/>
    <w:rsid w:val="009847AC"/>
    <w:rsid w:val="009847F5"/>
    <w:rsid w:val="009850AC"/>
    <w:rsid w:val="009854F1"/>
    <w:rsid w:val="00985A52"/>
    <w:rsid w:val="00985BB7"/>
    <w:rsid w:val="00985C09"/>
    <w:rsid w:val="00985D72"/>
    <w:rsid w:val="00986261"/>
    <w:rsid w:val="009863F3"/>
    <w:rsid w:val="009867C5"/>
    <w:rsid w:val="00986C37"/>
    <w:rsid w:val="00987BC3"/>
    <w:rsid w:val="00987D49"/>
    <w:rsid w:val="00990362"/>
    <w:rsid w:val="00990521"/>
    <w:rsid w:val="00991344"/>
    <w:rsid w:val="00991837"/>
    <w:rsid w:val="00991B93"/>
    <w:rsid w:val="00992687"/>
    <w:rsid w:val="009927D1"/>
    <w:rsid w:val="00993BD7"/>
    <w:rsid w:val="00993F55"/>
    <w:rsid w:val="009945DB"/>
    <w:rsid w:val="0099467E"/>
    <w:rsid w:val="00994692"/>
    <w:rsid w:val="009948CC"/>
    <w:rsid w:val="0099498B"/>
    <w:rsid w:val="00994FA1"/>
    <w:rsid w:val="0099590C"/>
    <w:rsid w:val="00995979"/>
    <w:rsid w:val="00995F2B"/>
    <w:rsid w:val="009962A3"/>
    <w:rsid w:val="0099630F"/>
    <w:rsid w:val="00996710"/>
    <w:rsid w:val="0099691E"/>
    <w:rsid w:val="00996A32"/>
    <w:rsid w:val="00997047"/>
    <w:rsid w:val="00997C1C"/>
    <w:rsid w:val="009A0518"/>
    <w:rsid w:val="009A0AD7"/>
    <w:rsid w:val="009A0D5A"/>
    <w:rsid w:val="009A1228"/>
    <w:rsid w:val="009A1369"/>
    <w:rsid w:val="009A2145"/>
    <w:rsid w:val="009A21E0"/>
    <w:rsid w:val="009A2AFE"/>
    <w:rsid w:val="009A2C92"/>
    <w:rsid w:val="009A3089"/>
    <w:rsid w:val="009A30DF"/>
    <w:rsid w:val="009A3619"/>
    <w:rsid w:val="009A3989"/>
    <w:rsid w:val="009A3A29"/>
    <w:rsid w:val="009A3B4D"/>
    <w:rsid w:val="009A3D9E"/>
    <w:rsid w:val="009A3E83"/>
    <w:rsid w:val="009A4019"/>
    <w:rsid w:val="009A407F"/>
    <w:rsid w:val="009A433D"/>
    <w:rsid w:val="009A44F6"/>
    <w:rsid w:val="009A46C1"/>
    <w:rsid w:val="009A474D"/>
    <w:rsid w:val="009A4A9A"/>
    <w:rsid w:val="009A4B81"/>
    <w:rsid w:val="009A5005"/>
    <w:rsid w:val="009A5B07"/>
    <w:rsid w:val="009A5EB1"/>
    <w:rsid w:val="009A6145"/>
    <w:rsid w:val="009A6244"/>
    <w:rsid w:val="009A6439"/>
    <w:rsid w:val="009A65A8"/>
    <w:rsid w:val="009A6D7E"/>
    <w:rsid w:val="009A6F51"/>
    <w:rsid w:val="009A74B7"/>
    <w:rsid w:val="009A769D"/>
    <w:rsid w:val="009A7A31"/>
    <w:rsid w:val="009A7EC4"/>
    <w:rsid w:val="009B00E6"/>
    <w:rsid w:val="009B0B00"/>
    <w:rsid w:val="009B0C77"/>
    <w:rsid w:val="009B1063"/>
    <w:rsid w:val="009B13D6"/>
    <w:rsid w:val="009B1BCF"/>
    <w:rsid w:val="009B1D03"/>
    <w:rsid w:val="009B1E47"/>
    <w:rsid w:val="009B2129"/>
    <w:rsid w:val="009B23D6"/>
    <w:rsid w:val="009B2933"/>
    <w:rsid w:val="009B294D"/>
    <w:rsid w:val="009B3038"/>
    <w:rsid w:val="009B315E"/>
    <w:rsid w:val="009B36D3"/>
    <w:rsid w:val="009B36E1"/>
    <w:rsid w:val="009B38AE"/>
    <w:rsid w:val="009B3DC4"/>
    <w:rsid w:val="009B3E5C"/>
    <w:rsid w:val="009B4317"/>
    <w:rsid w:val="009B4519"/>
    <w:rsid w:val="009B4BD5"/>
    <w:rsid w:val="009B5A87"/>
    <w:rsid w:val="009B5CC5"/>
    <w:rsid w:val="009B5D25"/>
    <w:rsid w:val="009B5F35"/>
    <w:rsid w:val="009B5FE3"/>
    <w:rsid w:val="009B6327"/>
    <w:rsid w:val="009B6335"/>
    <w:rsid w:val="009B666B"/>
    <w:rsid w:val="009B6814"/>
    <w:rsid w:val="009B682F"/>
    <w:rsid w:val="009B6876"/>
    <w:rsid w:val="009B6AAB"/>
    <w:rsid w:val="009B6EAB"/>
    <w:rsid w:val="009B6F16"/>
    <w:rsid w:val="009B74C9"/>
    <w:rsid w:val="009B750D"/>
    <w:rsid w:val="009B76D7"/>
    <w:rsid w:val="009B7754"/>
    <w:rsid w:val="009B7F75"/>
    <w:rsid w:val="009B7FEB"/>
    <w:rsid w:val="009C00FD"/>
    <w:rsid w:val="009C09FE"/>
    <w:rsid w:val="009C0C3C"/>
    <w:rsid w:val="009C0F88"/>
    <w:rsid w:val="009C1199"/>
    <w:rsid w:val="009C1941"/>
    <w:rsid w:val="009C199E"/>
    <w:rsid w:val="009C1BD3"/>
    <w:rsid w:val="009C1EBF"/>
    <w:rsid w:val="009C2660"/>
    <w:rsid w:val="009C27BE"/>
    <w:rsid w:val="009C2E26"/>
    <w:rsid w:val="009C3011"/>
    <w:rsid w:val="009C352E"/>
    <w:rsid w:val="009C383A"/>
    <w:rsid w:val="009C3907"/>
    <w:rsid w:val="009C3B67"/>
    <w:rsid w:val="009C4180"/>
    <w:rsid w:val="009C41BF"/>
    <w:rsid w:val="009C4755"/>
    <w:rsid w:val="009C4B4E"/>
    <w:rsid w:val="009C4F91"/>
    <w:rsid w:val="009C50C6"/>
    <w:rsid w:val="009C5165"/>
    <w:rsid w:val="009C57B8"/>
    <w:rsid w:val="009C58B3"/>
    <w:rsid w:val="009C5FD6"/>
    <w:rsid w:val="009C5FE7"/>
    <w:rsid w:val="009C6200"/>
    <w:rsid w:val="009C6395"/>
    <w:rsid w:val="009C63F3"/>
    <w:rsid w:val="009C6649"/>
    <w:rsid w:val="009C668F"/>
    <w:rsid w:val="009C67F5"/>
    <w:rsid w:val="009C6B41"/>
    <w:rsid w:val="009C761C"/>
    <w:rsid w:val="009C76C1"/>
    <w:rsid w:val="009C7CB0"/>
    <w:rsid w:val="009C7D5A"/>
    <w:rsid w:val="009C7EE6"/>
    <w:rsid w:val="009C7FB0"/>
    <w:rsid w:val="009D0F4F"/>
    <w:rsid w:val="009D110F"/>
    <w:rsid w:val="009D126D"/>
    <w:rsid w:val="009D1C70"/>
    <w:rsid w:val="009D1D0C"/>
    <w:rsid w:val="009D2107"/>
    <w:rsid w:val="009D2763"/>
    <w:rsid w:val="009D28A4"/>
    <w:rsid w:val="009D2F57"/>
    <w:rsid w:val="009D3208"/>
    <w:rsid w:val="009D3555"/>
    <w:rsid w:val="009D3973"/>
    <w:rsid w:val="009D413A"/>
    <w:rsid w:val="009D41D5"/>
    <w:rsid w:val="009D4293"/>
    <w:rsid w:val="009D45D0"/>
    <w:rsid w:val="009D47A7"/>
    <w:rsid w:val="009D4E26"/>
    <w:rsid w:val="009D4F18"/>
    <w:rsid w:val="009D51B8"/>
    <w:rsid w:val="009D51F2"/>
    <w:rsid w:val="009D526D"/>
    <w:rsid w:val="009D53B8"/>
    <w:rsid w:val="009D550E"/>
    <w:rsid w:val="009D5516"/>
    <w:rsid w:val="009D5CF0"/>
    <w:rsid w:val="009D6013"/>
    <w:rsid w:val="009D604A"/>
    <w:rsid w:val="009D6659"/>
    <w:rsid w:val="009D699B"/>
    <w:rsid w:val="009D69DA"/>
    <w:rsid w:val="009D6CB0"/>
    <w:rsid w:val="009D7293"/>
    <w:rsid w:val="009D7715"/>
    <w:rsid w:val="009D7750"/>
    <w:rsid w:val="009E0785"/>
    <w:rsid w:val="009E0A76"/>
    <w:rsid w:val="009E0C6F"/>
    <w:rsid w:val="009E0D75"/>
    <w:rsid w:val="009E0DEF"/>
    <w:rsid w:val="009E10E8"/>
    <w:rsid w:val="009E1260"/>
    <w:rsid w:val="009E19DF"/>
    <w:rsid w:val="009E2250"/>
    <w:rsid w:val="009E22A9"/>
    <w:rsid w:val="009E285D"/>
    <w:rsid w:val="009E2D4A"/>
    <w:rsid w:val="009E3B52"/>
    <w:rsid w:val="009E3D28"/>
    <w:rsid w:val="009E40FB"/>
    <w:rsid w:val="009E41BA"/>
    <w:rsid w:val="009E4382"/>
    <w:rsid w:val="009E490F"/>
    <w:rsid w:val="009E4E4B"/>
    <w:rsid w:val="009E58F3"/>
    <w:rsid w:val="009E5B30"/>
    <w:rsid w:val="009E609C"/>
    <w:rsid w:val="009E66D8"/>
    <w:rsid w:val="009E69FA"/>
    <w:rsid w:val="009E75FD"/>
    <w:rsid w:val="009E7A75"/>
    <w:rsid w:val="009E7D3E"/>
    <w:rsid w:val="009E7D49"/>
    <w:rsid w:val="009F0437"/>
    <w:rsid w:val="009F06A0"/>
    <w:rsid w:val="009F10B2"/>
    <w:rsid w:val="009F13D8"/>
    <w:rsid w:val="009F1AA7"/>
    <w:rsid w:val="009F2EC6"/>
    <w:rsid w:val="009F3698"/>
    <w:rsid w:val="009F36E9"/>
    <w:rsid w:val="009F390D"/>
    <w:rsid w:val="009F3944"/>
    <w:rsid w:val="009F3FF2"/>
    <w:rsid w:val="009F4166"/>
    <w:rsid w:val="009F4291"/>
    <w:rsid w:val="009F4759"/>
    <w:rsid w:val="009F577D"/>
    <w:rsid w:val="009F58ED"/>
    <w:rsid w:val="009F59F1"/>
    <w:rsid w:val="009F5A9B"/>
    <w:rsid w:val="009F5B73"/>
    <w:rsid w:val="009F5B83"/>
    <w:rsid w:val="009F5E6E"/>
    <w:rsid w:val="009F648B"/>
    <w:rsid w:val="009F698A"/>
    <w:rsid w:val="009F6B14"/>
    <w:rsid w:val="009F6C82"/>
    <w:rsid w:val="009F6F48"/>
    <w:rsid w:val="009F7038"/>
    <w:rsid w:val="009F756E"/>
    <w:rsid w:val="009F7BC5"/>
    <w:rsid w:val="00A000FF"/>
    <w:rsid w:val="00A0020C"/>
    <w:rsid w:val="00A008B2"/>
    <w:rsid w:val="00A00D1B"/>
    <w:rsid w:val="00A00E2F"/>
    <w:rsid w:val="00A016E0"/>
    <w:rsid w:val="00A0179D"/>
    <w:rsid w:val="00A0198C"/>
    <w:rsid w:val="00A01D56"/>
    <w:rsid w:val="00A02B84"/>
    <w:rsid w:val="00A02E2F"/>
    <w:rsid w:val="00A0304F"/>
    <w:rsid w:val="00A03322"/>
    <w:rsid w:val="00A0355B"/>
    <w:rsid w:val="00A0375C"/>
    <w:rsid w:val="00A03C29"/>
    <w:rsid w:val="00A03D1C"/>
    <w:rsid w:val="00A047EC"/>
    <w:rsid w:val="00A04910"/>
    <w:rsid w:val="00A04C31"/>
    <w:rsid w:val="00A054D3"/>
    <w:rsid w:val="00A05872"/>
    <w:rsid w:val="00A06254"/>
    <w:rsid w:val="00A0699E"/>
    <w:rsid w:val="00A06AC7"/>
    <w:rsid w:val="00A06B31"/>
    <w:rsid w:val="00A06B74"/>
    <w:rsid w:val="00A07473"/>
    <w:rsid w:val="00A0765E"/>
    <w:rsid w:val="00A077C9"/>
    <w:rsid w:val="00A079B9"/>
    <w:rsid w:val="00A07BDB"/>
    <w:rsid w:val="00A07EAC"/>
    <w:rsid w:val="00A10348"/>
    <w:rsid w:val="00A1041B"/>
    <w:rsid w:val="00A10DAD"/>
    <w:rsid w:val="00A10F0A"/>
    <w:rsid w:val="00A111B9"/>
    <w:rsid w:val="00A115CE"/>
    <w:rsid w:val="00A1169E"/>
    <w:rsid w:val="00A119E2"/>
    <w:rsid w:val="00A11CBB"/>
    <w:rsid w:val="00A11F0D"/>
    <w:rsid w:val="00A11F37"/>
    <w:rsid w:val="00A11FED"/>
    <w:rsid w:val="00A12434"/>
    <w:rsid w:val="00A12804"/>
    <w:rsid w:val="00A12993"/>
    <w:rsid w:val="00A12AD0"/>
    <w:rsid w:val="00A12B8D"/>
    <w:rsid w:val="00A12C81"/>
    <w:rsid w:val="00A13089"/>
    <w:rsid w:val="00A13BB4"/>
    <w:rsid w:val="00A13DA1"/>
    <w:rsid w:val="00A13FA3"/>
    <w:rsid w:val="00A142CB"/>
    <w:rsid w:val="00A145D7"/>
    <w:rsid w:val="00A145F9"/>
    <w:rsid w:val="00A147D6"/>
    <w:rsid w:val="00A14909"/>
    <w:rsid w:val="00A14A7C"/>
    <w:rsid w:val="00A15464"/>
    <w:rsid w:val="00A155A8"/>
    <w:rsid w:val="00A1582B"/>
    <w:rsid w:val="00A15BB6"/>
    <w:rsid w:val="00A15BC2"/>
    <w:rsid w:val="00A15FE6"/>
    <w:rsid w:val="00A1624E"/>
    <w:rsid w:val="00A162A8"/>
    <w:rsid w:val="00A164BA"/>
    <w:rsid w:val="00A16724"/>
    <w:rsid w:val="00A16E17"/>
    <w:rsid w:val="00A16F5D"/>
    <w:rsid w:val="00A16F93"/>
    <w:rsid w:val="00A1708C"/>
    <w:rsid w:val="00A177F3"/>
    <w:rsid w:val="00A1787D"/>
    <w:rsid w:val="00A17942"/>
    <w:rsid w:val="00A17D2E"/>
    <w:rsid w:val="00A17FF7"/>
    <w:rsid w:val="00A21147"/>
    <w:rsid w:val="00A2129E"/>
    <w:rsid w:val="00A21510"/>
    <w:rsid w:val="00A217CC"/>
    <w:rsid w:val="00A21A8A"/>
    <w:rsid w:val="00A21B59"/>
    <w:rsid w:val="00A21C28"/>
    <w:rsid w:val="00A21CAF"/>
    <w:rsid w:val="00A22027"/>
    <w:rsid w:val="00A22057"/>
    <w:rsid w:val="00A2205C"/>
    <w:rsid w:val="00A2207A"/>
    <w:rsid w:val="00A223C2"/>
    <w:rsid w:val="00A22888"/>
    <w:rsid w:val="00A2335A"/>
    <w:rsid w:val="00A23778"/>
    <w:rsid w:val="00A23A54"/>
    <w:rsid w:val="00A24DE5"/>
    <w:rsid w:val="00A24DEE"/>
    <w:rsid w:val="00A24F2F"/>
    <w:rsid w:val="00A251FC"/>
    <w:rsid w:val="00A25617"/>
    <w:rsid w:val="00A2622A"/>
    <w:rsid w:val="00A26256"/>
    <w:rsid w:val="00A26373"/>
    <w:rsid w:val="00A26382"/>
    <w:rsid w:val="00A267B6"/>
    <w:rsid w:val="00A26FEC"/>
    <w:rsid w:val="00A27658"/>
    <w:rsid w:val="00A277B6"/>
    <w:rsid w:val="00A27E30"/>
    <w:rsid w:val="00A30858"/>
    <w:rsid w:val="00A30C2A"/>
    <w:rsid w:val="00A30D6C"/>
    <w:rsid w:val="00A30E10"/>
    <w:rsid w:val="00A310C9"/>
    <w:rsid w:val="00A313C2"/>
    <w:rsid w:val="00A3195B"/>
    <w:rsid w:val="00A32070"/>
    <w:rsid w:val="00A3219D"/>
    <w:rsid w:val="00A321D1"/>
    <w:rsid w:val="00A32522"/>
    <w:rsid w:val="00A32910"/>
    <w:rsid w:val="00A33034"/>
    <w:rsid w:val="00A332D9"/>
    <w:rsid w:val="00A33499"/>
    <w:rsid w:val="00A33681"/>
    <w:rsid w:val="00A33698"/>
    <w:rsid w:val="00A336E8"/>
    <w:rsid w:val="00A34B93"/>
    <w:rsid w:val="00A34F4E"/>
    <w:rsid w:val="00A35083"/>
    <w:rsid w:val="00A35417"/>
    <w:rsid w:val="00A35629"/>
    <w:rsid w:val="00A35963"/>
    <w:rsid w:val="00A35F4E"/>
    <w:rsid w:val="00A36320"/>
    <w:rsid w:val="00A3667E"/>
    <w:rsid w:val="00A366CA"/>
    <w:rsid w:val="00A36788"/>
    <w:rsid w:val="00A368D0"/>
    <w:rsid w:val="00A36EAB"/>
    <w:rsid w:val="00A37559"/>
    <w:rsid w:val="00A375CB"/>
    <w:rsid w:val="00A378BB"/>
    <w:rsid w:val="00A37F94"/>
    <w:rsid w:val="00A404B3"/>
    <w:rsid w:val="00A40C3F"/>
    <w:rsid w:val="00A415AB"/>
    <w:rsid w:val="00A4237D"/>
    <w:rsid w:val="00A423D1"/>
    <w:rsid w:val="00A423EE"/>
    <w:rsid w:val="00A4266C"/>
    <w:rsid w:val="00A42AB5"/>
    <w:rsid w:val="00A42C45"/>
    <w:rsid w:val="00A431F9"/>
    <w:rsid w:val="00A4326F"/>
    <w:rsid w:val="00A439D0"/>
    <w:rsid w:val="00A43C02"/>
    <w:rsid w:val="00A447B0"/>
    <w:rsid w:val="00A44C88"/>
    <w:rsid w:val="00A44F7A"/>
    <w:rsid w:val="00A451C2"/>
    <w:rsid w:val="00A453B1"/>
    <w:rsid w:val="00A453DC"/>
    <w:rsid w:val="00A45631"/>
    <w:rsid w:val="00A456C0"/>
    <w:rsid w:val="00A467D6"/>
    <w:rsid w:val="00A46DAD"/>
    <w:rsid w:val="00A47373"/>
    <w:rsid w:val="00A47885"/>
    <w:rsid w:val="00A478B6"/>
    <w:rsid w:val="00A47CA2"/>
    <w:rsid w:val="00A509E6"/>
    <w:rsid w:val="00A50FE4"/>
    <w:rsid w:val="00A5103B"/>
    <w:rsid w:val="00A511CD"/>
    <w:rsid w:val="00A522B4"/>
    <w:rsid w:val="00A526BF"/>
    <w:rsid w:val="00A52A53"/>
    <w:rsid w:val="00A52BAB"/>
    <w:rsid w:val="00A53012"/>
    <w:rsid w:val="00A533B6"/>
    <w:rsid w:val="00A53793"/>
    <w:rsid w:val="00A53907"/>
    <w:rsid w:val="00A53930"/>
    <w:rsid w:val="00A539AA"/>
    <w:rsid w:val="00A54258"/>
    <w:rsid w:val="00A54629"/>
    <w:rsid w:val="00A549A2"/>
    <w:rsid w:val="00A54B40"/>
    <w:rsid w:val="00A55973"/>
    <w:rsid w:val="00A55BB8"/>
    <w:rsid w:val="00A56133"/>
    <w:rsid w:val="00A5614A"/>
    <w:rsid w:val="00A56601"/>
    <w:rsid w:val="00A567C5"/>
    <w:rsid w:val="00A56CD6"/>
    <w:rsid w:val="00A5759A"/>
    <w:rsid w:val="00A576A6"/>
    <w:rsid w:val="00A57A39"/>
    <w:rsid w:val="00A57E10"/>
    <w:rsid w:val="00A57E43"/>
    <w:rsid w:val="00A6000F"/>
    <w:rsid w:val="00A607EC"/>
    <w:rsid w:val="00A60AD0"/>
    <w:rsid w:val="00A60BB9"/>
    <w:rsid w:val="00A612A6"/>
    <w:rsid w:val="00A6151E"/>
    <w:rsid w:val="00A615BE"/>
    <w:rsid w:val="00A621D2"/>
    <w:rsid w:val="00A6250E"/>
    <w:rsid w:val="00A6251D"/>
    <w:rsid w:val="00A628D0"/>
    <w:rsid w:val="00A62CB1"/>
    <w:rsid w:val="00A62F95"/>
    <w:rsid w:val="00A63CD0"/>
    <w:rsid w:val="00A63D70"/>
    <w:rsid w:val="00A644D3"/>
    <w:rsid w:val="00A64C5F"/>
    <w:rsid w:val="00A655FF"/>
    <w:rsid w:val="00A659B6"/>
    <w:rsid w:val="00A65A64"/>
    <w:rsid w:val="00A65F21"/>
    <w:rsid w:val="00A6636F"/>
    <w:rsid w:val="00A665BB"/>
    <w:rsid w:val="00A66F1A"/>
    <w:rsid w:val="00A6737C"/>
    <w:rsid w:val="00A6763C"/>
    <w:rsid w:val="00A67B80"/>
    <w:rsid w:val="00A70469"/>
    <w:rsid w:val="00A704D0"/>
    <w:rsid w:val="00A70A67"/>
    <w:rsid w:val="00A70A88"/>
    <w:rsid w:val="00A70B20"/>
    <w:rsid w:val="00A716F2"/>
    <w:rsid w:val="00A71859"/>
    <w:rsid w:val="00A718E0"/>
    <w:rsid w:val="00A719F9"/>
    <w:rsid w:val="00A71AE9"/>
    <w:rsid w:val="00A71C43"/>
    <w:rsid w:val="00A71C86"/>
    <w:rsid w:val="00A71DF0"/>
    <w:rsid w:val="00A726EA"/>
    <w:rsid w:val="00A72BA6"/>
    <w:rsid w:val="00A73986"/>
    <w:rsid w:val="00A7402A"/>
    <w:rsid w:val="00A74816"/>
    <w:rsid w:val="00A749CB"/>
    <w:rsid w:val="00A74B7E"/>
    <w:rsid w:val="00A74E2B"/>
    <w:rsid w:val="00A74EB1"/>
    <w:rsid w:val="00A75430"/>
    <w:rsid w:val="00A75AA6"/>
    <w:rsid w:val="00A75DBA"/>
    <w:rsid w:val="00A75FFC"/>
    <w:rsid w:val="00A76577"/>
    <w:rsid w:val="00A77019"/>
    <w:rsid w:val="00A77257"/>
    <w:rsid w:val="00A77C69"/>
    <w:rsid w:val="00A77E53"/>
    <w:rsid w:val="00A77E83"/>
    <w:rsid w:val="00A80169"/>
    <w:rsid w:val="00A802B7"/>
    <w:rsid w:val="00A8034C"/>
    <w:rsid w:val="00A80885"/>
    <w:rsid w:val="00A80AD8"/>
    <w:rsid w:val="00A810B5"/>
    <w:rsid w:val="00A8114D"/>
    <w:rsid w:val="00A81470"/>
    <w:rsid w:val="00A815F7"/>
    <w:rsid w:val="00A81702"/>
    <w:rsid w:val="00A81B23"/>
    <w:rsid w:val="00A8344A"/>
    <w:rsid w:val="00A83D50"/>
    <w:rsid w:val="00A83EB8"/>
    <w:rsid w:val="00A844A4"/>
    <w:rsid w:val="00A84606"/>
    <w:rsid w:val="00A84F80"/>
    <w:rsid w:val="00A85353"/>
    <w:rsid w:val="00A85465"/>
    <w:rsid w:val="00A85D24"/>
    <w:rsid w:val="00A85EC2"/>
    <w:rsid w:val="00A85F12"/>
    <w:rsid w:val="00A85F4D"/>
    <w:rsid w:val="00A861EA"/>
    <w:rsid w:val="00A86358"/>
    <w:rsid w:val="00A86380"/>
    <w:rsid w:val="00A864B5"/>
    <w:rsid w:val="00A8666B"/>
    <w:rsid w:val="00A866BE"/>
    <w:rsid w:val="00A86A05"/>
    <w:rsid w:val="00A86C9D"/>
    <w:rsid w:val="00A86D33"/>
    <w:rsid w:val="00A86FE2"/>
    <w:rsid w:val="00A87C97"/>
    <w:rsid w:val="00A9044D"/>
    <w:rsid w:val="00A9048A"/>
    <w:rsid w:val="00A90A33"/>
    <w:rsid w:val="00A90AA8"/>
    <w:rsid w:val="00A91C78"/>
    <w:rsid w:val="00A91D40"/>
    <w:rsid w:val="00A92322"/>
    <w:rsid w:val="00A92D7A"/>
    <w:rsid w:val="00A92E41"/>
    <w:rsid w:val="00A92F0D"/>
    <w:rsid w:val="00A92F57"/>
    <w:rsid w:val="00A930A2"/>
    <w:rsid w:val="00A94120"/>
    <w:rsid w:val="00A94228"/>
    <w:rsid w:val="00A94C38"/>
    <w:rsid w:val="00A94F57"/>
    <w:rsid w:val="00A950C1"/>
    <w:rsid w:val="00A9511C"/>
    <w:rsid w:val="00A95159"/>
    <w:rsid w:val="00A95269"/>
    <w:rsid w:val="00A959DC"/>
    <w:rsid w:val="00A95AF9"/>
    <w:rsid w:val="00A95DF8"/>
    <w:rsid w:val="00A96552"/>
    <w:rsid w:val="00A966D4"/>
    <w:rsid w:val="00A9677D"/>
    <w:rsid w:val="00A96795"/>
    <w:rsid w:val="00A9687B"/>
    <w:rsid w:val="00A96C42"/>
    <w:rsid w:val="00A96DF0"/>
    <w:rsid w:val="00A96FBA"/>
    <w:rsid w:val="00A970FC"/>
    <w:rsid w:val="00A973A3"/>
    <w:rsid w:val="00A97422"/>
    <w:rsid w:val="00A97430"/>
    <w:rsid w:val="00A97A6F"/>
    <w:rsid w:val="00A97C3E"/>
    <w:rsid w:val="00A97ED9"/>
    <w:rsid w:val="00AA02B8"/>
    <w:rsid w:val="00AA02EC"/>
    <w:rsid w:val="00AA0586"/>
    <w:rsid w:val="00AA0B6C"/>
    <w:rsid w:val="00AA0C47"/>
    <w:rsid w:val="00AA10BD"/>
    <w:rsid w:val="00AA12A4"/>
    <w:rsid w:val="00AA132C"/>
    <w:rsid w:val="00AA14C2"/>
    <w:rsid w:val="00AA17D6"/>
    <w:rsid w:val="00AA1B67"/>
    <w:rsid w:val="00AA1E46"/>
    <w:rsid w:val="00AA232E"/>
    <w:rsid w:val="00AA267B"/>
    <w:rsid w:val="00AA2ADB"/>
    <w:rsid w:val="00AA2C23"/>
    <w:rsid w:val="00AA2D1F"/>
    <w:rsid w:val="00AA331B"/>
    <w:rsid w:val="00AA379D"/>
    <w:rsid w:val="00AA4361"/>
    <w:rsid w:val="00AA5576"/>
    <w:rsid w:val="00AA5839"/>
    <w:rsid w:val="00AA5BED"/>
    <w:rsid w:val="00AA6217"/>
    <w:rsid w:val="00AA68DE"/>
    <w:rsid w:val="00AA6B7B"/>
    <w:rsid w:val="00AA728D"/>
    <w:rsid w:val="00AA734F"/>
    <w:rsid w:val="00AA7459"/>
    <w:rsid w:val="00AA7632"/>
    <w:rsid w:val="00AA7C12"/>
    <w:rsid w:val="00AA7C1C"/>
    <w:rsid w:val="00AA7C6D"/>
    <w:rsid w:val="00AA7CDF"/>
    <w:rsid w:val="00AA7D22"/>
    <w:rsid w:val="00AB014E"/>
    <w:rsid w:val="00AB0209"/>
    <w:rsid w:val="00AB047A"/>
    <w:rsid w:val="00AB0973"/>
    <w:rsid w:val="00AB0AB5"/>
    <w:rsid w:val="00AB0B87"/>
    <w:rsid w:val="00AB0CE8"/>
    <w:rsid w:val="00AB1106"/>
    <w:rsid w:val="00AB1477"/>
    <w:rsid w:val="00AB24FB"/>
    <w:rsid w:val="00AB28DD"/>
    <w:rsid w:val="00AB3893"/>
    <w:rsid w:val="00AB3DBB"/>
    <w:rsid w:val="00AB4307"/>
    <w:rsid w:val="00AB4A61"/>
    <w:rsid w:val="00AB4B71"/>
    <w:rsid w:val="00AB4C0F"/>
    <w:rsid w:val="00AB5B4D"/>
    <w:rsid w:val="00AB63CD"/>
    <w:rsid w:val="00AB73BA"/>
    <w:rsid w:val="00AB786C"/>
    <w:rsid w:val="00AC0103"/>
    <w:rsid w:val="00AC0237"/>
    <w:rsid w:val="00AC099B"/>
    <w:rsid w:val="00AC121B"/>
    <w:rsid w:val="00AC1460"/>
    <w:rsid w:val="00AC16A0"/>
    <w:rsid w:val="00AC19D3"/>
    <w:rsid w:val="00AC1DC6"/>
    <w:rsid w:val="00AC279B"/>
    <w:rsid w:val="00AC27C8"/>
    <w:rsid w:val="00AC28A0"/>
    <w:rsid w:val="00AC3536"/>
    <w:rsid w:val="00AC358F"/>
    <w:rsid w:val="00AC3B81"/>
    <w:rsid w:val="00AC3FA9"/>
    <w:rsid w:val="00AC499B"/>
    <w:rsid w:val="00AC50AF"/>
    <w:rsid w:val="00AC519F"/>
    <w:rsid w:val="00AC56DC"/>
    <w:rsid w:val="00AC5709"/>
    <w:rsid w:val="00AC5D58"/>
    <w:rsid w:val="00AC5DC0"/>
    <w:rsid w:val="00AC5E5D"/>
    <w:rsid w:val="00AC6132"/>
    <w:rsid w:val="00AC64F4"/>
    <w:rsid w:val="00AC6A06"/>
    <w:rsid w:val="00AC7044"/>
    <w:rsid w:val="00AC734B"/>
    <w:rsid w:val="00AC7AF9"/>
    <w:rsid w:val="00AC7B3C"/>
    <w:rsid w:val="00AD005C"/>
    <w:rsid w:val="00AD0B70"/>
    <w:rsid w:val="00AD0C56"/>
    <w:rsid w:val="00AD16FD"/>
    <w:rsid w:val="00AD1979"/>
    <w:rsid w:val="00AD25A9"/>
    <w:rsid w:val="00AD29F1"/>
    <w:rsid w:val="00AD2BCC"/>
    <w:rsid w:val="00AD2C67"/>
    <w:rsid w:val="00AD2E28"/>
    <w:rsid w:val="00AD343F"/>
    <w:rsid w:val="00AD34CC"/>
    <w:rsid w:val="00AD35E9"/>
    <w:rsid w:val="00AD38F1"/>
    <w:rsid w:val="00AD405D"/>
    <w:rsid w:val="00AD4A38"/>
    <w:rsid w:val="00AD4A79"/>
    <w:rsid w:val="00AD4FF3"/>
    <w:rsid w:val="00AD5D2E"/>
    <w:rsid w:val="00AD6157"/>
    <w:rsid w:val="00AD6282"/>
    <w:rsid w:val="00AD6A4C"/>
    <w:rsid w:val="00AD7B2A"/>
    <w:rsid w:val="00AD7CAD"/>
    <w:rsid w:val="00AD7DAB"/>
    <w:rsid w:val="00AE0094"/>
    <w:rsid w:val="00AE00E6"/>
    <w:rsid w:val="00AE07A5"/>
    <w:rsid w:val="00AE0951"/>
    <w:rsid w:val="00AE0DEE"/>
    <w:rsid w:val="00AE11F0"/>
    <w:rsid w:val="00AE15C4"/>
    <w:rsid w:val="00AE1639"/>
    <w:rsid w:val="00AE1B5A"/>
    <w:rsid w:val="00AE1F26"/>
    <w:rsid w:val="00AE20B1"/>
    <w:rsid w:val="00AE3259"/>
    <w:rsid w:val="00AE3306"/>
    <w:rsid w:val="00AE3538"/>
    <w:rsid w:val="00AE353A"/>
    <w:rsid w:val="00AE36D9"/>
    <w:rsid w:val="00AE42F1"/>
    <w:rsid w:val="00AE4347"/>
    <w:rsid w:val="00AE447C"/>
    <w:rsid w:val="00AE48B5"/>
    <w:rsid w:val="00AE49DD"/>
    <w:rsid w:val="00AE4F3D"/>
    <w:rsid w:val="00AE5293"/>
    <w:rsid w:val="00AE5957"/>
    <w:rsid w:val="00AE5A0F"/>
    <w:rsid w:val="00AE6373"/>
    <w:rsid w:val="00AE64E8"/>
    <w:rsid w:val="00AE660D"/>
    <w:rsid w:val="00AE66F9"/>
    <w:rsid w:val="00AE693A"/>
    <w:rsid w:val="00AE6E68"/>
    <w:rsid w:val="00AE710F"/>
    <w:rsid w:val="00AE7752"/>
    <w:rsid w:val="00AE788B"/>
    <w:rsid w:val="00AE7D66"/>
    <w:rsid w:val="00AE7E5A"/>
    <w:rsid w:val="00AE7E64"/>
    <w:rsid w:val="00AE7ED8"/>
    <w:rsid w:val="00AE7F48"/>
    <w:rsid w:val="00AF0271"/>
    <w:rsid w:val="00AF0AB6"/>
    <w:rsid w:val="00AF0B96"/>
    <w:rsid w:val="00AF0C54"/>
    <w:rsid w:val="00AF0CC7"/>
    <w:rsid w:val="00AF124F"/>
    <w:rsid w:val="00AF128A"/>
    <w:rsid w:val="00AF1401"/>
    <w:rsid w:val="00AF18A1"/>
    <w:rsid w:val="00AF1AC8"/>
    <w:rsid w:val="00AF1FA4"/>
    <w:rsid w:val="00AF2B87"/>
    <w:rsid w:val="00AF3DE4"/>
    <w:rsid w:val="00AF3DF7"/>
    <w:rsid w:val="00AF452F"/>
    <w:rsid w:val="00AF4625"/>
    <w:rsid w:val="00AF4992"/>
    <w:rsid w:val="00AF4A3B"/>
    <w:rsid w:val="00AF4BE2"/>
    <w:rsid w:val="00AF4CA4"/>
    <w:rsid w:val="00AF53FD"/>
    <w:rsid w:val="00AF56E3"/>
    <w:rsid w:val="00AF5CE2"/>
    <w:rsid w:val="00AF5D2C"/>
    <w:rsid w:val="00AF5DF2"/>
    <w:rsid w:val="00AF5FAF"/>
    <w:rsid w:val="00AF6597"/>
    <w:rsid w:val="00AF684F"/>
    <w:rsid w:val="00AF6999"/>
    <w:rsid w:val="00AF76C3"/>
    <w:rsid w:val="00AF7BA1"/>
    <w:rsid w:val="00B00139"/>
    <w:rsid w:val="00B00273"/>
    <w:rsid w:val="00B005C8"/>
    <w:rsid w:val="00B0088F"/>
    <w:rsid w:val="00B009AE"/>
    <w:rsid w:val="00B00B8E"/>
    <w:rsid w:val="00B00D38"/>
    <w:rsid w:val="00B01B2A"/>
    <w:rsid w:val="00B01C3C"/>
    <w:rsid w:val="00B01CF7"/>
    <w:rsid w:val="00B026A0"/>
    <w:rsid w:val="00B0275D"/>
    <w:rsid w:val="00B02F48"/>
    <w:rsid w:val="00B0324D"/>
    <w:rsid w:val="00B03354"/>
    <w:rsid w:val="00B03E20"/>
    <w:rsid w:val="00B04116"/>
    <w:rsid w:val="00B044D0"/>
    <w:rsid w:val="00B04979"/>
    <w:rsid w:val="00B04A18"/>
    <w:rsid w:val="00B05283"/>
    <w:rsid w:val="00B055B4"/>
    <w:rsid w:val="00B05795"/>
    <w:rsid w:val="00B058B7"/>
    <w:rsid w:val="00B058CE"/>
    <w:rsid w:val="00B05C81"/>
    <w:rsid w:val="00B05D23"/>
    <w:rsid w:val="00B063AA"/>
    <w:rsid w:val="00B06770"/>
    <w:rsid w:val="00B07A47"/>
    <w:rsid w:val="00B07C48"/>
    <w:rsid w:val="00B101EC"/>
    <w:rsid w:val="00B10256"/>
    <w:rsid w:val="00B10435"/>
    <w:rsid w:val="00B10C93"/>
    <w:rsid w:val="00B10C9E"/>
    <w:rsid w:val="00B115A0"/>
    <w:rsid w:val="00B12122"/>
    <w:rsid w:val="00B12BB6"/>
    <w:rsid w:val="00B12E9A"/>
    <w:rsid w:val="00B135A3"/>
    <w:rsid w:val="00B13942"/>
    <w:rsid w:val="00B13BA2"/>
    <w:rsid w:val="00B13F04"/>
    <w:rsid w:val="00B145A5"/>
    <w:rsid w:val="00B149A0"/>
    <w:rsid w:val="00B1552A"/>
    <w:rsid w:val="00B155FF"/>
    <w:rsid w:val="00B160A0"/>
    <w:rsid w:val="00B16802"/>
    <w:rsid w:val="00B1691D"/>
    <w:rsid w:val="00B170DD"/>
    <w:rsid w:val="00B1732B"/>
    <w:rsid w:val="00B178F6"/>
    <w:rsid w:val="00B17B14"/>
    <w:rsid w:val="00B17DAB"/>
    <w:rsid w:val="00B17E3E"/>
    <w:rsid w:val="00B17EED"/>
    <w:rsid w:val="00B20038"/>
    <w:rsid w:val="00B205B7"/>
    <w:rsid w:val="00B20899"/>
    <w:rsid w:val="00B20953"/>
    <w:rsid w:val="00B20A52"/>
    <w:rsid w:val="00B219D8"/>
    <w:rsid w:val="00B21FA4"/>
    <w:rsid w:val="00B22AE2"/>
    <w:rsid w:val="00B22C0A"/>
    <w:rsid w:val="00B22D10"/>
    <w:rsid w:val="00B23DC8"/>
    <w:rsid w:val="00B23FC0"/>
    <w:rsid w:val="00B2516F"/>
    <w:rsid w:val="00B253CF"/>
    <w:rsid w:val="00B255EB"/>
    <w:rsid w:val="00B2566F"/>
    <w:rsid w:val="00B257AA"/>
    <w:rsid w:val="00B25E8D"/>
    <w:rsid w:val="00B26133"/>
    <w:rsid w:val="00B261A3"/>
    <w:rsid w:val="00B2646A"/>
    <w:rsid w:val="00B26C17"/>
    <w:rsid w:val="00B26C9C"/>
    <w:rsid w:val="00B26CBC"/>
    <w:rsid w:val="00B26F37"/>
    <w:rsid w:val="00B27105"/>
    <w:rsid w:val="00B27714"/>
    <w:rsid w:val="00B27754"/>
    <w:rsid w:val="00B27797"/>
    <w:rsid w:val="00B27A0C"/>
    <w:rsid w:val="00B30037"/>
    <w:rsid w:val="00B30060"/>
    <w:rsid w:val="00B3008A"/>
    <w:rsid w:val="00B30189"/>
    <w:rsid w:val="00B3038B"/>
    <w:rsid w:val="00B30440"/>
    <w:rsid w:val="00B304A3"/>
    <w:rsid w:val="00B304E1"/>
    <w:rsid w:val="00B30AEE"/>
    <w:rsid w:val="00B31B74"/>
    <w:rsid w:val="00B31B77"/>
    <w:rsid w:val="00B31D34"/>
    <w:rsid w:val="00B3254A"/>
    <w:rsid w:val="00B326C5"/>
    <w:rsid w:val="00B327CE"/>
    <w:rsid w:val="00B32912"/>
    <w:rsid w:val="00B32C28"/>
    <w:rsid w:val="00B3392F"/>
    <w:rsid w:val="00B33D38"/>
    <w:rsid w:val="00B33FA1"/>
    <w:rsid w:val="00B340F8"/>
    <w:rsid w:val="00B341EB"/>
    <w:rsid w:val="00B342E0"/>
    <w:rsid w:val="00B34FE4"/>
    <w:rsid w:val="00B35008"/>
    <w:rsid w:val="00B35732"/>
    <w:rsid w:val="00B35FB8"/>
    <w:rsid w:val="00B36255"/>
    <w:rsid w:val="00B36327"/>
    <w:rsid w:val="00B363B0"/>
    <w:rsid w:val="00B36566"/>
    <w:rsid w:val="00B365FE"/>
    <w:rsid w:val="00B36847"/>
    <w:rsid w:val="00B3696E"/>
    <w:rsid w:val="00B36CE4"/>
    <w:rsid w:val="00B36E8F"/>
    <w:rsid w:val="00B36E96"/>
    <w:rsid w:val="00B3750B"/>
    <w:rsid w:val="00B375F0"/>
    <w:rsid w:val="00B40144"/>
    <w:rsid w:val="00B40245"/>
    <w:rsid w:val="00B4072F"/>
    <w:rsid w:val="00B407BF"/>
    <w:rsid w:val="00B40836"/>
    <w:rsid w:val="00B408A8"/>
    <w:rsid w:val="00B40DD3"/>
    <w:rsid w:val="00B4168F"/>
    <w:rsid w:val="00B41B55"/>
    <w:rsid w:val="00B41D42"/>
    <w:rsid w:val="00B42120"/>
    <w:rsid w:val="00B4213F"/>
    <w:rsid w:val="00B42144"/>
    <w:rsid w:val="00B42654"/>
    <w:rsid w:val="00B42776"/>
    <w:rsid w:val="00B42984"/>
    <w:rsid w:val="00B4319B"/>
    <w:rsid w:val="00B434AC"/>
    <w:rsid w:val="00B434F8"/>
    <w:rsid w:val="00B43560"/>
    <w:rsid w:val="00B43817"/>
    <w:rsid w:val="00B438F7"/>
    <w:rsid w:val="00B44453"/>
    <w:rsid w:val="00B4486B"/>
    <w:rsid w:val="00B44D23"/>
    <w:rsid w:val="00B44F2E"/>
    <w:rsid w:val="00B453E6"/>
    <w:rsid w:val="00B457A4"/>
    <w:rsid w:val="00B4589D"/>
    <w:rsid w:val="00B459AD"/>
    <w:rsid w:val="00B46B68"/>
    <w:rsid w:val="00B46BC9"/>
    <w:rsid w:val="00B47461"/>
    <w:rsid w:val="00B474ED"/>
    <w:rsid w:val="00B47569"/>
    <w:rsid w:val="00B47762"/>
    <w:rsid w:val="00B47DD4"/>
    <w:rsid w:val="00B47F14"/>
    <w:rsid w:val="00B502D4"/>
    <w:rsid w:val="00B504B2"/>
    <w:rsid w:val="00B506B5"/>
    <w:rsid w:val="00B506C9"/>
    <w:rsid w:val="00B510B5"/>
    <w:rsid w:val="00B51A46"/>
    <w:rsid w:val="00B5226F"/>
    <w:rsid w:val="00B52587"/>
    <w:rsid w:val="00B526E1"/>
    <w:rsid w:val="00B52E5D"/>
    <w:rsid w:val="00B533EC"/>
    <w:rsid w:val="00B535AE"/>
    <w:rsid w:val="00B5375E"/>
    <w:rsid w:val="00B537FF"/>
    <w:rsid w:val="00B54334"/>
    <w:rsid w:val="00B546E6"/>
    <w:rsid w:val="00B54F34"/>
    <w:rsid w:val="00B5504B"/>
    <w:rsid w:val="00B55A43"/>
    <w:rsid w:val="00B55D7E"/>
    <w:rsid w:val="00B5654A"/>
    <w:rsid w:val="00B56DF1"/>
    <w:rsid w:val="00B56FDE"/>
    <w:rsid w:val="00B570CF"/>
    <w:rsid w:val="00B573D4"/>
    <w:rsid w:val="00B57527"/>
    <w:rsid w:val="00B60389"/>
    <w:rsid w:val="00B608E6"/>
    <w:rsid w:val="00B610FD"/>
    <w:rsid w:val="00B612D6"/>
    <w:rsid w:val="00B61378"/>
    <w:rsid w:val="00B6157D"/>
    <w:rsid w:val="00B61838"/>
    <w:rsid w:val="00B61F8D"/>
    <w:rsid w:val="00B6214D"/>
    <w:rsid w:val="00B62154"/>
    <w:rsid w:val="00B6229F"/>
    <w:rsid w:val="00B62A34"/>
    <w:rsid w:val="00B62BEE"/>
    <w:rsid w:val="00B63083"/>
    <w:rsid w:val="00B630D6"/>
    <w:rsid w:val="00B63221"/>
    <w:rsid w:val="00B63996"/>
    <w:rsid w:val="00B63BD3"/>
    <w:rsid w:val="00B63C2F"/>
    <w:rsid w:val="00B64162"/>
    <w:rsid w:val="00B6449C"/>
    <w:rsid w:val="00B65273"/>
    <w:rsid w:val="00B652FE"/>
    <w:rsid w:val="00B655A0"/>
    <w:rsid w:val="00B65734"/>
    <w:rsid w:val="00B65A0B"/>
    <w:rsid w:val="00B65BD4"/>
    <w:rsid w:val="00B65C6A"/>
    <w:rsid w:val="00B66028"/>
    <w:rsid w:val="00B66331"/>
    <w:rsid w:val="00B66775"/>
    <w:rsid w:val="00B667A8"/>
    <w:rsid w:val="00B66CCD"/>
    <w:rsid w:val="00B67540"/>
    <w:rsid w:val="00B678AA"/>
    <w:rsid w:val="00B67A1A"/>
    <w:rsid w:val="00B67F00"/>
    <w:rsid w:val="00B67F14"/>
    <w:rsid w:val="00B7016E"/>
    <w:rsid w:val="00B7030F"/>
    <w:rsid w:val="00B7068E"/>
    <w:rsid w:val="00B7085B"/>
    <w:rsid w:val="00B70A6A"/>
    <w:rsid w:val="00B70B38"/>
    <w:rsid w:val="00B71047"/>
    <w:rsid w:val="00B717F3"/>
    <w:rsid w:val="00B717FD"/>
    <w:rsid w:val="00B719DD"/>
    <w:rsid w:val="00B71D76"/>
    <w:rsid w:val="00B71ED5"/>
    <w:rsid w:val="00B721EB"/>
    <w:rsid w:val="00B72390"/>
    <w:rsid w:val="00B7263E"/>
    <w:rsid w:val="00B72C36"/>
    <w:rsid w:val="00B72F66"/>
    <w:rsid w:val="00B73001"/>
    <w:rsid w:val="00B731AC"/>
    <w:rsid w:val="00B73209"/>
    <w:rsid w:val="00B7379D"/>
    <w:rsid w:val="00B737F9"/>
    <w:rsid w:val="00B73930"/>
    <w:rsid w:val="00B743A8"/>
    <w:rsid w:val="00B74B23"/>
    <w:rsid w:val="00B750B4"/>
    <w:rsid w:val="00B75338"/>
    <w:rsid w:val="00B75537"/>
    <w:rsid w:val="00B756BF"/>
    <w:rsid w:val="00B75833"/>
    <w:rsid w:val="00B75CFA"/>
    <w:rsid w:val="00B75DB0"/>
    <w:rsid w:val="00B75FA6"/>
    <w:rsid w:val="00B76141"/>
    <w:rsid w:val="00B761E8"/>
    <w:rsid w:val="00B76779"/>
    <w:rsid w:val="00B768B7"/>
    <w:rsid w:val="00B76D77"/>
    <w:rsid w:val="00B76DBD"/>
    <w:rsid w:val="00B76F2B"/>
    <w:rsid w:val="00B76F48"/>
    <w:rsid w:val="00B7718E"/>
    <w:rsid w:val="00B77527"/>
    <w:rsid w:val="00B7763D"/>
    <w:rsid w:val="00B77ABF"/>
    <w:rsid w:val="00B77BD6"/>
    <w:rsid w:val="00B77E99"/>
    <w:rsid w:val="00B80324"/>
    <w:rsid w:val="00B8033B"/>
    <w:rsid w:val="00B80CA9"/>
    <w:rsid w:val="00B80E56"/>
    <w:rsid w:val="00B80EB5"/>
    <w:rsid w:val="00B816D6"/>
    <w:rsid w:val="00B81F85"/>
    <w:rsid w:val="00B82865"/>
    <w:rsid w:val="00B82C1F"/>
    <w:rsid w:val="00B82C91"/>
    <w:rsid w:val="00B8300C"/>
    <w:rsid w:val="00B84337"/>
    <w:rsid w:val="00B8456E"/>
    <w:rsid w:val="00B8461E"/>
    <w:rsid w:val="00B8499E"/>
    <w:rsid w:val="00B85C74"/>
    <w:rsid w:val="00B8632E"/>
    <w:rsid w:val="00B86AD3"/>
    <w:rsid w:val="00B8719B"/>
    <w:rsid w:val="00B871C2"/>
    <w:rsid w:val="00B8778C"/>
    <w:rsid w:val="00B87800"/>
    <w:rsid w:val="00B87A66"/>
    <w:rsid w:val="00B87B3C"/>
    <w:rsid w:val="00B9021C"/>
    <w:rsid w:val="00B90AFD"/>
    <w:rsid w:val="00B90CF6"/>
    <w:rsid w:val="00B90CFC"/>
    <w:rsid w:val="00B90F3F"/>
    <w:rsid w:val="00B91116"/>
    <w:rsid w:val="00B91125"/>
    <w:rsid w:val="00B915EC"/>
    <w:rsid w:val="00B915F8"/>
    <w:rsid w:val="00B91C89"/>
    <w:rsid w:val="00B92478"/>
    <w:rsid w:val="00B92550"/>
    <w:rsid w:val="00B925BB"/>
    <w:rsid w:val="00B927D5"/>
    <w:rsid w:val="00B930AB"/>
    <w:rsid w:val="00B93155"/>
    <w:rsid w:val="00B93514"/>
    <w:rsid w:val="00B9377A"/>
    <w:rsid w:val="00B9386B"/>
    <w:rsid w:val="00B93F4A"/>
    <w:rsid w:val="00B93FAF"/>
    <w:rsid w:val="00B94442"/>
    <w:rsid w:val="00B94D94"/>
    <w:rsid w:val="00B94E60"/>
    <w:rsid w:val="00B950F9"/>
    <w:rsid w:val="00B960A2"/>
    <w:rsid w:val="00B96800"/>
    <w:rsid w:val="00B96947"/>
    <w:rsid w:val="00B96F06"/>
    <w:rsid w:val="00B96F45"/>
    <w:rsid w:val="00BA012A"/>
    <w:rsid w:val="00BA0577"/>
    <w:rsid w:val="00BA05A7"/>
    <w:rsid w:val="00BA09CE"/>
    <w:rsid w:val="00BA0FAF"/>
    <w:rsid w:val="00BA11CF"/>
    <w:rsid w:val="00BA12DC"/>
    <w:rsid w:val="00BA16D1"/>
    <w:rsid w:val="00BA188F"/>
    <w:rsid w:val="00BA1A16"/>
    <w:rsid w:val="00BA1BFD"/>
    <w:rsid w:val="00BA1EA8"/>
    <w:rsid w:val="00BA2137"/>
    <w:rsid w:val="00BA258C"/>
    <w:rsid w:val="00BA2640"/>
    <w:rsid w:val="00BA26DA"/>
    <w:rsid w:val="00BA2B79"/>
    <w:rsid w:val="00BA2DAD"/>
    <w:rsid w:val="00BA2DD2"/>
    <w:rsid w:val="00BA3CCD"/>
    <w:rsid w:val="00BA3D2A"/>
    <w:rsid w:val="00BA488D"/>
    <w:rsid w:val="00BA4E9D"/>
    <w:rsid w:val="00BA5156"/>
    <w:rsid w:val="00BA556A"/>
    <w:rsid w:val="00BA55C4"/>
    <w:rsid w:val="00BA56AC"/>
    <w:rsid w:val="00BA570A"/>
    <w:rsid w:val="00BA5894"/>
    <w:rsid w:val="00BA5938"/>
    <w:rsid w:val="00BA5AB8"/>
    <w:rsid w:val="00BA60B0"/>
    <w:rsid w:val="00BA6285"/>
    <w:rsid w:val="00BA6465"/>
    <w:rsid w:val="00BA6D69"/>
    <w:rsid w:val="00BA772D"/>
    <w:rsid w:val="00BB010B"/>
    <w:rsid w:val="00BB0B22"/>
    <w:rsid w:val="00BB1593"/>
    <w:rsid w:val="00BB1A0F"/>
    <w:rsid w:val="00BB1A49"/>
    <w:rsid w:val="00BB1B5D"/>
    <w:rsid w:val="00BB1F6C"/>
    <w:rsid w:val="00BB2264"/>
    <w:rsid w:val="00BB244C"/>
    <w:rsid w:val="00BB2978"/>
    <w:rsid w:val="00BB2C07"/>
    <w:rsid w:val="00BB2C7D"/>
    <w:rsid w:val="00BB2C7E"/>
    <w:rsid w:val="00BB3764"/>
    <w:rsid w:val="00BB388B"/>
    <w:rsid w:val="00BB3923"/>
    <w:rsid w:val="00BB3AC9"/>
    <w:rsid w:val="00BB3AF9"/>
    <w:rsid w:val="00BB3BFC"/>
    <w:rsid w:val="00BB3CC3"/>
    <w:rsid w:val="00BB4757"/>
    <w:rsid w:val="00BB4796"/>
    <w:rsid w:val="00BB4F21"/>
    <w:rsid w:val="00BB5323"/>
    <w:rsid w:val="00BB5755"/>
    <w:rsid w:val="00BB57D2"/>
    <w:rsid w:val="00BB5D37"/>
    <w:rsid w:val="00BB61E3"/>
    <w:rsid w:val="00BB61EC"/>
    <w:rsid w:val="00BB671C"/>
    <w:rsid w:val="00BB6AF9"/>
    <w:rsid w:val="00BB6B1D"/>
    <w:rsid w:val="00BB6D7D"/>
    <w:rsid w:val="00BB7569"/>
    <w:rsid w:val="00BB783C"/>
    <w:rsid w:val="00BB7C0B"/>
    <w:rsid w:val="00BB7DD2"/>
    <w:rsid w:val="00BC0682"/>
    <w:rsid w:val="00BC08B4"/>
    <w:rsid w:val="00BC0E64"/>
    <w:rsid w:val="00BC0F42"/>
    <w:rsid w:val="00BC105D"/>
    <w:rsid w:val="00BC11B9"/>
    <w:rsid w:val="00BC11C4"/>
    <w:rsid w:val="00BC17B6"/>
    <w:rsid w:val="00BC1821"/>
    <w:rsid w:val="00BC1F4B"/>
    <w:rsid w:val="00BC2823"/>
    <w:rsid w:val="00BC2A22"/>
    <w:rsid w:val="00BC2A7D"/>
    <w:rsid w:val="00BC2D56"/>
    <w:rsid w:val="00BC2F57"/>
    <w:rsid w:val="00BC41B7"/>
    <w:rsid w:val="00BC47D9"/>
    <w:rsid w:val="00BC4A10"/>
    <w:rsid w:val="00BC4B8C"/>
    <w:rsid w:val="00BC4BA0"/>
    <w:rsid w:val="00BC5A62"/>
    <w:rsid w:val="00BC5C5A"/>
    <w:rsid w:val="00BC5FC1"/>
    <w:rsid w:val="00BC625A"/>
    <w:rsid w:val="00BC6381"/>
    <w:rsid w:val="00BC649E"/>
    <w:rsid w:val="00BC64EE"/>
    <w:rsid w:val="00BC66AA"/>
    <w:rsid w:val="00BC698B"/>
    <w:rsid w:val="00BC7281"/>
    <w:rsid w:val="00BC7615"/>
    <w:rsid w:val="00BC7B18"/>
    <w:rsid w:val="00BD004D"/>
    <w:rsid w:val="00BD0699"/>
    <w:rsid w:val="00BD06F6"/>
    <w:rsid w:val="00BD078D"/>
    <w:rsid w:val="00BD14C4"/>
    <w:rsid w:val="00BD1589"/>
    <w:rsid w:val="00BD1752"/>
    <w:rsid w:val="00BD1784"/>
    <w:rsid w:val="00BD17EB"/>
    <w:rsid w:val="00BD1A74"/>
    <w:rsid w:val="00BD1A9B"/>
    <w:rsid w:val="00BD1B30"/>
    <w:rsid w:val="00BD1D43"/>
    <w:rsid w:val="00BD2FC4"/>
    <w:rsid w:val="00BD32F9"/>
    <w:rsid w:val="00BD39E7"/>
    <w:rsid w:val="00BD3DA1"/>
    <w:rsid w:val="00BD3F5D"/>
    <w:rsid w:val="00BD401E"/>
    <w:rsid w:val="00BD437C"/>
    <w:rsid w:val="00BD4482"/>
    <w:rsid w:val="00BD4EFD"/>
    <w:rsid w:val="00BD5848"/>
    <w:rsid w:val="00BD59EF"/>
    <w:rsid w:val="00BD5DDF"/>
    <w:rsid w:val="00BD681A"/>
    <w:rsid w:val="00BD6D30"/>
    <w:rsid w:val="00BD6FBC"/>
    <w:rsid w:val="00BD7A28"/>
    <w:rsid w:val="00BD7DB0"/>
    <w:rsid w:val="00BD7E32"/>
    <w:rsid w:val="00BD7E3C"/>
    <w:rsid w:val="00BE025D"/>
    <w:rsid w:val="00BE04FB"/>
    <w:rsid w:val="00BE05A2"/>
    <w:rsid w:val="00BE0E4F"/>
    <w:rsid w:val="00BE0F66"/>
    <w:rsid w:val="00BE1330"/>
    <w:rsid w:val="00BE1345"/>
    <w:rsid w:val="00BE1E9F"/>
    <w:rsid w:val="00BE1EA1"/>
    <w:rsid w:val="00BE1EC1"/>
    <w:rsid w:val="00BE2301"/>
    <w:rsid w:val="00BE232D"/>
    <w:rsid w:val="00BE25A3"/>
    <w:rsid w:val="00BE2997"/>
    <w:rsid w:val="00BE3585"/>
    <w:rsid w:val="00BE375F"/>
    <w:rsid w:val="00BE3EA6"/>
    <w:rsid w:val="00BE3FBD"/>
    <w:rsid w:val="00BE417A"/>
    <w:rsid w:val="00BE43F6"/>
    <w:rsid w:val="00BE4AB7"/>
    <w:rsid w:val="00BE5133"/>
    <w:rsid w:val="00BE5311"/>
    <w:rsid w:val="00BE53E2"/>
    <w:rsid w:val="00BE571C"/>
    <w:rsid w:val="00BE57BA"/>
    <w:rsid w:val="00BE58B7"/>
    <w:rsid w:val="00BE5E8F"/>
    <w:rsid w:val="00BE614A"/>
    <w:rsid w:val="00BE6155"/>
    <w:rsid w:val="00BE62E8"/>
    <w:rsid w:val="00BE6540"/>
    <w:rsid w:val="00BE6CC7"/>
    <w:rsid w:val="00BE6EAB"/>
    <w:rsid w:val="00BE7C29"/>
    <w:rsid w:val="00BF0388"/>
    <w:rsid w:val="00BF056E"/>
    <w:rsid w:val="00BF06C1"/>
    <w:rsid w:val="00BF0B74"/>
    <w:rsid w:val="00BF0DDF"/>
    <w:rsid w:val="00BF1035"/>
    <w:rsid w:val="00BF1869"/>
    <w:rsid w:val="00BF21BD"/>
    <w:rsid w:val="00BF2484"/>
    <w:rsid w:val="00BF2490"/>
    <w:rsid w:val="00BF2A89"/>
    <w:rsid w:val="00BF2B54"/>
    <w:rsid w:val="00BF2D6C"/>
    <w:rsid w:val="00BF3540"/>
    <w:rsid w:val="00BF41FB"/>
    <w:rsid w:val="00BF4AD8"/>
    <w:rsid w:val="00BF4BE7"/>
    <w:rsid w:val="00BF4CCA"/>
    <w:rsid w:val="00BF4FAD"/>
    <w:rsid w:val="00BF501B"/>
    <w:rsid w:val="00BF5439"/>
    <w:rsid w:val="00BF55D6"/>
    <w:rsid w:val="00BF5BA9"/>
    <w:rsid w:val="00BF5F82"/>
    <w:rsid w:val="00BF6252"/>
    <w:rsid w:val="00BF63F1"/>
    <w:rsid w:val="00BF668F"/>
    <w:rsid w:val="00BF6A99"/>
    <w:rsid w:val="00BF6C2E"/>
    <w:rsid w:val="00BF727D"/>
    <w:rsid w:val="00BF7296"/>
    <w:rsid w:val="00BF7464"/>
    <w:rsid w:val="00BF76EA"/>
    <w:rsid w:val="00BF7917"/>
    <w:rsid w:val="00BF7CEB"/>
    <w:rsid w:val="00BF7F4C"/>
    <w:rsid w:val="00BF7FE3"/>
    <w:rsid w:val="00C002FB"/>
    <w:rsid w:val="00C00CCB"/>
    <w:rsid w:val="00C00FC0"/>
    <w:rsid w:val="00C01562"/>
    <w:rsid w:val="00C01584"/>
    <w:rsid w:val="00C018EB"/>
    <w:rsid w:val="00C02364"/>
    <w:rsid w:val="00C02817"/>
    <w:rsid w:val="00C02B30"/>
    <w:rsid w:val="00C02B36"/>
    <w:rsid w:val="00C02BDD"/>
    <w:rsid w:val="00C02D4B"/>
    <w:rsid w:val="00C0303E"/>
    <w:rsid w:val="00C03323"/>
    <w:rsid w:val="00C03911"/>
    <w:rsid w:val="00C03959"/>
    <w:rsid w:val="00C03F16"/>
    <w:rsid w:val="00C044A2"/>
    <w:rsid w:val="00C044D0"/>
    <w:rsid w:val="00C04BDC"/>
    <w:rsid w:val="00C05280"/>
    <w:rsid w:val="00C053D3"/>
    <w:rsid w:val="00C05753"/>
    <w:rsid w:val="00C057FA"/>
    <w:rsid w:val="00C058A1"/>
    <w:rsid w:val="00C06335"/>
    <w:rsid w:val="00C06B7A"/>
    <w:rsid w:val="00C06C9F"/>
    <w:rsid w:val="00C071BC"/>
    <w:rsid w:val="00C072D5"/>
    <w:rsid w:val="00C076C9"/>
    <w:rsid w:val="00C07AD7"/>
    <w:rsid w:val="00C07F0A"/>
    <w:rsid w:val="00C10A40"/>
    <w:rsid w:val="00C10BF1"/>
    <w:rsid w:val="00C10F5B"/>
    <w:rsid w:val="00C110E2"/>
    <w:rsid w:val="00C111A8"/>
    <w:rsid w:val="00C1131E"/>
    <w:rsid w:val="00C11553"/>
    <w:rsid w:val="00C1168E"/>
    <w:rsid w:val="00C117A0"/>
    <w:rsid w:val="00C11804"/>
    <w:rsid w:val="00C119F6"/>
    <w:rsid w:val="00C11A72"/>
    <w:rsid w:val="00C11C28"/>
    <w:rsid w:val="00C120D4"/>
    <w:rsid w:val="00C12412"/>
    <w:rsid w:val="00C12973"/>
    <w:rsid w:val="00C12DE1"/>
    <w:rsid w:val="00C12FFD"/>
    <w:rsid w:val="00C13DD8"/>
    <w:rsid w:val="00C14157"/>
    <w:rsid w:val="00C14680"/>
    <w:rsid w:val="00C14780"/>
    <w:rsid w:val="00C14A9A"/>
    <w:rsid w:val="00C14B88"/>
    <w:rsid w:val="00C1516D"/>
    <w:rsid w:val="00C1588A"/>
    <w:rsid w:val="00C158CE"/>
    <w:rsid w:val="00C15D8B"/>
    <w:rsid w:val="00C162A2"/>
    <w:rsid w:val="00C16BB3"/>
    <w:rsid w:val="00C16ED6"/>
    <w:rsid w:val="00C171BF"/>
    <w:rsid w:val="00C174FA"/>
    <w:rsid w:val="00C176B7"/>
    <w:rsid w:val="00C17E53"/>
    <w:rsid w:val="00C200C6"/>
    <w:rsid w:val="00C203C3"/>
    <w:rsid w:val="00C207D9"/>
    <w:rsid w:val="00C20A1E"/>
    <w:rsid w:val="00C20B6F"/>
    <w:rsid w:val="00C215BA"/>
    <w:rsid w:val="00C21678"/>
    <w:rsid w:val="00C219E4"/>
    <w:rsid w:val="00C21CD3"/>
    <w:rsid w:val="00C22269"/>
    <w:rsid w:val="00C223BE"/>
    <w:rsid w:val="00C22892"/>
    <w:rsid w:val="00C233D3"/>
    <w:rsid w:val="00C23685"/>
    <w:rsid w:val="00C2394B"/>
    <w:rsid w:val="00C24623"/>
    <w:rsid w:val="00C24ACA"/>
    <w:rsid w:val="00C24B95"/>
    <w:rsid w:val="00C24DFD"/>
    <w:rsid w:val="00C25351"/>
    <w:rsid w:val="00C2543C"/>
    <w:rsid w:val="00C25529"/>
    <w:rsid w:val="00C25ADE"/>
    <w:rsid w:val="00C25CBB"/>
    <w:rsid w:val="00C25CD1"/>
    <w:rsid w:val="00C25DF6"/>
    <w:rsid w:val="00C25FED"/>
    <w:rsid w:val="00C267CD"/>
    <w:rsid w:val="00C26A4C"/>
    <w:rsid w:val="00C26CD8"/>
    <w:rsid w:val="00C26E11"/>
    <w:rsid w:val="00C26EBF"/>
    <w:rsid w:val="00C270F3"/>
    <w:rsid w:val="00C272A5"/>
    <w:rsid w:val="00C27937"/>
    <w:rsid w:val="00C27E4E"/>
    <w:rsid w:val="00C27EF6"/>
    <w:rsid w:val="00C30214"/>
    <w:rsid w:val="00C304E8"/>
    <w:rsid w:val="00C305D3"/>
    <w:rsid w:val="00C30650"/>
    <w:rsid w:val="00C30EDE"/>
    <w:rsid w:val="00C3111C"/>
    <w:rsid w:val="00C31152"/>
    <w:rsid w:val="00C312FC"/>
    <w:rsid w:val="00C3162B"/>
    <w:rsid w:val="00C326A7"/>
    <w:rsid w:val="00C32705"/>
    <w:rsid w:val="00C33378"/>
    <w:rsid w:val="00C333FE"/>
    <w:rsid w:val="00C33423"/>
    <w:rsid w:val="00C335A5"/>
    <w:rsid w:val="00C3385D"/>
    <w:rsid w:val="00C33A22"/>
    <w:rsid w:val="00C33CA6"/>
    <w:rsid w:val="00C34594"/>
    <w:rsid w:val="00C345EA"/>
    <w:rsid w:val="00C3472D"/>
    <w:rsid w:val="00C34E63"/>
    <w:rsid w:val="00C35169"/>
    <w:rsid w:val="00C3516A"/>
    <w:rsid w:val="00C3530F"/>
    <w:rsid w:val="00C35630"/>
    <w:rsid w:val="00C35A5B"/>
    <w:rsid w:val="00C35BF2"/>
    <w:rsid w:val="00C3617F"/>
    <w:rsid w:val="00C3636A"/>
    <w:rsid w:val="00C36425"/>
    <w:rsid w:val="00C3662A"/>
    <w:rsid w:val="00C36D44"/>
    <w:rsid w:val="00C377A1"/>
    <w:rsid w:val="00C37A43"/>
    <w:rsid w:val="00C4014A"/>
    <w:rsid w:val="00C4017C"/>
    <w:rsid w:val="00C4037F"/>
    <w:rsid w:val="00C40E27"/>
    <w:rsid w:val="00C415D1"/>
    <w:rsid w:val="00C41779"/>
    <w:rsid w:val="00C41DE0"/>
    <w:rsid w:val="00C41FE0"/>
    <w:rsid w:val="00C4255A"/>
    <w:rsid w:val="00C42BC6"/>
    <w:rsid w:val="00C42D6B"/>
    <w:rsid w:val="00C43072"/>
    <w:rsid w:val="00C430FB"/>
    <w:rsid w:val="00C43125"/>
    <w:rsid w:val="00C4388B"/>
    <w:rsid w:val="00C43929"/>
    <w:rsid w:val="00C43C55"/>
    <w:rsid w:val="00C44334"/>
    <w:rsid w:val="00C44A9E"/>
    <w:rsid w:val="00C44B2D"/>
    <w:rsid w:val="00C44C98"/>
    <w:rsid w:val="00C44D1A"/>
    <w:rsid w:val="00C44DAF"/>
    <w:rsid w:val="00C44E4E"/>
    <w:rsid w:val="00C454C2"/>
    <w:rsid w:val="00C457AC"/>
    <w:rsid w:val="00C45803"/>
    <w:rsid w:val="00C45A02"/>
    <w:rsid w:val="00C45A0F"/>
    <w:rsid w:val="00C45BE9"/>
    <w:rsid w:val="00C45E31"/>
    <w:rsid w:val="00C45E63"/>
    <w:rsid w:val="00C4639D"/>
    <w:rsid w:val="00C464A6"/>
    <w:rsid w:val="00C46B02"/>
    <w:rsid w:val="00C46E6A"/>
    <w:rsid w:val="00C470EA"/>
    <w:rsid w:val="00C475E4"/>
    <w:rsid w:val="00C4772B"/>
    <w:rsid w:val="00C47BAD"/>
    <w:rsid w:val="00C47CA8"/>
    <w:rsid w:val="00C47D5E"/>
    <w:rsid w:val="00C50217"/>
    <w:rsid w:val="00C50463"/>
    <w:rsid w:val="00C5099E"/>
    <w:rsid w:val="00C50AE3"/>
    <w:rsid w:val="00C50C52"/>
    <w:rsid w:val="00C510E8"/>
    <w:rsid w:val="00C51948"/>
    <w:rsid w:val="00C51A3E"/>
    <w:rsid w:val="00C51B88"/>
    <w:rsid w:val="00C5203A"/>
    <w:rsid w:val="00C525BB"/>
    <w:rsid w:val="00C52ACA"/>
    <w:rsid w:val="00C53BC1"/>
    <w:rsid w:val="00C542C6"/>
    <w:rsid w:val="00C54404"/>
    <w:rsid w:val="00C54724"/>
    <w:rsid w:val="00C54A32"/>
    <w:rsid w:val="00C54C59"/>
    <w:rsid w:val="00C54EC4"/>
    <w:rsid w:val="00C55244"/>
    <w:rsid w:val="00C5596A"/>
    <w:rsid w:val="00C559E8"/>
    <w:rsid w:val="00C55A5C"/>
    <w:rsid w:val="00C55DB4"/>
    <w:rsid w:val="00C56135"/>
    <w:rsid w:val="00C56745"/>
    <w:rsid w:val="00C56C19"/>
    <w:rsid w:val="00C57037"/>
    <w:rsid w:val="00C5747E"/>
    <w:rsid w:val="00C574D0"/>
    <w:rsid w:val="00C575CF"/>
    <w:rsid w:val="00C57635"/>
    <w:rsid w:val="00C577F9"/>
    <w:rsid w:val="00C57985"/>
    <w:rsid w:val="00C57BD2"/>
    <w:rsid w:val="00C57BD4"/>
    <w:rsid w:val="00C57DD2"/>
    <w:rsid w:val="00C601C1"/>
    <w:rsid w:val="00C601E6"/>
    <w:rsid w:val="00C60902"/>
    <w:rsid w:val="00C60A50"/>
    <w:rsid w:val="00C60AC7"/>
    <w:rsid w:val="00C60BE8"/>
    <w:rsid w:val="00C61A61"/>
    <w:rsid w:val="00C61ACA"/>
    <w:rsid w:val="00C624B4"/>
    <w:rsid w:val="00C6304F"/>
    <w:rsid w:val="00C6357A"/>
    <w:rsid w:val="00C63BD8"/>
    <w:rsid w:val="00C6419A"/>
    <w:rsid w:val="00C64312"/>
    <w:rsid w:val="00C64AB7"/>
    <w:rsid w:val="00C65111"/>
    <w:rsid w:val="00C653A7"/>
    <w:rsid w:val="00C655BC"/>
    <w:rsid w:val="00C657BE"/>
    <w:rsid w:val="00C65B6C"/>
    <w:rsid w:val="00C65DED"/>
    <w:rsid w:val="00C661C4"/>
    <w:rsid w:val="00C661ED"/>
    <w:rsid w:val="00C669AA"/>
    <w:rsid w:val="00C66D6D"/>
    <w:rsid w:val="00C66F6E"/>
    <w:rsid w:val="00C67222"/>
    <w:rsid w:val="00C67600"/>
    <w:rsid w:val="00C67F16"/>
    <w:rsid w:val="00C70149"/>
    <w:rsid w:val="00C7022A"/>
    <w:rsid w:val="00C706C8"/>
    <w:rsid w:val="00C70D08"/>
    <w:rsid w:val="00C71081"/>
    <w:rsid w:val="00C715DE"/>
    <w:rsid w:val="00C7181D"/>
    <w:rsid w:val="00C72193"/>
    <w:rsid w:val="00C726E9"/>
    <w:rsid w:val="00C73321"/>
    <w:rsid w:val="00C7356E"/>
    <w:rsid w:val="00C73848"/>
    <w:rsid w:val="00C73F6C"/>
    <w:rsid w:val="00C73F7F"/>
    <w:rsid w:val="00C7437D"/>
    <w:rsid w:val="00C747C2"/>
    <w:rsid w:val="00C74830"/>
    <w:rsid w:val="00C7483F"/>
    <w:rsid w:val="00C7540F"/>
    <w:rsid w:val="00C759E0"/>
    <w:rsid w:val="00C75B69"/>
    <w:rsid w:val="00C760F7"/>
    <w:rsid w:val="00C7616A"/>
    <w:rsid w:val="00C76205"/>
    <w:rsid w:val="00C7671E"/>
    <w:rsid w:val="00C76727"/>
    <w:rsid w:val="00C76A17"/>
    <w:rsid w:val="00C76CBF"/>
    <w:rsid w:val="00C77408"/>
    <w:rsid w:val="00C77A89"/>
    <w:rsid w:val="00C80597"/>
    <w:rsid w:val="00C8129B"/>
    <w:rsid w:val="00C819C3"/>
    <w:rsid w:val="00C8203B"/>
    <w:rsid w:val="00C82BAD"/>
    <w:rsid w:val="00C82D96"/>
    <w:rsid w:val="00C83186"/>
    <w:rsid w:val="00C83209"/>
    <w:rsid w:val="00C83307"/>
    <w:rsid w:val="00C83BCF"/>
    <w:rsid w:val="00C83E44"/>
    <w:rsid w:val="00C8421F"/>
    <w:rsid w:val="00C846A5"/>
    <w:rsid w:val="00C84FAB"/>
    <w:rsid w:val="00C851D9"/>
    <w:rsid w:val="00C858D3"/>
    <w:rsid w:val="00C861CE"/>
    <w:rsid w:val="00C8628C"/>
    <w:rsid w:val="00C86457"/>
    <w:rsid w:val="00C8647B"/>
    <w:rsid w:val="00C86FBB"/>
    <w:rsid w:val="00C872E7"/>
    <w:rsid w:val="00C87452"/>
    <w:rsid w:val="00C8748A"/>
    <w:rsid w:val="00C87637"/>
    <w:rsid w:val="00C87A16"/>
    <w:rsid w:val="00C9075B"/>
    <w:rsid w:val="00C90A8C"/>
    <w:rsid w:val="00C90BFC"/>
    <w:rsid w:val="00C90C6D"/>
    <w:rsid w:val="00C90D10"/>
    <w:rsid w:val="00C91006"/>
    <w:rsid w:val="00C913A9"/>
    <w:rsid w:val="00C914CC"/>
    <w:rsid w:val="00C91BFA"/>
    <w:rsid w:val="00C9202E"/>
    <w:rsid w:val="00C921A4"/>
    <w:rsid w:val="00C924B9"/>
    <w:rsid w:val="00C92585"/>
    <w:rsid w:val="00C9290A"/>
    <w:rsid w:val="00C92B6C"/>
    <w:rsid w:val="00C92F32"/>
    <w:rsid w:val="00C93078"/>
    <w:rsid w:val="00C937A9"/>
    <w:rsid w:val="00C9386D"/>
    <w:rsid w:val="00C93B0D"/>
    <w:rsid w:val="00C93C85"/>
    <w:rsid w:val="00C940EB"/>
    <w:rsid w:val="00C941C1"/>
    <w:rsid w:val="00C943A4"/>
    <w:rsid w:val="00C943E3"/>
    <w:rsid w:val="00C94AC8"/>
    <w:rsid w:val="00C94FAD"/>
    <w:rsid w:val="00C9587F"/>
    <w:rsid w:val="00C95D28"/>
    <w:rsid w:val="00C95F78"/>
    <w:rsid w:val="00C9636F"/>
    <w:rsid w:val="00C96453"/>
    <w:rsid w:val="00C97287"/>
    <w:rsid w:val="00C9744D"/>
    <w:rsid w:val="00C974BF"/>
    <w:rsid w:val="00C977BB"/>
    <w:rsid w:val="00C97819"/>
    <w:rsid w:val="00C97A94"/>
    <w:rsid w:val="00C97C71"/>
    <w:rsid w:val="00C97E21"/>
    <w:rsid w:val="00C97E91"/>
    <w:rsid w:val="00CA0AFE"/>
    <w:rsid w:val="00CA12AC"/>
    <w:rsid w:val="00CA1350"/>
    <w:rsid w:val="00CA1365"/>
    <w:rsid w:val="00CA18C2"/>
    <w:rsid w:val="00CA1D30"/>
    <w:rsid w:val="00CA2893"/>
    <w:rsid w:val="00CA2971"/>
    <w:rsid w:val="00CA2A22"/>
    <w:rsid w:val="00CA2B23"/>
    <w:rsid w:val="00CA2B89"/>
    <w:rsid w:val="00CA2DD5"/>
    <w:rsid w:val="00CA2EF9"/>
    <w:rsid w:val="00CA2F6F"/>
    <w:rsid w:val="00CA320C"/>
    <w:rsid w:val="00CA380D"/>
    <w:rsid w:val="00CA389B"/>
    <w:rsid w:val="00CA3CD6"/>
    <w:rsid w:val="00CA4A64"/>
    <w:rsid w:val="00CA4F3A"/>
    <w:rsid w:val="00CA5013"/>
    <w:rsid w:val="00CA506D"/>
    <w:rsid w:val="00CA524A"/>
    <w:rsid w:val="00CA55D3"/>
    <w:rsid w:val="00CA565F"/>
    <w:rsid w:val="00CA5E75"/>
    <w:rsid w:val="00CA61A4"/>
    <w:rsid w:val="00CA6675"/>
    <w:rsid w:val="00CA6BAE"/>
    <w:rsid w:val="00CA6F6E"/>
    <w:rsid w:val="00CA7572"/>
    <w:rsid w:val="00CA7590"/>
    <w:rsid w:val="00CA7725"/>
    <w:rsid w:val="00CB006E"/>
    <w:rsid w:val="00CB0144"/>
    <w:rsid w:val="00CB0543"/>
    <w:rsid w:val="00CB0C4F"/>
    <w:rsid w:val="00CB0DDD"/>
    <w:rsid w:val="00CB0F5D"/>
    <w:rsid w:val="00CB104F"/>
    <w:rsid w:val="00CB15C7"/>
    <w:rsid w:val="00CB15DA"/>
    <w:rsid w:val="00CB166A"/>
    <w:rsid w:val="00CB1D5A"/>
    <w:rsid w:val="00CB2080"/>
    <w:rsid w:val="00CB21E1"/>
    <w:rsid w:val="00CB26B5"/>
    <w:rsid w:val="00CB3048"/>
    <w:rsid w:val="00CB37A6"/>
    <w:rsid w:val="00CB393C"/>
    <w:rsid w:val="00CB3B2F"/>
    <w:rsid w:val="00CB3C59"/>
    <w:rsid w:val="00CB3DA1"/>
    <w:rsid w:val="00CB42B8"/>
    <w:rsid w:val="00CB44C6"/>
    <w:rsid w:val="00CB4A1A"/>
    <w:rsid w:val="00CB4ED3"/>
    <w:rsid w:val="00CB4EDC"/>
    <w:rsid w:val="00CB5142"/>
    <w:rsid w:val="00CB54D7"/>
    <w:rsid w:val="00CB561E"/>
    <w:rsid w:val="00CB60DC"/>
    <w:rsid w:val="00CB6126"/>
    <w:rsid w:val="00CB6398"/>
    <w:rsid w:val="00CB74FB"/>
    <w:rsid w:val="00CB76A6"/>
    <w:rsid w:val="00CC0423"/>
    <w:rsid w:val="00CC0432"/>
    <w:rsid w:val="00CC0756"/>
    <w:rsid w:val="00CC0EFD"/>
    <w:rsid w:val="00CC1174"/>
    <w:rsid w:val="00CC1345"/>
    <w:rsid w:val="00CC1495"/>
    <w:rsid w:val="00CC1674"/>
    <w:rsid w:val="00CC250A"/>
    <w:rsid w:val="00CC25D3"/>
    <w:rsid w:val="00CC262B"/>
    <w:rsid w:val="00CC26E9"/>
    <w:rsid w:val="00CC2BBB"/>
    <w:rsid w:val="00CC304E"/>
    <w:rsid w:val="00CC30D8"/>
    <w:rsid w:val="00CC3573"/>
    <w:rsid w:val="00CC36F4"/>
    <w:rsid w:val="00CC3CBC"/>
    <w:rsid w:val="00CC3D55"/>
    <w:rsid w:val="00CC3FD4"/>
    <w:rsid w:val="00CC46BE"/>
    <w:rsid w:val="00CC4701"/>
    <w:rsid w:val="00CC4A6E"/>
    <w:rsid w:val="00CC5657"/>
    <w:rsid w:val="00CC5776"/>
    <w:rsid w:val="00CC585A"/>
    <w:rsid w:val="00CC5C62"/>
    <w:rsid w:val="00CC605F"/>
    <w:rsid w:val="00CC6881"/>
    <w:rsid w:val="00CC6CF4"/>
    <w:rsid w:val="00CC6F22"/>
    <w:rsid w:val="00CC70E9"/>
    <w:rsid w:val="00CC7BF1"/>
    <w:rsid w:val="00CD0143"/>
    <w:rsid w:val="00CD030C"/>
    <w:rsid w:val="00CD05FA"/>
    <w:rsid w:val="00CD07F2"/>
    <w:rsid w:val="00CD0B03"/>
    <w:rsid w:val="00CD0C98"/>
    <w:rsid w:val="00CD0CE4"/>
    <w:rsid w:val="00CD0D37"/>
    <w:rsid w:val="00CD0EB5"/>
    <w:rsid w:val="00CD0F92"/>
    <w:rsid w:val="00CD1027"/>
    <w:rsid w:val="00CD114D"/>
    <w:rsid w:val="00CD1356"/>
    <w:rsid w:val="00CD236A"/>
    <w:rsid w:val="00CD27A3"/>
    <w:rsid w:val="00CD2FE3"/>
    <w:rsid w:val="00CD2FED"/>
    <w:rsid w:val="00CD3599"/>
    <w:rsid w:val="00CD36D0"/>
    <w:rsid w:val="00CD41C8"/>
    <w:rsid w:val="00CD503A"/>
    <w:rsid w:val="00CD517E"/>
    <w:rsid w:val="00CD5586"/>
    <w:rsid w:val="00CD562E"/>
    <w:rsid w:val="00CD5912"/>
    <w:rsid w:val="00CD59D7"/>
    <w:rsid w:val="00CD6558"/>
    <w:rsid w:val="00CD7793"/>
    <w:rsid w:val="00CD7996"/>
    <w:rsid w:val="00CD79D4"/>
    <w:rsid w:val="00CE0E0D"/>
    <w:rsid w:val="00CE102D"/>
    <w:rsid w:val="00CE1380"/>
    <w:rsid w:val="00CE1483"/>
    <w:rsid w:val="00CE1946"/>
    <w:rsid w:val="00CE223D"/>
    <w:rsid w:val="00CE30BE"/>
    <w:rsid w:val="00CE31B4"/>
    <w:rsid w:val="00CE3367"/>
    <w:rsid w:val="00CE3431"/>
    <w:rsid w:val="00CE3515"/>
    <w:rsid w:val="00CE3C16"/>
    <w:rsid w:val="00CE3E40"/>
    <w:rsid w:val="00CE3FFB"/>
    <w:rsid w:val="00CE491A"/>
    <w:rsid w:val="00CE4D51"/>
    <w:rsid w:val="00CE4EEC"/>
    <w:rsid w:val="00CE4F53"/>
    <w:rsid w:val="00CE509E"/>
    <w:rsid w:val="00CE51AB"/>
    <w:rsid w:val="00CE53D4"/>
    <w:rsid w:val="00CE54F7"/>
    <w:rsid w:val="00CE570C"/>
    <w:rsid w:val="00CE5768"/>
    <w:rsid w:val="00CE5CE6"/>
    <w:rsid w:val="00CE6862"/>
    <w:rsid w:val="00CE68E0"/>
    <w:rsid w:val="00CE6C1C"/>
    <w:rsid w:val="00CE6E0B"/>
    <w:rsid w:val="00CE6F31"/>
    <w:rsid w:val="00CE6F67"/>
    <w:rsid w:val="00CE71A6"/>
    <w:rsid w:val="00CE763B"/>
    <w:rsid w:val="00CE76A3"/>
    <w:rsid w:val="00CE779F"/>
    <w:rsid w:val="00CE7BD0"/>
    <w:rsid w:val="00CF0305"/>
    <w:rsid w:val="00CF0A3F"/>
    <w:rsid w:val="00CF0AF6"/>
    <w:rsid w:val="00CF0F9F"/>
    <w:rsid w:val="00CF12D3"/>
    <w:rsid w:val="00CF18FD"/>
    <w:rsid w:val="00CF2067"/>
    <w:rsid w:val="00CF2482"/>
    <w:rsid w:val="00CF33F6"/>
    <w:rsid w:val="00CF3629"/>
    <w:rsid w:val="00CF4392"/>
    <w:rsid w:val="00CF4E67"/>
    <w:rsid w:val="00CF5086"/>
    <w:rsid w:val="00CF5BA4"/>
    <w:rsid w:val="00CF5F3F"/>
    <w:rsid w:val="00CF63BF"/>
    <w:rsid w:val="00CF643F"/>
    <w:rsid w:val="00CF65A7"/>
    <w:rsid w:val="00CF6AB7"/>
    <w:rsid w:val="00CF6B9F"/>
    <w:rsid w:val="00CF7492"/>
    <w:rsid w:val="00CF7C0D"/>
    <w:rsid w:val="00D0018B"/>
    <w:rsid w:val="00D00DC8"/>
    <w:rsid w:val="00D01228"/>
    <w:rsid w:val="00D016BC"/>
    <w:rsid w:val="00D0180E"/>
    <w:rsid w:val="00D0199F"/>
    <w:rsid w:val="00D019EC"/>
    <w:rsid w:val="00D01B94"/>
    <w:rsid w:val="00D01C90"/>
    <w:rsid w:val="00D01E80"/>
    <w:rsid w:val="00D024DE"/>
    <w:rsid w:val="00D02785"/>
    <w:rsid w:val="00D03AA9"/>
    <w:rsid w:val="00D03C3C"/>
    <w:rsid w:val="00D045ED"/>
    <w:rsid w:val="00D04A8B"/>
    <w:rsid w:val="00D04AF0"/>
    <w:rsid w:val="00D04D95"/>
    <w:rsid w:val="00D04F20"/>
    <w:rsid w:val="00D0501B"/>
    <w:rsid w:val="00D05142"/>
    <w:rsid w:val="00D051F9"/>
    <w:rsid w:val="00D05268"/>
    <w:rsid w:val="00D055FC"/>
    <w:rsid w:val="00D05868"/>
    <w:rsid w:val="00D059B1"/>
    <w:rsid w:val="00D06655"/>
    <w:rsid w:val="00D0685E"/>
    <w:rsid w:val="00D0693D"/>
    <w:rsid w:val="00D070E5"/>
    <w:rsid w:val="00D07B4D"/>
    <w:rsid w:val="00D07BB5"/>
    <w:rsid w:val="00D10141"/>
    <w:rsid w:val="00D101DB"/>
    <w:rsid w:val="00D103F1"/>
    <w:rsid w:val="00D10966"/>
    <w:rsid w:val="00D1096B"/>
    <w:rsid w:val="00D10E63"/>
    <w:rsid w:val="00D10EE7"/>
    <w:rsid w:val="00D111F1"/>
    <w:rsid w:val="00D11242"/>
    <w:rsid w:val="00D115AA"/>
    <w:rsid w:val="00D1166C"/>
    <w:rsid w:val="00D11EE8"/>
    <w:rsid w:val="00D125C2"/>
    <w:rsid w:val="00D1272F"/>
    <w:rsid w:val="00D127FF"/>
    <w:rsid w:val="00D12B01"/>
    <w:rsid w:val="00D13596"/>
    <w:rsid w:val="00D138FB"/>
    <w:rsid w:val="00D13D59"/>
    <w:rsid w:val="00D14A00"/>
    <w:rsid w:val="00D14D9C"/>
    <w:rsid w:val="00D14F58"/>
    <w:rsid w:val="00D1508B"/>
    <w:rsid w:val="00D150E3"/>
    <w:rsid w:val="00D15430"/>
    <w:rsid w:val="00D159EA"/>
    <w:rsid w:val="00D15E75"/>
    <w:rsid w:val="00D15F07"/>
    <w:rsid w:val="00D15FD4"/>
    <w:rsid w:val="00D16165"/>
    <w:rsid w:val="00D1644B"/>
    <w:rsid w:val="00D16646"/>
    <w:rsid w:val="00D16C65"/>
    <w:rsid w:val="00D16FA8"/>
    <w:rsid w:val="00D17265"/>
    <w:rsid w:val="00D1768B"/>
    <w:rsid w:val="00D17A2F"/>
    <w:rsid w:val="00D17BF1"/>
    <w:rsid w:val="00D2013E"/>
    <w:rsid w:val="00D20742"/>
    <w:rsid w:val="00D207A1"/>
    <w:rsid w:val="00D20A10"/>
    <w:rsid w:val="00D20B5A"/>
    <w:rsid w:val="00D20C70"/>
    <w:rsid w:val="00D213E3"/>
    <w:rsid w:val="00D21E1E"/>
    <w:rsid w:val="00D22308"/>
    <w:rsid w:val="00D2290D"/>
    <w:rsid w:val="00D22B7E"/>
    <w:rsid w:val="00D23117"/>
    <w:rsid w:val="00D23385"/>
    <w:rsid w:val="00D23416"/>
    <w:rsid w:val="00D23565"/>
    <w:rsid w:val="00D235C8"/>
    <w:rsid w:val="00D23E8E"/>
    <w:rsid w:val="00D24034"/>
    <w:rsid w:val="00D24140"/>
    <w:rsid w:val="00D245AF"/>
    <w:rsid w:val="00D24690"/>
    <w:rsid w:val="00D24831"/>
    <w:rsid w:val="00D24849"/>
    <w:rsid w:val="00D24B7F"/>
    <w:rsid w:val="00D24DEC"/>
    <w:rsid w:val="00D24F9D"/>
    <w:rsid w:val="00D25502"/>
    <w:rsid w:val="00D2556D"/>
    <w:rsid w:val="00D270CC"/>
    <w:rsid w:val="00D270D8"/>
    <w:rsid w:val="00D27273"/>
    <w:rsid w:val="00D272A0"/>
    <w:rsid w:val="00D27432"/>
    <w:rsid w:val="00D2747D"/>
    <w:rsid w:val="00D27519"/>
    <w:rsid w:val="00D276EC"/>
    <w:rsid w:val="00D279BA"/>
    <w:rsid w:val="00D30236"/>
    <w:rsid w:val="00D304FD"/>
    <w:rsid w:val="00D306FA"/>
    <w:rsid w:val="00D30D31"/>
    <w:rsid w:val="00D314DC"/>
    <w:rsid w:val="00D318DB"/>
    <w:rsid w:val="00D31EAA"/>
    <w:rsid w:val="00D31EAB"/>
    <w:rsid w:val="00D327DB"/>
    <w:rsid w:val="00D32987"/>
    <w:rsid w:val="00D32CE1"/>
    <w:rsid w:val="00D32E3E"/>
    <w:rsid w:val="00D335A2"/>
    <w:rsid w:val="00D337D3"/>
    <w:rsid w:val="00D33EA7"/>
    <w:rsid w:val="00D33EC7"/>
    <w:rsid w:val="00D3419C"/>
    <w:rsid w:val="00D341E2"/>
    <w:rsid w:val="00D3437D"/>
    <w:rsid w:val="00D3466F"/>
    <w:rsid w:val="00D34C26"/>
    <w:rsid w:val="00D350C3"/>
    <w:rsid w:val="00D3522C"/>
    <w:rsid w:val="00D3560F"/>
    <w:rsid w:val="00D356C4"/>
    <w:rsid w:val="00D35AC3"/>
    <w:rsid w:val="00D36235"/>
    <w:rsid w:val="00D368B1"/>
    <w:rsid w:val="00D37704"/>
    <w:rsid w:val="00D37965"/>
    <w:rsid w:val="00D40184"/>
    <w:rsid w:val="00D4023F"/>
    <w:rsid w:val="00D40264"/>
    <w:rsid w:val="00D4049E"/>
    <w:rsid w:val="00D4083B"/>
    <w:rsid w:val="00D4118F"/>
    <w:rsid w:val="00D417F8"/>
    <w:rsid w:val="00D4180D"/>
    <w:rsid w:val="00D422F7"/>
    <w:rsid w:val="00D4263C"/>
    <w:rsid w:val="00D42903"/>
    <w:rsid w:val="00D43290"/>
    <w:rsid w:val="00D43C9E"/>
    <w:rsid w:val="00D43E1C"/>
    <w:rsid w:val="00D44692"/>
    <w:rsid w:val="00D447D0"/>
    <w:rsid w:val="00D44A3C"/>
    <w:rsid w:val="00D44BE7"/>
    <w:rsid w:val="00D44CBC"/>
    <w:rsid w:val="00D44EE9"/>
    <w:rsid w:val="00D453F3"/>
    <w:rsid w:val="00D4574E"/>
    <w:rsid w:val="00D45AF5"/>
    <w:rsid w:val="00D46185"/>
    <w:rsid w:val="00D468A5"/>
    <w:rsid w:val="00D46CD4"/>
    <w:rsid w:val="00D46EBF"/>
    <w:rsid w:val="00D473B7"/>
    <w:rsid w:val="00D474F3"/>
    <w:rsid w:val="00D47685"/>
    <w:rsid w:val="00D47DDA"/>
    <w:rsid w:val="00D47FB8"/>
    <w:rsid w:val="00D5046F"/>
    <w:rsid w:val="00D50AD9"/>
    <w:rsid w:val="00D50B43"/>
    <w:rsid w:val="00D51252"/>
    <w:rsid w:val="00D51342"/>
    <w:rsid w:val="00D51B91"/>
    <w:rsid w:val="00D521D8"/>
    <w:rsid w:val="00D52519"/>
    <w:rsid w:val="00D528C5"/>
    <w:rsid w:val="00D529F2"/>
    <w:rsid w:val="00D52C1B"/>
    <w:rsid w:val="00D52FB2"/>
    <w:rsid w:val="00D5332C"/>
    <w:rsid w:val="00D539A9"/>
    <w:rsid w:val="00D53A2B"/>
    <w:rsid w:val="00D53A67"/>
    <w:rsid w:val="00D53B49"/>
    <w:rsid w:val="00D53DEB"/>
    <w:rsid w:val="00D541F4"/>
    <w:rsid w:val="00D54238"/>
    <w:rsid w:val="00D5480A"/>
    <w:rsid w:val="00D551AB"/>
    <w:rsid w:val="00D5538D"/>
    <w:rsid w:val="00D5556D"/>
    <w:rsid w:val="00D55679"/>
    <w:rsid w:val="00D556C1"/>
    <w:rsid w:val="00D56144"/>
    <w:rsid w:val="00D5618F"/>
    <w:rsid w:val="00D563A7"/>
    <w:rsid w:val="00D56EE7"/>
    <w:rsid w:val="00D56F90"/>
    <w:rsid w:val="00D572EB"/>
    <w:rsid w:val="00D57406"/>
    <w:rsid w:val="00D574AD"/>
    <w:rsid w:val="00D5774A"/>
    <w:rsid w:val="00D57A53"/>
    <w:rsid w:val="00D57C55"/>
    <w:rsid w:val="00D6008A"/>
    <w:rsid w:val="00D60DBF"/>
    <w:rsid w:val="00D60F95"/>
    <w:rsid w:val="00D61681"/>
    <w:rsid w:val="00D618B9"/>
    <w:rsid w:val="00D61AE7"/>
    <w:rsid w:val="00D61C0E"/>
    <w:rsid w:val="00D61DDD"/>
    <w:rsid w:val="00D61F00"/>
    <w:rsid w:val="00D61F6C"/>
    <w:rsid w:val="00D620DE"/>
    <w:rsid w:val="00D62200"/>
    <w:rsid w:val="00D62398"/>
    <w:rsid w:val="00D62A41"/>
    <w:rsid w:val="00D62DD6"/>
    <w:rsid w:val="00D63158"/>
    <w:rsid w:val="00D63D8B"/>
    <w:rsid w:val="00D645CE"/>
    <w:rsid w:val="00D64775"/>
    <w:rsid w:val="00D648AC"/>
    <w:rsid w:val="00D649AF"/>
    <w:rsid w:val="00D64D55"/>
    <w:rsid w:val="00D64DFC"/>
    <w:rsid w:val="00D64FFB"/>
    <w:rsid w:val="00D6520E"/>
    <w:rsid w:val="00D65310"/>
    <w:rsid w:val="00D65C93"/>
    <w:rsid w:val="00D65CBE"/>
    <w:rsid w:val="00D65D0E"/>
    <w:rsid w:val="00D65F13"/>
    <w:rsid w:val="00D6603D"/>
    <w:rsid w:val="00D661C4"/>
    <w:rsid w:val="00D66213"/>
    <w:rsid w:val="00D6646A"/>
    <w:rsid w:val="00D66918"/>
    <w:rsid w:val="00D66C24"/>
    <w:rsid w:val="00D66D6C"/>
    <w:rsid w:val="00D67165"/>
    <w:rsid w:val="00D67C26"/>
    <w:rsid w:val="00D67DD5"/>
    <w:rsid w:val="00D67F15"/>
    <w:rsid w:val="00D70080"/>
    <w:rsid w:val="00D704EF"/>
    <w:rsid w:val="00D70534"/>
    <w:rsid w:val="00D70826"/>
    <w:rsid w:val="00D709F9"/>
    <w:rsid w:val="00D70BD6"/>
    <w:rsid w:val="00D712DF"/>
    <w:rsid w:val="00D717CD"/>
    <w:rsid w:val="00D71B12"/>
    <w:rsid w:val="00D72E72"/>
    <w:rsid w:val="00D72EE1"/>
    <w:rsid w:val="00D72F7E"/>
    <w:rsid w:val="00D7303F"/>
    <w:rsid w:val="00D73451"/>
    <w:rsid w:val="00D73875"/>
    <w:rsid w:val="00D73968"/>
    <w:rsid w:val="00D73D06"/>
    <w:rsid w:val="00D73EDE"/>
    <w:rsid w:val="00D73F4B"/>
    <w:rsid w:val="00D74B85"/>
    <w:rsid w:val="00D74E92"/>
    <w:rsid w:val="00D74F08"/>
    <w:rsid w:val="00D74FFD"/>
    <w:rsid w:val="00D750B6"/>
    <w:rsid w:val="00D7527C"/>
    <w:rsid w:val="00D760A2"/>
    <w:rsid w:val="00D761AB"/>
    <w:rsid w:val="00D764FB"/>
    <w:rsid w:val="00D76997"/>
    <w:rsid w:val="00D769B8"/>
    <w:rsid w:val="00D76EBB"/>
    <w:rsid w:val="00D77269"/>
    <w:rsid w:val="00D773E1"/>
    <w:rsid w:val="00D77497"/>
    <w:rsid w:val="00D77C28"/>
    <w:rsid w:val="00D77F4F"/>
    <w:rsid w:val="00D81553"/>
    <w:rsid w:val="00D816EA"/>
    <w:rsid w:val="00D817FC"/>
    <w:rsid w:val="00D81D43"/>
    <w:rsid w:val="00D81DED"/>
    <w:rsid w:val="00D81F74"/>
    <w:rsid w:val="00D825D8"/>
    <w:rsid w:val="00D827FB"/>
    <w:rsid w:val="00D82828"/>
    <w:rsid w:val="00D82FBC"/>
    <w:rsid w:val="00D83200"/>
    <w:rsid w:val="00D83684"/>
    <w:rsid w:val="00D839DC"/>
    <w:rsid w:val="00D83A6C"/>
    <w:rsid w:val="00D83D27"/>
    <w:rsid w:val="00D83D2E"/>
    <w:rsid w:val="00D83FC3"/>
    <w:rsid w:val="00D845BA"/>
    <w:rsid w:val="00D84763"/>
    <w:rsid w:val="00D84E71"/>
    <w:rsid w:val="00D8527D"/>
    <w:rsid w:val="00D852E4"/>
    <w:rsid w:val="00D8558A"/>
    <w:rsid w:val="00D85C3A"/>
    <w:rsid w:val="00D85FBC"/>
    <w:rsid w:val="00D86362"/>
    <w:rsid w:val="00D86434"/>
    <w:rsid w:val="00D86474"/>
    <w:rsid w:val="00D86795"/>
    <w:rsid w:val="00D86C28"/>
    <w:rsid w:val="00D86F7C"/>
    <w:rsid w:val="00D86F83"/>
    <w:rsid w:val="00D87376"/>
    <w:rsid w:val="00D87639"/>
    <w:rsid w:val="00D87D1C"/>
    <w:rsid w:val="00D87F15"/>
    <w:rsid w:val="00D9024E"/>
    <w:rsid w:val="00D9028A"/>
    <w:rsid w:val="00D903AC"/>
    <w:rsid w:val="00D90873"/>
    <w:rsid w:val="00D909F1"/>
    <w:rsid w:val="00D918C9"/>
    <w:rsid w:val="00D91AB5"/>
    <w:rsid w:val="00D91E77"/>
    <w:rsid w:val="00D9215E"/>
    <w:rsid w:val="00D92411"/>
    <w:rsid w:val="00D926A4"/>
    <w:rsid w:val="00D92A77"/>
    <w:rsid w:val="00D92FD4"/>
    <w:rsid w:val="00D93467"/>
    <w:rsid w:val="00D93613"/>
    <w:rsid w:val="00D93CA3"/>
    <w:rsid w:val="00D940E3"/>
    <w:rsid w:val="00D941A1"/>
    <w:rsid w:val="00D94A65"/>
    <w:rsid w:val="00D94AAA"/>
    <w:rsid w:val="00D95CCA"/>
    <w:rsid w:val="00D95E1E"/>
    <w:rsid w:val="00D96365"/>
    <w:rsid w:val="00D9643E"/>
    <w:rsid w:val="00D966D2"/>
    <w:rsid w:val="00D96993"/>
    <w:rsid w:val="00D96CBE"/>
    <w:rsid w:val="00D96D9E"/>
    <w:rsid w:val="00D97646"/>
    <w:rsid w:val="00D97A58"/>
    <w:rsid w:val="00DA00EA"/>
    <w:rsid w:val="00DA085D"/>
    <w:rsid w:val="00DA089F"/>
    <w:rsid w:val="00DA0A87"/>
    <w:rsid w:val="00DA0DE9"/>
    <w:rsid w:val="00DA0F68"/>
    <w:rsid w:val="00DA106D"/>
    <w:rsid w:val="00DA116B"/>
    <w:rsid w:val="00DA14A5"/>
    <w:rsid w:val="00DA1A44"/>
    <w:rsid w:val="00DA1D35"/>
    <w:rsid w:val="00DA1DD9"/>
    <w:rsid w:val="00DA2691"/>
    <w:rsid w:val="00DA2B59"/>
    <w:rsid w:val="00DA3254"/>
    <w:rsid w:val="00DA32B2"/>
    <w:rsid w:val="00DA33F1"/>
    <w:rsid w:val="00DA3830"/>
    <w:rsid w:val="00DA3A59"/>
    <w:rsid w:val="00DA3D27"/>
    <w:rsid w:val="00DA3F02"/>
    <w:rsid w:val="00DA48A2"/>
    <w:rsid w:val="00DA4918"/>
    <w:rsid w:val="00DA491C"/>
    <w:rsid w:val="00DA4C8B"/>
    <w:rsid w:val="00DA52A5"/>
    <w:rsid w:val="00DA53F1"/>
    <w:rsid w:val="00DA54D7"/>
    <w:rsid w:val="00DA5794"/>
    <w:rsid w:val="00DA591C"/>
    <w:rsid w:val="00DA5C28"/>
    <w:rsid w:val="00DA61A0"/>
    <w:rsid w:val="00DA6426"/>
    <w:rsid w:val="00DA6606"/>
    <w:rsid w:val="00DA68D9"/>
    <w:rsid w:val="00DA6BDB"/>
    <w:rsid w:val="00DA6C63"/>
    <w:rsid w:val="00DA7477"/>
    <w:rsid w:val="00DA7ADE"/>
    <w:rsid w:val="00DB00BE"/>
    <w:rsid w:val="00DB0B0A"/>
    <w:rsid w:val="00DB0EDD"/>
    <w:rsid w:val="00DB16A3"/>
    <w:rsid w:val="00DB1A4A"/>
    <w:rsid w:val="00DB1C38"/>
    <w:rsid w:val="00DB1C77"/>
    <w:rsid w:val="00DB1F0B"/>
    <w:rsid w:val="00DB2295"/>
    <w:rsid w:val="00DB27D9"/>
    <w:rsid w:val="00DB3653"/>
    <w:rsid w:val="00DB3691"/>
    <w:rsid w:val="00DB3881"/>
    <w:rsid w:val="00DB38B7"/>
    <w:rsid w:val="00DB48A2"/>
    <w:rsid w:val="00DB48CD"/>
    <w:rsid w:val="00DB4B73"/>
    <w:rsid w:val="00DB4D16"/>
    <w:rsid w:val="00DB4ECF"/>
    <w:rsid w:val="00DB580B"/>
    <w:rsid w:val="00DB59CA"/>
    <w:rsid w:val="00DB5AB7"/>
    <w:rsid w:val="00DB5BA7"/>
    <w:rsid w:val="00DB6360"/>
    <w:rsid w:val="00DB63B5"/>
    <w:rsid w:val="00DB64E4"/>
    <w:rsid w:val="00DB6510"/>
    <w:rsid w:val="00DB6C48"/>
    <w:rsid w:val="00DB6CB0"/>
    <w:rsid w:val="00DB6D89"/>
    <w:rsid w:val="00DB6DD8"/>
    <w:rsid w:val="00DB74B7"/>
    <w:rsid w:val="00DB7E87"/>
    <w:rsid w:val="00DC0517"/>
    <w:rsid w:val="00DC0D8A"/>
    <w:rsid w:val="00DC0E1D"/>
    <w:rsid w:val="00DC1783"/>
    <w:rsid w:val="00DC18D7"/>
    <w:rsid w:val="00DC1926"/>
    <w:rsid w:val="00DC1B04"/>
    <w:rsid w:val="00DC1F9A"/>
    <w:rsid w:val="00DC26A0"/>
    <w:rsid w:val="00DC28C1"/>
    <w:rsid w:val="00DC29FD"/>
    <w:rsid w:val="00DC2B44"/>
    <w:rsid w:val="00DC2B71"/>
    <w:rsid w:val="00DC2FC0"/>
    <w:rsid w:val="00DC3203"/>
    <w:rsid w:val="00DC341D"/>
    <w:rsid w:val="00DC4333"/>
    <w:rsid w:val="00DC46DA"/>
    <w:rsid w:val="00DC48DB"/>
    <w:rsid w:val="00DC4A18"/>
    <w:rsid w:val="00DC4CA0"/>
    <w:rsid w:val="00DC4CB7"/>
    <w:rsid w:val="00DC4DC4"/>
    <w:rsid w:val="00DC4E92"/>
    <w:rsid w:val="00DC53DD"/>
    <w:rsid w:val="00DC552E"/>
    <w:rsid w:val="00DC5A79"/>
    <w:rsid w:val="00DC5C2A"/>
    <w:rsid w:val="00DC6966"/>
    <w:rsid w:val="00DC6F9D"/>
    <w:rsid w:val="00DC7107"/>
    <w:rsid w:val="00DC725B"/>
    <w:rsid w:val="00DC731C"/>
    <w:rsid w:val="00DC7405"/>
    <w:rsid w:val="00DC779A"/>
    <w:rsid w:val="00DC7F42"/>
    <w:rsid w:val="00DD029A"/>
    <w:rsid w:val="00DD05CF"/>
    <w:rsid w:val="00DD09C2"/>
    <w:rsid w:val="00DD0A02"/>
    <w:rsid w:val="00DD1627"/>
    <w:rsid w:val="00DD17CF"/>
    <w:rsid w:val="00DD1E6C"/>
    <w:rsid w:val="00DD1F1B"/>
    <w:rsid w:val="00DD2026"/>
    <w:rsid w:val="00DD3124"/>
    <w:rsid w:val="00DD32E2"/>
    <w:rsid w:val="00DD3371"/>
    <w:rsid w:val="00DD34BD"/>
    <w:rsid w:val="00DD3503"/>
    <w:rsid w:val="00DD3A0A"/>
    <w:rsid w:val="00DD4073"/>
    <w:rsid w:val="00DD4407"/>
    <w:rsid w:val="00DD4B01"/>
    <w:rsid w:val="00DD4DEF"/>
    <w:rsid w:val="00DD56FE"/>
    <w:rsid w:val="00DD57B0"/>
    <w:rsid w:val="00DD6045"/>
    <w:rsid w:val="00DD6057"/>
    <w:rsid w:val="00DD6388"/>
    <w:rsid w:val="00DD63F9"/>
    <w:rsid w:val="00DD6F65"/>
    <w:rsid w:val="00DD7B09"/>
    <w:rsid w:val="00DD7FAD"/>
    <w:rsid w:val="00DE03E0"/>
    <w:rsid w:val="00DE0428"/>
    <w:rsid w:val="00DE0796"/>
    <w:rsid w:val="00DE08C1"/>
    <w:rsid w:val="00DE09FB"/>
    <w:rsid w:val="00DE0E0A"/>
    <w:rsid w:val="00DE0E58"/>
    <w:rsid w:val="00DE1064"/>
    <w:rsid w:val="00DE14C8"/>
    <w:rsid w:val="00DE17D4"/>
    <w:rsid w:val="00DE1A61"/>
    <w:rsid w:val="00DE1C34"/>
    <w:rsid w:val="00DE1DA6"/>
    <w:rsid w:val="00DE241F"/>
    <w:rsid w:val="00DE2939"/>
    <w:rsid w:val="00DE2BF0"/>
    <w:rsid w:val="00DE2C31"/>
    <w:rsid w:val="00DE2F45"/>
    <w:rsid w:val="00DE30A9"/>
    <w:rsid w:val="00DE331A"/>
    <w:rsid w:val="00DE3481"/>
    <w:rsid w:val="00DE34DF"/>
    <w:rsid w:val="00DE4CBB"/>
    <w:rsid w:val="00DE5244"/>
    <w:rsid w:val="00DE544A"/>
    <w:rsid w:val="00DE548C"/>
    <w:rsid w:val="00DE5A2E"/>
    <w:rsid w:val="00DE5C09"/>
    <w:rsid w:val="00DE5E66"/>
    <w:rsid w:val="00DE6213"/>
    <w:rsid w:val="00DE63E9"/>
    <w:rsid w:val="00DE64FA"/>
    <w:rsid w:val="00DE66CA"/>
    <w:rsid w:val="00DE6888"/>
    <w:rsid w:val="00DE6992"/>
    <w:rsid w:val="00DE6A9C"/>
    <w:rsid w:val="00DE6B24"/>
    <w:rsid w:val="00DE6E71"/>
    <w:rsid w:val="00DE6F20"/>
    <w:rsid w:val="00DE6FAC"/>
    <w:rsid w:val="00DF014E"/>
    <w:rsid w:val="00DF0188"/>
    <w:rsid w:val="00DF022E"/>
    <w:rsid w:val="00DF0590"/>
    <w:rsid w:val="00DF0DE9"/>
    <w:rsid w:val="00DF1132"/>
    <w:rsid w:val="00DF137D"/>
    <w:rsid w:val="00DF1418"/>
    <w:rsid w:val="00DF1759"/>
    <w:rsid w:val="00DF1FD9"/>
    <w:rsid w:val="00DF2A5F"/>
    <w:rsid w:val="00DF2AF4"/>
    <w:rsid w:val="00DF352E"/>
    <w:rsid w:val="00DF3749"/>
    <w:rsid w:val="00DF3808"/>
    <w:rsid w:val="00DF394B"/>
    <w:rsid w:val="00DF4118"/>
    <w:rsid w:val="00DF4251"/>
    <w:rsid w:val="00DF481B"/>
    <w:rsid w:val="00DF4D95"/>
    <w:rsid w:val="00DF509F"/>
    <w:rsid w:val="00DF535B"/>
    <w:rsid w:val="00DF57F3"/>
    <w:rsid w:val="00DF58B1"/>
    <w:rsid w:val="00DF5B01"/>
    <w:rsid w:val="00DF5E01"/>
    <w:rsid w:val="00DF62B1"/>
    <w:rsid w:val="00DF65AC"/>
    <w:rsid w:val="00DF6BE8"/>
    <w:rsid w:val="00DF7003"/>
    <w:rsid w:val="00DF7072"/>
    <w:rsid w:val="00DF71A6"/>
    <w:rsid w:val="00DF7233"/>
    <w:rsid w:val="00DF7403"/>
    <w:rsid w:val="00DF7A9D"/>
    <w:rsid w:val="00E00594"/>
    <w:rsid w:val="00E006B5"/>
    <w:rsid w:val="00E00FD4"/>
    <w:rsid w:val="00E011CB"/>
    <w:rsid w:val="00E01209"/>
    <w:rsid w:val="00E01357"/>
    <w:rsid w:val="00E01635"/>
    <w:rsid w:val="00E0187B"/>
    <w:rsid w:val="00E01882"/>
    <w:rsid w:val="00E019DF"/>
    <w:rsid w:val="00E021AC"/>
    <w:rsid w:val="00E023BC"/>
    <w:rsid w:val="00E0244E"/>
    <w:rsid w:val="00E028B9"/>
    <w:rsid w:val="00E02994"/>
    <w:rsid w:val="00E02D5F"/>
    <w:rsid w:val="00E0334A"/>
    <w:rsid w:val="00E03B87"/>
    <w:rsid w:val="00E03F04"/>
    <w:rsid w:val="00E04202"/>
    <w:rsid w:val="00E0469B"/>
    <w:rsid w:val="00E04914"/>
    <w:rsid w:val="00E04AAE"/>
    <w:rsid w:val="00E04B0E"/>
    <w:rsid w:val="00E04D52"/>
    <w:rsid w:val="00E05871"/>
    <w:rsid w:val="00E05BDA"/>
    <w:rsid w:val="00E05BF3"/>
    <w:rsid w:val="00E06481"/>
    <w:rsid w:val="00E066C9"/>
    <w:rsid w:val="00E066E8"/>
    <w:rsid w:val="00E06CED"/>
    <w:rsid w:val="00E07272"/>
    <w:rsid w:val="00E07AC5"/>
    <w:rsid w:val="00E07EA8"/>
    <w:rsid w:val="00E101EB"/>
    <w:rsid w:val="00E10204"/>
    <w:rsid w:val="00E10222"/>
    <w:rsid w:val="00E10372"/>
    <w:rsid w:val="00E10403"/>
    <w:rsid w:val="00E10858"/>
    <w:rsid w:val="00E10C22"/>
    <w:rsid w:val="00E10EC9"/>
    <w:rsid w:val="00E10FCC"/>
    <w:rsid w:val="00E110DD"/>
    <w:rsid w:val="00E11404"/>
    <w:rsid w:val="00E11753"/>
    <w:rsid w:val="00E1245A"/>
    <w:rsid w:val="00E12523"/>
    <w:rsid w:val="00E128A5"/>
    <w:rsid w:val="00E129A7"/>
    <w:rsid w:val="00E12A14"/>
    <w:rsid w:val="00E131D5"/>
    <w:rsid w:val="00E131F3"/>
    <w:rsid w:val="00E13B7F"/>
    <w:rsid w:val="00E14070"/>
    <w:rsid w:val="00E147FA"/>
    <w:rsid w:val="00E14C63"/>
    <w:rsid w:val="00E14D32"/>
    <w:rsid w:val="00E15DA3"/>
    <w:rsid w:val="00E15F2F"/>
    <w:rsid w:val="00E165CE"/>
    <w:rsid w:val="00E16799"/>
    <w:rsid w:val="00E16D59"/>
    <w:rsid w:val="00E16E47"/>
    <w:rsid w:val="00E16F2E"/>
    <w:rsid w:val="00E16F51"/>
    <w:rsid w:val="00E174EF"/>
    <w:rsid w:val="00E17716"/>
    <w:rsid w:val="00E2035F"/>
    <w:rsid w:val="00E20901"/>
    <w:rsid w:val="00E20997"/>
    <w:rsid w:val="00E20A61"/>
    <w:rsid w:val="00E20B90"/>
    <w:rsid w:val="00E20CBE"/>
    <w:rsid w:val="00E20DE9"/>
    <w:rsid w:val="00E212B6"/>
    <w:rsid w:val="00E213F6"/>
    <w:rsid w:val="00E21527"/>
    <w:rsid w:val="00E217A9"/>
    <w:rsid w:val="00E219DF"/>
    <w:rsid w:val="00E21A39"/>
    <w:rsid w:val="00E22304"/>
    <w:rsid w:val="00E227A0"/>
    <w:rsid w:val="00E22BD7"/>
    <w:rsid w:val="00E22C77"/>
    <w:rsid w:val="00E22E3B"/>
    <w:rsid w:val="00E23634"/>
    <w:rsid w:val="00E23889"/>
    <w:rsid w:val="00E23C8F"/>
    <w:rsid w:val="00E23D18"/>
    <w:rsid w:val="00E2405D"/>
    <w:rsid w:val="00E2413A"/>
    <w:rsid w:val="00E2445C"/>
    <w:rsid w:val="00E24E47"/>
    <w:rsid w:val="00E252D4"/>
    <w:rsid w:val="00E25609"/>
    <w:rsid w:val="00E25917"/>
    <w:rsid w:val="00E25A0E"/>
    <w:rsid w:val="00E260DD"/>
    <w:rsid w:val="00E2636A"/>
    <w:rsid w:val="00E263F5"/>
    <w:rsid w:val="00E2693A"/>
    <w:rsid w:val="00E26F43"/>
    <w:rsid w:val="00E275DB"/>
    <w:rsid w:val="00E27605"/>
    <w:rsid w:val="00E27641"/>
    <w:rsid w:val="00E27A50"/>
    <w:rsid w:val="00E27D4C"/>
    <w:rsid w:val="00E27EF1"/>
    <w:rsid w:val="00E30038"/>
    <w:rsid w:val="00E30043"/>
    <w:rsid w:val="00E301BD"/>
    <w:rsid w:val="00E30FB7"/>
    <w:rsid w:val="00E31111"/>
    <w:rsid w:val="00E31274"/>
    <w:rsid w:val="00E3128D"/>
    <w:rsid w:val="00E31839"/>
    <w:rsid w:val="00E31D0E"/>
    <w:rsid w:val="00E3209F"/>
    <w:rsid w:val="00E320B8"/>
    <w:rsid w:val="00E325DD"/>
    <w:rsid w:val="00E326B3"/>
    <w:rsid w:val="00E32743"/>
    <w:rsid w:val="00E328B0"/>
    <w:rsid w:val="00E32B57"/>
    <w:rsid w:val="00E32C02"/>
    <w:rsid w:val="00E3307B"/>
    <w:rsid w:val="00E33083"/>
    <w:rsid w:val="00E3359B"/>
    <w:rsid w:val="00E335AA"/>
    <w:rsid w:val="00E33C92"/>
    <w:rsid w:val="00E34682"/>
    <w:rsid w:val="00E34846"/>
    <w:rsid w:val="00E34DD8"/>
    <w:rsid w:val="00E35A1F"/>
    <w:rsid w:val="00E35C01"/>
    <w:rsid w:val="00E36B00"/>
    <w:rsid w:val="00E36D32"/>
    <w:rsid w:val="00E36DFA"/>
    <w:rsid w:val="00E36F76"/>
    <w:rsid w:val="00E402A1"/>
    <w:rsid w:val="00E402BC"/>
    <w:rsid w:val="00E409CA"/>
    <w:rsid w:val="00E40A14"/>
    <w:rsid w:val="00E40E3A"/>
    <w:rsid w:val="00E412CF"/>
    <w:rsid w:val="00E41E94"/>
    <w:rsid w:val="00E42F49"/>
    <w:rsid w:val="00E430D0"/>
    <w:rsid w:val="00E431F5"/>
    <w:rsid w:val="00E432A0"/>
    <w:rsid w:val="00E432F3"/>
    <w:rsid w:val="00E43364"/>
    <w:rsid w:val="00E43564"/>
    <w:rsid w:val="00E43CC1"/>
    <w:rsid w:val="00E4410E"/>
    <w:rsid w:val="00E44513"/>
    <w:rsid w:val="00E447A1"/>
    <w:rsid w:val="00E4498F"/>
    <w:rsid w:val="00E44F52"/>
    <w:rsid w:val="00E450DB"/>
    <w:rsid w:val="00E45136"/>
    <w:rsid w:val="00E45379"/>
    <w:rsid w:val="00E456FA"/>
    <w:rsid w:val="00E458B4"/>
    <w:rsid w:val="00E46378"/>
    <w:rsid w:val="00E46555"/>
    <w:rsid w:val="00E46A82"/>
    <w:rsid w:val="00E47146"/>
    <w:rsid w:val="00E47680"/>
    <w:rsid w:val="00E476C6"/>
    <w:rsid w:val="00E479E9"/>
    <w:rsid w:val="00E47B1A"/>
    <w:rsid w:val="00E47C24"/>
    <w:rsid w:val="00E47E3E"/>
    <w:rsid w:val="00E47FE7"/>
    <w:rsid w:val="00E502DB"/>
    <w:rsid w:val="00E50469"/>
    <w:rsid w:val="00E509ED"/>
    <w:rsid w:val="00E50C39"/>
    <w:rsid w:val="00E50C4F"/>
    <w:rsid w:val="00E50ED3"/>
    <w:rsid w:val="00E51011"/>
    <w:rsid w:val="00E51066"/>
    <w:rsid w:val="00E510B0"/>
    <w:rsid w:val="00E5161B"/>
    <w:rsid w:val="00E5197C"/>
    <w:rsid w:val="00E523F3"/>
    <w:rsid w:val="00E52744"/>
    <w:rsid w:val="00E5306B"/>
    <w:rsid w:val="00E53576"/>
    <w:rsid w:val="00E53879"/>
    <w:rsid w:val="00E53907"/>
    <w:rsid w:val="00E53D50"/>
    <w:rsid w:val="00E53EED"/>
    <w:rsid w:val="00E53F00"/>
    <w:rsid w:val="00E543BD"/>
    <w:rsid w:val="00E54625"/>
    <w:rsid w:val="00E55263"/>
    <w:rsid w:val="00E553EF"/>
    <w:rsid w:val="00E5550E"/>
    <w:rsid w:val="00E55814"/>
    <w:rsid w:val="00E559AB"/>
    <w:rsid w:val="00E559CA"/>
    <w:rsid w:val="00E55B00"/>
    <w:rsid w:val="00E55DCC"/>
    <w:rsid w:val="00E55E92"/>
    <w:rsid w:val="00E5611C"/>
    <w:rsid w:val="00E56758"/>
    <w:rsid w:val="00E56C13"/>
    <w:rsid w:val="00E56D73"/>
    <w:rsid w:val="00E571CE"/>
    <w:rsid w:val="00E576AE"/>
    <w:rsid w:val="00E578BB"/>
    <w:rsid w:val="00E604D2"/>
    <w:rsid w:val="00E6062D"/>
    <w:rsid w:val="00E607F1"/>
    <w:rsid w:val="00E608B4"/>
    <w:rsid w:val="00E611A1"/>
    <w:rsid w:val="00E61BB6"/>
    <w:rsid w:val="00E61FAD"/>
    <w:rsid w:val="00E62119"/>
    <w:rsid w:val="00E62274"/>
    <w:rsid w:val="00E6245E"/>
    <w:rsid w:val="00E62B78"/>
    <w:rsid w:val="00E635DB"/>
    <w:rsid w:val="00E63CB4"/>
    <w:rsid w:val="00E64860"/>
    <w:rsid w:val="00E64927"/>
    <w:rsid w:val="00E64DC6"/>
    <w:rsid w:val="00E64E2F"/>
    <w:rsid w:val="00E65473"/>
    <w:rsid w:val="00E654FC"/>
    <w:rsid w:val="00E65D8C"/>
    <w:rsid w:val="00E660F9"/>
    <w:rsid w:val="00E667BB"/>
    <w:rsid w:val="00E66C42"/>
    <w:rsid w:val="00E66CD1"/>
    <w:rsid w:val="00E66E5E"/>
    <w:rsid w:val="00E66EC5"/>
    <w:rsid w:val="00E66FB0"/>
    <w:rsid w:val="00E6722F"/>
    <w:rsid w:val="00E67780"/>
    <w:rsid w:val="00E67957"/>
    <w:rsid w:val="00E67B0F"/>
    <w:rsid w:val="00E67C62"/>
    <w:rsid w:val="00E67E0E"/>
    <w:rsid w:val="00E67F4A"/>
    <w:rsid w:val="00E70006"/>
    <w:rsid w:val="00E701C4"/>
    <w:rsid w:val="00E70663"/>
    <w:rsid w:val="00E708A8"/>
    <w:rsid w:val="00E70BD3"/>
    <w:rsid w:val="00E70F6A"/>
    <w:rsid w:val="00E711BA"/>
    <w:rsid w:val="00E71560"/>
    <w:rsid w:val="00E71586"/>
    <w:rsid w:val="00E71A0D"/>
    <w:rsid w:val="00E71B47"/>
    <w:rsid w:val="00E71EB1"/>
    <w:rsid w:val="00E71F7B"/>
    <w:rsid w:val="00E720B1"/>
    <w:rsid w:val="00E72189"/>
    <w:rsid w:val="00E721A4"/>
    <w:rsid w:val="00E72A1C"/>
    <w:rsid w:val="00E72BFF"/>
    <w:rsid w:val="00E73150"/>
    <w:rsid w:val="00E733BA"/>
    <w:rsid w:val="00E73420"/>
    <w:rsid w:val="00E7381C"/>
    <w:rsid w:val="00E74626"/>
    <w:rsid w:val="00E746ED"/>
    <w:rsid w:val="00E749DF"/>
    <w:rsid w:val="00E75958"/>
    <w:rsid w:val="00E75A20"/>
    <w:rsid w:val="00E75A5F"/>
    <w:rsid w:val="00E75BA7"/>
    <w:rsid w:val="00E75C66"/>
    <w:rsid w:val="00E7639D"/>
    <w:rsid w:val="00E764F1"/>
    <w:rsid w:val="00E76510"/>
    <w:rsid w:val="00E76969"/>
    <w:rsid w:val="00E77782"/>
    <w:rsid w:val="00E77CFD"/>
    <w:rsid w:val="00E77D98"/>
    <w:rsid w:val="00E801FC"/>
    <w:rsid w:val="00E806A1"/>
    <w:rsid w:val="00E8075D"/>
    <w:rsid w:val="00E80C93"/>
    <w:rsid w:val="00E80DA3"/>
    <w:rsid w:val="00E80FEA"/>
    <w:rsid w:val="00E810BD"/>
    <w:rsid w:val="00E81F4A"/>
    <w:rsid w:val="00E8200B"/>
    <w:rsid w:val="00E82153"/>
    <w:rsid w:val="00E8219A"/>
    <w:rsid w:val="00E8285B"/>
    <w:rsid w:val="00E82F25"/>
    <w:rsid w:val="00E83276"/>
    <w:rsid w:val="00E833C3"/>
    <w:rsid w:val="00E834CB"/>
    <w:rsid w:val="00E840A6"/>
    <w:rsid w:val="00E849D6"/>
    <w:rsid w:val="00E84BE5"/>
    <w:rsid w:val="00E84C0C"/>
    <w:rsid w:val="00E84FF3"/>
    <w:rsid w:val="00E853BF"/>
    <w:rsid w:val="00E85E65"/>
    <w:rsid w:val="00E8629D"/>
    <w:rsid w:val="00E86583"/>
    <w:rsid w:val="00E87084"/>
    <w:rsid w:val="00E870E7"/>
    <w:rsid w:val="00E87158"/>
    <w:rsid w:val="00E872F9"/>
    <w:rsid w:val="00E87C6E"/>
    <w:rsid w:val="00E87ED8"/>
    <w:rsid w:val="00E90086"/>
    <w:rsid w:val="00E90247"/>
    <w:rsid w:val="00E90581"/>
    <w:rsid w:val="00E9061A"/>
    <w:rsid w:val="00E90A23"/>
    <w:rsid w:val="00E90CA9"/>
    <w:rsid w:val="00E90EA1"/>
    <w:rsid w:val="00E91363"/>
    <w:rsid w:val="00E91897"/>
    <w:rsid w:val="00E91AEB"/>
    <w:rsid w:val="00E91BAC"/>
    <w:rsid w:val="00E9206E"/>
    <w:rsid w:val="00E9207B"/>
    <w:rsid w:val="00E920E7"/>
    <w:rsid w:val="00E9217D"/>
    <w:rsid w:val="00E923A1"/>
    <w:rsid w:val="00E929F1"/>
    <w:rsid w:val="00E92AE5"/>
    <w:rsid w:val="00E9344C"/>
    <w:rsid w:val="00E93612"/>
    <w:rsid w:val="00E9371D"/>
    <w:rsid w:val="00E93721"/>
    <w:rsid w:val="00E93FF0"/>
    <w:rsid w:val="00E94084"/>
    <w:rsid w:val="00E94150"/>
    <w:rsid w:val="00E942F7"/>
    <w:rsid w:val="00E945E2"/>
    <w:rsid w:val="00E94920"/>
    <w:rsid w:val="00E94B91"/>
    <w:rsid w:val="00E952F4"/>
    <w:rsid w:val="00E954DE"/>
    <w:rsid w:val="00E95690"/>
    <w:rsid w:val="00E95AE8"/>
    <w:rsid w:val="00E95C3A"/>
    <w:rsid w:val="00E96129"/>
    <w:rsid w:val="00E962E2"/>
    <w:rsid w:val="00E964CC"/>
    <w:rsid w:val="00E965D9"/>
    <w:rsid w:val="00E966DF"/>
    <w:rsid w:val="00E96AD0"/>
    <w:rsid w:val="00E96BF1"/>
    <w:rsid w:val="00E96CD4"/>
    <w:rsid w:val="00E96DE6"/>
    <w:rsid w:val="00E9719F"/>
    <w:rsid w:val="00E972B9"/>
    <w:rsid w:val="00E97A7E"/>
    <w:rsid w:val="00EA009C"/>
    <w:rsid w:val="00EA07AA"/>
    <w:rsid w:val="00EA08FE"/>
    <w:rsid w:val="00EA0DBD"/>
    <w:rsid w:val="00EA0F03"/>
    <w:rsid w:val="00EA13C9"/>
    <w:rsid w:val="00EA17FF"/>
    <w:rsid w:val="00EA1A85"/>
    <w:rsid w:val="00EA2173"/>
    <w:rsid w:val="00EA2255"/>
    <w:rsid w:val="00EA22B1"/>
    <w:rsid w:val="00EA2471"/>
    <w:rsid w:val="00EA2552"/>
    <w:rsid w:val="00EA26CF"/>
    <w:rsid w:val="00EA2EF9"/>
    <w:rsid w:val="00EA2FEF"/>
    <w:rsid w:val="00EA375E"/>
    <w:rsid w:val="00EA3F05"/>
    <w:rsid w:val="00EA40BD"/>
    <w:rsid w:val="00EA42C9"/>
    <w:rsid w:val="00EA44C6"/>
    <w:rsid w:val="00EA50C1"/>
    <w:rsid w:val="00EA536C"/>
    <w:rsid w:val="00EA54D9"/>
    <w:rsid w:val="00EA5AAE"/>
    <w:rsid w:val="00EA5C2D"/>
    <w:rsid w:val="00EA6267"/>
    <w:rsid w:val="00EA65B3"/>
    <w:rsid w:val="00EA6E16"/>
    <w:rsid w:val="00EA7730"/>
    <w:rsid w:val="00EA7C70"/>
    <w:rsid w:val="00EA7DE7"/>
    <w:rsid w:val="00EA7E5C"/>
    <w:rsid w:val="00EB00EE"/>
    <w:rsid w:val="00EB03E8"/>
    <w:rsid w:val="00EB0DA0"/>
    <w:rsid w:val="00EB0FD0"/>
    <w:rsid w:val="00EB1225"/>
    <w:rsid w:val="00EB153D"/>
    <w:rsid w:val="00EB24D8"/>
    <w:rsid w:val="00EB2A76"/>
    <w:rsid w:val="00EB2B45"/>
    <w:rsid w:val="00EB34DC"/>
    <w:rsid w:val="00EB350C"/>
    <w:rsid w:val="00EB36BF"/>
    <w:rsid w:val="00EB3BA6"/>
    <w:rsid w:val="00EB4884"/>
    <w:rsid w:val="00EB4D06"/>
    <w:rsid w:val="00EB54FC"/>
    <w:rsid w:val="00EB579F"/>
    <w:rsid w:val="00EB58EF"/>
    <w:rsid w:val="00EB5AFD"/>
    <w:rsid w:val="00EB5BB7"/>
    <w:rsid w:val="00EB61F0"/>
    <w:rsid w:val="00EB6793"/>
    <w:rsid w:val="00EB6C27"/>
    <w:rsid w:val="00EB6D26"/>
    <w:rsid w:val="00EB6F78"/>
    <w:rsid w:val="00EB7055"/>
    <w:rsid w:val="00EB7AB3"/>
    <w:rsid w:val="00EB7EF7"/>
    <w:rsid w:val="00EC0275"/>
    <w:rsid w:val="00EC03AC"/>
    <w:rsid w:val="00EC069E"/>
    <w:rsid w:val="00EC073D"/>
    <w:rsid w:val="00EC0828"/>
    <w:rsid w:val="00EC0D1A"/>
    <w:rsid w:val="00EC0E60"/>
    <w:rsid w:val="00EC1252"/>
    <w:rsid w:val="00EC134C"/>
    <w:rsid w:val="00EC1357"/>
    <w:rsid w:val="00EC14D5"/>
    <w:rsid w:val="00EC16D3"/>
    <w:rsid w:val="00EC1ACC"/>
    <w:rsid w:val="00EC1F99"/>
    <w:rsid w:val="00EC20FA"/>
    <w:rsid w:val="00EC21C7"/>
    <w:rsid w:val="00EC27AF"/>
    <w:rsid w:val="00EC2908"/>
    <w:rsid w:val="00EC2953"/>
    <w:rsid w:val="00EC2A9A"/>
    <w:rsid w:val="00EC2F80"/>
    <w:rsid w:val="00EC351C"/>
    <w:rsid w:val="00EC3567"/>
    <w:rsid w:val="00EC3861"/>
    <w:rsid w:val="00EC3ACB"/>
    <w:rsid w:val="00EC3ED7"/>
    <w:rsid w:val="00EC3F2E"/>
    <w:rsid w:val="00EC4872"/>
    <w:rsid w:val="00EC4B9D"/>
    <w:rsid w:val="00EC51FE"/>
    <w:rsid w:val="00EC5863"/>
    <w:rsid w:val="00EC595F"/>
    <w:rsid w:val="00EC5B18"/>
    <w:rsid w:val="00EC5D7F"/>
    <w:rsid w:val="00EC658B"/>
    <w:rsid w:val="00EC6AFE"/>
    <w:rsid w:val="00EC6CAA"/>
    <w:rsid w:val="00EC6E16"/>
    <w:rsid w:val="00EC6F88"/>
    <w:rsid w:val="00EC715F"/>
    <w:rsid w:val="00EC73E1"/>
    <w:rsid w:val="00EC7711"/>
    <w:rsid w:val="00EC7AB2"/>
    <w:rsid w:val="00EC7DF6"/>
    <w:rsid w:val="00ED0199"/>
    <w:rsid w:val="00ED025A"/>
    <w:rsid w:val="00ED0434"/>
    <w:rsid w:val="00ED08FE"/>
    <w:rsid w:val="00ED09D6"/>
    <w:rsid w:val="00ED0C37"/>
    <w:rsid w:val="00ED0C6F"/>
    <w:rsid w:val="00ED0F87"/>
    <w:rsid w:val="00ED12FE"/>
    <w:rsid w:val="00ED150E"/>
    <w:rsid w:val="00ED1638"/>
    <w:rsid w:val="00ED1C3C"/>
    <w:rsid w:val="00ED21FE"/>
    <w:rsid w:val="00ED2572"/>
    <w:rsid w:val="00ED26C4"/>
    <w:rsid w:val="00ED300C"/>
    <w:rsid w:val="00ED3C21"/>
    <w:rsid w:val="00ED410F"/>
    <w:rsid w:val="00ED4419"/>
    <w:rsid w:val="00ED441F"/>
    <w:rsid w:val="00ED445F"/>
    <w:rsid w:val="00ED4E77"/>
    <w:rsid w:val="00ED4E80"/>
    <w:rsid w:val="00ED4FCF"/>
    <w:rsid w:val="00ED5658"/>
    <w:rsid w:val="00ED5858"/>
    <w:rsid w:val="00ED5DDB"/>
    <w:rsid w:val="00ED6734"/>
    <w:rsid w:val="00ED69A6"/>
    <w:rsid w:val="00ED6F53"/>
    <w:rsid w:val="00EE01F3"/>
    <w:rsid w:val="00EE0467"/>
    <w:rsid w:val="00EE0A2C"/>
    <w:rsid w:val="00EE0A38"/>
    <w:rsid w:val="00EE13EC"/>
    <w:rsid w:val="00EE2161"/>
    <w:rsid w:val="00EE2626"/>
    <w:rsid w:val="00EE2C3F"/>
    <w:rsid w:val="00EE33ED"/>
    <w:rsid w:val="00EE36BA"/>
    <w:rsid w:val="00EE3837"/>
    <w:rsid w:val="00EE39CE"/>
    <w:rsid w:val="00EE3D34"/>
    <w:rsid w:val="00EE3E61"/>
    <w:rsid w:val="00EE4091"/>
    <w:rsid w:val="00EE4362"/>
    <w:rsid w:val="00EE4745"/>
    <w:rsid w:val="00EE496E"/>
    <w:rsid w:val="00EE4BEF"/>
    <w:rsid w:val="00EE4ECF"/>
    <w:rsid w:val="00EE4EE3"/>
    <w:rsid w:val="00EE5226"/>
    <w:rsid w:val="00EE56CE"/>
    <w:rsid w:val="00EE5A56"/>
    <w:rsid w:val="00EE5C36"/>
    <w:rsid w:val="00EE5D55"/>
    <w:rsid w:val="00EE5E3E"/>
    <w:rsid w:val="00EE6125"/>
    <w:rsid w:val="00EE62C6"/>
    <w:rsid w:val="00EE63BD"/>
    <w:rsid w:val="00EE6B00"/>
    <w:rsid w:val="00EE6C19"/>
    <w:rsid w:val="00EE6DC1"/>
    <w:rsid w:val="00EE6FA0"/>
    <w:rsid w:val="00EE7099"/>
    <w:rsid w:val="00EE766A"/>
    <w:rsid w:val="00EF0009"/>
    <w:rsid w:val="00EF0169"/>
    <w:rsid w:val="00EF038E"/>
    <w:rsid w:val="00EF078D"/>
    <w:rsid w:val="00EF0991"/>
    <w:rsid w:val="00EF0C04"/>
    <w:rsid w:val="00EF0D71"/>
    <w:rsid w:val="00EF138C"/>
    <w:rsid w:val="00EF15EF"/>
    <w:rsid w:val="00EF1AB6"/>
    <w:rsid w:val="00EF26F7"/>
    <w:rsid w:val="00EF2A9B"/>
    <w:rsid w:val="00EF2E8F"/>
    <w:rsid w:val="00EF2ED1"/>
    <w:rsid w:val="00EF3505"/>
    <w:rsid w:val="00EF3E2F"/>
    <w:rsid w:val="00EF442F"/>
    <w:rsid w:val="00EF46A0"/>
    <w:rsid w:val="00EF4797"/>
    <w:rsid w:val="00EF4A6D"/>
    <w:rsid w:val="00EF4DE3"/>
    <w:rsid w:val="00EF5464"/>
    <w:rsid w:val="00EF5601"/>
    <w:rsid w:val="00EF5A39"/>
    <w:rsid w:val="00EF5C63"/>
    <w:rsid w:val="00EF60FE"/>
    <w:rsid w:val="00EF6657"/>
    <w:rsid w:val="00EF695B"/>
    <w:rsid w:val="00EF717B"/>
    <w:rsid w:val="00EF72DA"/>
    <w:rsid w:val="00EF7980"/>
    <w:rsid w:val="00EF7ADA"/>
    <w:rsid w:val="00EF7EA6"/>
    <w:rsid w:val="00F000C8"/>
    <w:rsid w:val="00F00D45"/>
    <w:rsid w:val="00F00D9D"/>
    <w:rsid w:val="00F01938"/>
    <w:rsid w:val="00F01A88"/>
    <w:rsid w:val="00F01AF5"/>
    <w:rsid w:val="00F01E11"/>
    <w:rsid w:val="00F028FE"/>
    <w:rsid w:val="00F02E21"/>
    <w:rsid w:val="00F02F7B"/>
    <w:rsid w:val="00F0383C"/>
    <w:rsid w:val="00F04013"/>
    <w:rsid w:val="00F0407F"/>
    <w:rsid w:val="00F04370"/>
    <w:rsid w:val="00F044B7"/>
    <w:rsid w:val="00F04C0E"/>
    <w:rsid w:val="00F0523D"/>
    <w:rsid w:val="00F05443"/>
    <w:rsid w:val="00F056A4"/>
    <w:rsid w:val="00F05A55"/>
    <w:rsid w:val="00F06D04"/>
    <w:rsid w:val="00F06E51"/>
    <w:rsid w:val="00F0701D"/>
    <w:rsid w:val="00F0724E"/>
    <w:rsid w:val="00F073A1"/>
    <w:rsid w:val="00F07890"/>
    <w:rsid w:val="00F0790B"/>
    <w:rsid w:val="00F07D7D"/>
    <w:rsid w:val="00F07D8D"/>
    <w:rsid w:val="00F07E19"/>
    <w:rsid w:val="00F10146"/>
    <w:rsid w:val="00F1035B"/>
    <w:rsid w:val="00F1037E"/>
    <w:rsid w:val="00F1086C"/>
    <w:rsid w:val="00F115BA"/>
    <w:rsid w:val="00F11618"/>
    <w:rsid w:val="00F11835"/>
    <w:rsid w:val="00F11868"/>
    <w:rsid w:val="00F11A52"/>
    <w:rsid w:val="00F11B8C"/>
    <w:rsid w:val="00F11F2B"/>
    <w:rsid w:val="00F11F5E"/>
    <w:rsid w:val="00F11F9E"/>
    <w:rsid w:val="00F12452"/>
    <w:rsid w:val="00F12552"/>
    <w:rsid w:val="00F127BB"/>
    <w:rsid w:val="00F12EFC"/>
    <w:rsid w:val="00F13171"/>
    <w:rsid w:val="00F1329C"/>
    <w:rsid w:val="00F13908"/>
    <w:rsid w:val="00F13BEF"/>
    <w:rsid w:val="00F13ED5"/>
    <w:rsid w:val="00F1417F"/>
    <w:rsid w:val="00F141E6"/>
    <w:rsid w:val="00F14732"/>
    <w:rsid w:val="00F14C13"/>
    <w:rsid w:val="00F14FC2"/>
    <w:rsid w:val="00F15063"/>
    <w:rsid w:val="00F15E66"/>
    <w:rsid w:val="00F169EF"/>
    <w:rsid w:val="00F16FBC"/>
    <w:rsid w:val="00F1736E"/>
    <w:rsid w:val="00F1767D"/>
    <w:rsid w:val="00F17BBF"/>
    <w:rsid w:val="00F17D4E"/>
    <w:rsid w:val="00F17DEF"/>
    <w:rsid w:val="00F17E9A"/>
    <w:rsid w:val="00F20747"/>
    <w:rsid w:val="00F20A3A"/>
    <w:rsid w:val="00F216DF"/>
    <w:rsid w:val="00F21777"/>
    <w:rsid w:val="00F2204A"/>
    <w:rsid w:val="00F2236B"/>
    <w:rsid w:val="00F22855"/>
    <w:rsid w:val="00F228AF"/>
    <w:rsid w:val="00F22CC5"/>
    <w:rsid w:val="00F22E99"/>
    <w:rsid w:val="00F231EB"/>
    <w:rsid w:val="00F238BB"/>
    <w:rsid w:val="00F23B7E"/>
    <w:rsid w:val="00F23CC7"/>
    <w:rsid w:val="00F23F07"/>
    <w:rsid w:val="00F24178"/>
    <w:rsid w:val="00F2417F"/>
    <w:rsid w:val="00F24470"/>
    <w:rsid w:val="00F24493"/>
    <w:rsid w:val="00F245AF"/>
    <w:rsid w:val="00F249AC"/>
    <w:rsid w:val="00F24AC1"/>
    <w:rsid w:val="00F24B64"/>
    <w:rsid w:val="00F24E59"/>
    <w:rsid w:val="00F25227"/>
    <w:rsid w:val="00F254F1"/>
    <w:rsid w:val="00F25586"/>
    <w:rsid w:val="00F25DFB"/>
    <w:rsid w:val="00F26383"/>
    <w:rsid w:val="00F26CA8"/>
    <w:rsid w:val="00F26E03"/>
    <w:rsid w:val="00F26EBA"/>
    <w:rsid w:val="00F27D28"/>
    <w:rsid w:val="00F302EE"/>
    <w:rsid w:val="00F3031E"/>
    <w:rsid w:val="00F305B0"/>
    <w:rsid w:val="00F30A99"/>
    <w:rsid w:val="00F30C09"/>
    <w:rsid w:val="00F30C80"/>
    <w:rsid w:val="00F30D4A"/>
    <w:rsid w:val="00F310BB"/>
    <w:rsid w:val="00F31B12"/>
    <w:rsid w:val="00F323DC"/>
    <w:rsid w:val="00F3257F"/>
    <w:rsid w:val="00F32E05"/>
    <w:rsid w:val="00F32F01"/>
    <w:rsid w:val="00F32F4D"/>
    <w:rsid w:val="00F3303F"/>
    <w:rsid w:val="00F334DD"/>
    <w:rsid w:val="00F335FE"/>
    <w:rsid w:val="00F33895"/>
    <w:rsid w:val="00F33E7E"/>
    <w:rsid w:val="00F33EA9"/>
    <w:rsid w:val="00F34838"/>
    <w:rsid w:val="00F34840"/>
    <w:rsid w:val="00F34E9B"/>
    <w:rsid w:val="00F34FDF"/>
    <w:rsid w:val="00F35020"/>
    <w:rsid w:val="00F351BF"/>
    <w:rsid w:val="00F35378"/>
    <w:rsid w:val="00F35492"/>
    <w:rsid w:val="00F35520"/>
    <w:rsid w:val="00F356FE"/>
    <w:rsid w:val="00F3571C"/>
    <w:rsid w:val="00F3583D"/>
    <w:rsid w:val="00F35A6B"/>
    <w:rsid w:val="00F35CE6"/>
    <w:rsid w:val="00F36338"/>
    <w:rsid w:val="00F365FD"/>
    <w:rsid w:val="00F3661B"/>
    <w:rsid w:val="00F36800"/>
    <w:rsid w:val="00F36A9A"/>
    <w:rsid w:val="00F36AB4"/>
    <w:rsid w:val="00F370DA"/>
    <w:rsid w:val="00F3742C"/>
    <w:rsid w:val="00F37518"/>
    <w:rsid w:val="00F37B63"/>
    <w:rsid w:val="00F4067F"/>
    <w:rsid w:val="00F412DA"/>
    <w:rsid w:val="00F41668"/>
    <w:rsid w:val="00F41680"/>
    <w:rsid w:val="00F41C4C"/>
    <w:rsid w:val="00F41C95"/>
    <w:rsid w:val="00F42478"/>
    <w:rsid w:val="00F4257C"/>
    <w:rsid w:val="00F42BC7"/>
    <w:rsid w:val="00F42D13"/>
    <w:rsid w:val="00F42E5A"/>
    <w:rsid w:val="00F42E64"/>
    <w:rsid w:val="00F431F4"/>
    <w:rsid w:val="00F435AB"/>
    <w:rsid w:val="00F44804"/>
    <w:rsid w:val="00F45E42"/>
    <w:rsid w:val="00F45EC7"/>
    <w:rsid w:val="00F46163"/>
    <w:rsid w:val="00F461C1"/>
    <w:rsid w:val="00F462E2"/>
    <w:rsid w:val="00F4633A"/>
    <w:rsid w:val="00F46590"/>
    <w:rsid w:val="00F4747F"/>
    <w:rsid w:val="00F475E5"/>
    <w:rsid w:val="00F47627"/>
    <w:rsid w:val="00F47E20"/>
    <w:rsid w:val="00F47E46"/>
    <w:rsid w:val="00F50559"/>
    <w:rsid w:val="00F50811"/>
    <w:rsid w:val="00F50B17"/>
    <w:rsid w:val="00F50D6A"/>
    <w:rsid w:val="00F5152C"/>
    <w:rsid w:val="00F522B3"/>
    <w:rsid w:val="00F529B6"/>
    <w:rsid w:val="00F52A53"/>
    <w:rsid w:val="00F52BE7"/>
    <w:rsid w:val="00F52C8E"/>
    <w:rsid w:val="00F52DC1"/>
    <w:rsid w:val="00F52FD0"/>
    <w:rsid w:val="00F5314F"/>
    <w:rsid w:val="00F53188"/>
    <w:rsid w:val="00F53237"/>
    <w:rsid w:val="00F53B0E"/>
    <w:rsid w:val="00F54088"/>
    <w:rsid w:val="00F54141"/>
    <w:rsid w:val="00F541A9"/>
    <w:rsid w:val="00F545B9"/>
    <w:rsid w:val="00F5466A"/>
    <w:rsid w:val="00F546C3"/>
    <w:rsid w:val="00F54A02"/>
    <w:rsid w:val="00F54E9A"/>
    <w:rsid w:val="00F55847"/>
    <w:rsid w:val="00F558C8"/>
    <w:rsid w:val="00F5590C"/>
    <w:rsid w:val="00F55C55"/>
    <w:rsid w:val="00F5625D"/>
    <w:rsid w:val="00F56493"/>
    <w:rsid w:val="00F56680"/>
    <w:rsid w:val="00F56939"/>
    <w:rsid w:val="00F56BDD"/>
    <w:rsid w:val="00F56F98"/>
    <w:rsid w:val="00F57005"/>
    <w:rsid w:val="00F5707A"/>
    <w:rsid w:val="00F576AF"/>
    <w:rsid w:val="00F5771D"/>
    <w:rsid w:val="00F577E7"/>
    <w:rsid w:val="00F57D11"/>
    <w:rsid w:val="00F57F20"/>
    <w:rsid w:val="00F6015B"/>
    <w:rsid w:val="00F606EA"/>
    <w:rsid w:val="00F60841"/>
    <w:rsid w:val="00F60961"/>
    <w:rsid w:val="00F60B9A"/>
    <w:rsid w:val="00F60EAD"/>
    <w:rsid w:val="00F61334"/>
    <w:rsid w:val="00F61717"/>
    <w:rsid w:val="00F61DBB"/>
    <w:rsid w:val="00F61EBC"/>
    <w:rsid w:val="00F62145"/>
    <w:rsid w:val="00F6237B"/>
    <w:rsid w:val="00F62402"/>
    <w:rsid w:val="00F62973"/>
    <w:rsid w:val="00F62A94"/>
    <w:rsid w:val="00F62E42"/>
    <w:rsid w:val="00F63612"/>
    <w:rsid w:val="00F639A8"/>
    <w:rsid w:val="00F63A9E"/>
    <w:rsid w:val="00F63C84"/>
    <w:rsid w:val="00F63E72"/>
    <w:rsid w:val="00F6463B"/>
    <w:rsid w:val="00F64D7C"/>
    <w:rsid w:val="00F64F22"/>
    <w:rsid w:val="00F64F6C"/>
    <w:rsid w:val="00F65091"/>
    <w:rsid w:val="00F65129"/>
    <w:rsid w:val="00F6558F"/>
    <w:rsid w:val="00F65672"/>
    <w:rsid w:val="00F66432"/>
    <w:rsid w:val="00F6651A"/>
    <w:rsid w:val="00F668F5"/>
    <w:rsid w:val="00F66998"/>
    <w:rsid w:val="00F66BBB"/>
    <w:rsid w:val="00F66C01"/>
    <w:rsid w:val="00F66DA8"/>
    <w:rsid w:val="00F66F1D"/>
    <w:rsid w:val="00F6721A"/>
    <w:rsid w:val="00F67539"/>
    <w:rsid w:val="00F677CB"/>
    <w:rsid w:val="00F67912"/>
    <w:rsid w:val="00F67A16"/>
    <w:rsid w:val="00F67F04"/>
    <w:rsid w:val="00F67F37"/>
    <w:rsid w:val="00F700B1"/>
    <w:rsid w:val="00F70163"/>
    <w:rsid w:val="00F702A6"/>
    <w:rsid w:val="00F704F4"/>
    <w:rsid w:val="00F7057E"/>
    <w:rsid w:val="00F70CC0"/>
    <w:rsid w:val="00F70CD0"/>
    <w:rsid w:val="00F71673"/>
    <w:rsid w:val="00F71929"/>
    <w:rsid w:val="00F71C40"/>
    <w:rsid w:val="00F71F44"/>
    <w:rsid w:val="00F72013"/>
    <w:rsid w:val="00F72048"/>
    <w:rsid w:val="00F734C3"/>
    <w:rsid w:val="00F73E41"/>
    <w:rsid w:val="00F744F7"/>
    <w:rsid w:val="00F749CD"/>
    <w:rsid w:val="00F7584E"/>
    <w:rsid w:val="00F75AE4"/>
    <w:rsid w:val="00F75F77"/>
    <w:rsid w:val="00F762A1"/>
    <w:rsid w:val="00F76881"/>
    <w:rsid w:val="00F7723D"/>
    <w:rsid w:val="00F77C8A"/>
    <w:rsid w:val="00F77F23"/>
    <w:rsid w:val="00F77FA2"/>
    <w:rsid w:val="00F8023C"/>
    <w:rsid w:val="00F8025F"/>
    <w:rsid w:val="00F803C4"/>
    <w:rsid w:val="00F804A4"/>
    <w:rsid w:val="00F807FC"/>
    <w:rsid w:val="00F80FF4"/>
    <w:rsid w:val="00F8150B"/>
    <w:rsid w:val="00F8153B"/>
    <w:rsid w:val="00F81589"/>
    <w:rsid w:val="00F817C1"/>
    <w:rsid w:val="00F81936"/>
    <w:rsid w:val="00F81AEE"/>
    <w:rsid w:val="00F82014"/>
    <w:rsid w:val="00F82383"/>
    <w:rsid w:val="00F82E85"/>
    <w:rsid w:val="00F834B9"/>
    <w:rsid w:val="00F83750"/>
    <w:rsid w:val="00F83B4B"/>
    <w:rsid w:val="00F84521"/>
    <w:rsid w:val="00F84E32"/>
    <w:rsid w:val="00F84FDC"/>
    <w:rsid w:val="00F8526C"/>
    <w:rsid w:val="00F852AD"/>
    <w:rsid w:val="00F853AE"/>
    <w:rsid w:val="00F85A5C"/>
    <w:rsid w:val="00F85E75"/>
    <w:rsid w:val="00F86872"/>
    <w:rsid w:val="00F8688E"/>
    <w:rsid w:val="00F86F6D"/>
    <w:rsid w:val="00F8740D"/>
    <w:rsid w:val="00F8754E"/>
    <w:rsid w:val="00F87651"/>
    <w:rsid w:val="00F8769E"/>
    <w:rsid w:val="00F87A93"/>
    <w:rsid w:val="00F87ABC"/>
    <w:rsid w:val="00F87D0A"/>
    <w:rsid w:val="00F87E62"/>
    <w:rsid w:val="00F90313"/>
    <w:rsid w:val="00F90B1D"/>
    <w:rsid w:val="00F90E56"/>
    <w:rsid w:val="00F91062"/>
    <w:rsid w:val="00F912E6"/>
    <w:rsid w:val="00F916F7"/>
    <w:rsid w:val="00F91A7A"/>
    <w:rsid w:val="00F91B9E"/>
    <w:rsid w:val="00F91FBF"/>
    <w:rsid w:val="00F921C1"/>
    <w:rsid w:val="00F925B8"/>
    <w:rsid w:val="00F929AA"/>
    <w:rsid w:val="00F92A8F"/>
    <w:rsid w:val="00F93351"/>
    <w:rsid w:val="00F934EC"/>
    <w:rsid w:val="00F93D87"/>
    <w:rsid w:val="00F93EE3"/>
    <w:rsid w:val="00F940D1"/>
    <w:rsid w:val="00F943DD"/>
    <w:rsid w:val="00F9450E"/>
    <w:rsid w:val="00F94B46"/>
    <w:rsid w:val="00F94B58"/>
    <w:rsid w:val="00F94CA2"/>
    <w:rsid w:val="00F95274"/>
    <w:rsid w:val="00F952D0"/>
    <w:rsid w:val="00F95647"/>
    <w:rsid w:val="00F958FB"/>
    <w:rsid w:val="00F95EFD"/>
    <w:rsid w:val="00F95F68"/>
    <w:rsid w:val="00F96802"/>
    <w:rsid w:val="00F96B41"/>
    <w:rsid w:val="00F96D9D"/>
    <w:rsid w:val="00F96FF3"/>
    <w:rsid w:val="00F97378"/>
    <w:rsid w:val="00F976FC"/>
    <w:rsid w:val="00FA0297"/>
    <w:rsid w:val="00FA0BC8"/>
    <w:rsid w:val="00FA182A"/>
    <w:rsid w:val="00FA1BFB"/>
    <w:rsid w:val="00FA1C90"/>
    <w:rsid w:val="00FA21F6"/>
    <w:rsid w:val="00FA2942"/>
    <w:rsid w:val="00FA2BCE"/>
    <w:rsid w:val="00FA2C12"/>
    <w:rsid w:val="00FA2E13"/>
    <w:rsid w:val="00FA306D"/>
    <w:rsid w:val="00FA3422"/>
    <w:rsid w:val="00FA3452"/>
    <w:rsid w:val="00FA3513"/>
    <w:rsid w:val="00FA3938"/>
    <w:rsid w:val="00FA3A48"/>
    <w:rsid w:val="00FA3AE7"/>
    <w:rsid w:val="00FA3E00"/>
    <w:rsid w:val="00FA4544"/>
    <w:rsid w:val="00FA466D"/>
    <w:rsid w:val="00FA4872"/>
    <w:rsid w:val="00FA502F"/>
    <w:rsid w:val="00FA5425"/>
    <w:rsid w:val="00FA547E"/>
    <w:rsid w:val="00FA5918"/>
    <w:rsid w:val="00FA5E9D"/>
    <w:rsid w:val="00FA628A"/>
    <w:rsid w:val="00FA646B"/>
    <w:rsid w:val="00FA65B9"/>
    <w:rsid w:val="00FA6FAD"/>
    <w:rsid w:val="00FA71AC"/>
    <w:rsid w:val="00FA723A"/>
    <w:rsid w:val="00FA7618"/>
    <w:rsid w:val="00FA7631"/>
    <w:rsid w:val="00FA76BB"/>
    <w:rsid w:val="00FA7CB3"/>
    <w:rsid w:val="00FB0045"/>
    <w:rsid w:val="00FB04B5"/>
    <w:rsid w:val="00FB09F4"/>
    <w:rsid w:val="00FB0A11"/>
    <w:rsid w:val="00FB17E8"/>
    <w:rsid w:val="00FB212A"/>
    <w:rsid w:val="00FB21C7"/>
    <w:rsid w:val="00FB2832"/>
    <w:rsid w:val="00FB284B"/>
    <w:rsid w:val="00FB2AC8"/>
    <w:rsid w:val="00FB356B"/>
    <w:rsid w:val="00FB36EB"/>
    <w:rsid w:val="00FB3B5D"/>
    <w:rsid w:val="00FB3F5D"/>
    <w:rsid w:val="00FB4285"/>
    <w:rsid w:val="00FB4782"/>
    <w:rsid w:val="00FB4F4D"/>
    <w:rsid w:val="00FB5193"/>
    <w:rsid w:val="00FB55D8"/>
    <w:rsid w:val="00FB5C3B"/>
    <w:rsid w:val="00FB5FD9"/>
    <w:rsid w:val="00FB6529"/>
    <w:rsid w:val="00FB6A1B"/>
    <w:rsid w:val="00FB70CE"/>
    <w:rsid w:val="00FB7970"/>
    <w:rsid w:val="00FB7A1B"/>
    <w:rsid w:val="00FB7D70"/>
    <w:rsid w:val="00FC0397"/>
    <w:rsid w:val="00FC0551"/>
    <w:rsid w:val="00FC0FEF"/>
    <w:rsid w:val="00FC1191"/>
    <w:rsid w:val="00FC1223"/>
    <w:rsid w:val="00FC19E0"/>
    <w:rsid w:val="00FC1BAF"/>
    <w:rsid w:val="00FC2462"/>
    <w:rsid w:val="00FC2510"/>
    <w:rsid w:val="00FC25D8"/>
    <w:rsid w:val="00FC2609"/>
    <w:rsid w:val="00FC2707"/>
    <w:rsid w:val="00FC27F8"/>
    <w:rsid w:val="00FC303E"/>
    <w:rsid w:val="00FC3500"/>
    <w:rsid w:val="00FC3BCD"/>
    <w:rsid w:val="00FC3CDF"/>
    <w:rsid w:val="00FC3F28"/>
    <w:rsid w:val="00FC410C"/>
    <w:rsid w:val="00FC447D"/>
    <w:rsid w:val="00FC47E7"/>
    <w:rsid w:val="00FC492D"/>
    <w:rsid w:val="00FC4B66"/>
    <w:rsid w:val="00FC4FDA"/>
    <w:rsid w:val="00FC592D"/>
    <w:rsid w:val="00FC593F"/>
    <w:rsid w:val="00FC5E45"/>
    <w:rsid w:val="00FC6097"/>
    <w:rsid w:val="00FC6306"/>
    <w:rsid w:val="00FC63DD"/>
    <w:rsid w:val="00FC6777"/>
    <w:rsid w:val="00FC6A99"/>
    <w:rsid w:val="00FC6BA7"/>
    <w:rsid w:val="00FC6C85"/>
    <w:rsid w:val="00FC768E"/>
    <w:rsid w:val="00FC7740"/>
    <w:rsid w:val="00FC7BB7"/>
    <w:rsid w:val="00FC7BDC"/>
    <w:rsid w:val="00FD00AA"/>
    <w:rsid w:val="00FD0276"/>
    <w:rsid w:val="00FD05E4"/>
    <w:rsid w:val="00FD1829"/>
    <w:rsid w:val="00FD1AB0"/>
    <w:rsid w:val="00FD2258"/>
    <w:rsid w:val="00FD2431"/>
    <w:rsid w:val="00FD2BF2"/>
    <w:rsid w:val="00FD2CB3"/>
    <w:rsid w:val="00FD2F54"/>
    <w:rsid w:val="00FD3182"/>
    <w:rsid w:val="00FD3300"/>
    <w:rsid w:val="00FD3383"/>
    <w:rsid w:val="00FD3C11"/>
    <w:rsid w:val="00FD4279"/>
    <w:rsid w:val="00FD4568"/>
    <w:rsid w:val="00FD45B6"/>
    <w:rsid w:val="00FD47D6"/>
    <w:rsid w:val="00FD4825"/>
    <w:rsid w:val="00FD4A4E"/>
    <w:rsid w:val="00FD4DF6"/>
    <w:rsid w:val="00FD502F"/>
    <w:rsid w:val="00FD5390"/>
    <w:rsid w:val="00FD57F6"/>
    <w:rsid w:val="00FD5904"/>
    <w:rsid w:val="00FD5F15"/>
    <w:rsid w:val="00FD60B1"/>
    <w:rsid w:val="00FD61C5"/>
    <w:rsid w:val="00FD651A"/>
    <w:rsid w:val="00FD6DF0"/>
    <w:rsid w:val="00FD7080"/>
    <w:rsid w:val="00FD7338"/>
    <w:rsid w:val="00FD7630"/>
    <w:rsid w:val="00FD78FF"/>
    <w:rsid w:val="00FD7BA4"/>
    <w:rsid w:val="00FE0055"/>
    <w:rsid w:val="00FE0102"/>
    <w:rsid w:val="00FE01C2"/>
    <w:rsid w:val="00FE0B1F"/>
    <w:rsid w:val="00FE188D"/>
    <w:rsid w:val="00FE1906"/>
    <w:rsid w:val="00FE1AB1"/>
    <w:rsid w:val="00FE31F9"/>
    <w:rsid w:val="00FE3579"/>
    <w:rsid w:val="00FE3A10"/>
    <w:rsid w:val="00FE3ABC"/>
    <w:rsid w:val="00FE3D6C"/>
    <w:rsid w:val="00FE3F5B"/>
    <w:rsid w:val="00FE40D7"/>
    <w:rsid w:val="00FE417C"/>
    <w:rsid w:val="00FE44E2"/>
    <w:rsid w:val="00FE46A1"/>
    <w:rsid w:val="00FE46EF"/>
    <w:rsid w:val="00FE4E40"/>
    <w:rsid w:val="00FE5963"/>
    <w:rsid w:val="00FE5BFC"/>
    <w:rsid w:val="00FE69B9"/>
    <w:rsid w:val="00FE6A3F"/>
    <w:rsid w:val="00FE7074"/>
    <w:rsid w:val="00FE7089"/>
    <w:rsid w:val="00FE7205"/>
    <w:rsid w:val="00FE73BF"/>
    <w:rsid w:val="00FE7499"/>
    <w:rsid w:val="00FE78CB"/>
    <w:rsid w:val="00FF0170"/>
    <w:rsid w:val="00FF03C9"/>
    <w:rsid w:val="00FF049B"/>
    <w:rsid w:val="00FF0C2F"/>
    <w:rsid w:val="00FF0D8D"/>
    <w:rsid w:val="00FF0E1D"/>
    <w:rsid w:val="00FF1082"/>
    <w:rsid w:val="00FF1E30"/>
    <w:rsid w:val="00FF1FC6"/>
    <w:rsid w:val="00FF2077"/>
    <w:rsid w:val="00FF2177"/>
    <w:rsid w:val="00FF26FC"/>
    <w:rsid w:val="00FF2B82"/>
    <w:rsid w:val="00FF2E64"/>
    <w:rsid w:val="00FF2F5C"/>
    <w:rsid w:val="00FF3C1D"/>
    <w:rsid w:val="00FF4BA2"/>
    <w:rsid w:val="00FF4D23"/>
    <w:rsid w:val="00FF5056"/>
    <w:rsid w:val="00FF50BC"/>
    <w:rsid w:val="00FF5195"/>
    <w:rsid w:val="00FF52B4"/>
    <w:rsid w:val="00FF54B1"/>
    <w:rsid w:val="00FF54D2"/>
    <w:rsid w:val="00FF564B"/>
    <w:rsid w:val="00FF5CE3"/>
    <w:rsid w:val="00FF605E"/>
    <w:rsid w:val="00FF64B8"/>
    <w:rsid w:val="00FF656D"/>
    <w:rsid w:val="00FF6B97"/>
    <w:rsid w:val="00FF6DFC"/>
    <w:rsid w:val="00FF7271"/>
    <w:rsid w:val="00FF77C3"/>
    <w:rsid w:val="00FF7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able of figures"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99"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221"/>
    <w:rPr>
      <w:sz w:val="24"/>
      <w:szCs w:val="24"/>
      <w:lang w:val="en-GB"/>
    </w:rPr>
  </w:style>
  <w:style w:type="paragraph" w:styleId="Heading1">
    <w:name w:val="heading 1"/>
    <w:basedOn w:val="Normal"/>
    <w:next w:val="Normal"/>
    <w:link w:val="Heading1Char"/>
    <w:qFormat/>
    <w:rsid w:val="0010224E"/>
    <w:pPr>
      <w:keepNext/>
      <w:numPr>
        <w:numId w:val="1"/>
      </w:numPr>
      <w:spacing w:before="240" w:after="60"/>
      <w:outlineLvl w:val="0"/>
    </w:pPr>
    <w:rPr>
      <w:rFonts w:ascii="Arial" w:hAnsi="Arial"/>
      <w:b/>
      <w:bCs/>
      <w:kern w:val="32"/>
      <w:sz w:val="32"/>
      <w:szCs w:val="32"/>
    </w:rPr>
  </w:style>
  <w:style w:type="paragraph" w:styleId="Heading2">
    <w:name w:val="heading 2"/>
    <w:basedOn w:val="Normal"/>
    <w:next w:val="Normal"/>
    <w:link w:val="Heading2Char1"/>
    <w:qFormat/>
    <w:rsid w:val="0010224E"/>
    <w:pPr>
      <w:keepNext/>
      <w:numPr>
        <w:ilvl w:val="1"/>
        <w:numId w:val="1"/>
      </w:numPr>
      <w:jc w:val="center"/>
      <w:outlineLvl w:val="1"/>
    </w:pPr>
    <w:rPr>
      <w:b/>
      <w:bCs/>
      <w:sz w:val="32"/>
      <w:lang w:val="sr-Cyrl-CS"/>
    </w:rPr>
  </w:style>
  <w:style w:type="paragraph" w:styleId="Heading3">
    <w:name w:val="heading 3"/>
    <w:basedOn w:val="Normal"/>
    <w:next w:val="Normal"/>
    <w:qFormat/>
    <w:rsid w:val="0010224E"/>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10224E"/>
    <w:pPr>
      <w:keepNext/>
      <w:numPr>
        <w:ilvl w:val="3"/>
        <w:numId w:val="1"/>
      </w:numPr>
      <w:jc w:val="center"/>
      <w:outlineLvl w:val="3"/>
    </w:pPr>
    <w:rPr>
      <w:b/>
      <w:bCs/>
      <w:lang w:val="sr-Cyrl-CS"/>
    </w:rPr>
  </w:style>
  <w:style w:type="paragraph" w:styleId="Heading7">
    <w:name w:val="heading 7"/>
    <w:basedOn w:val="Normal"/>
    <w:next w:val="Normal"/>
    <w:qFormat/>
    <w:rsid w:val="0010224E"/>
    <w:pPr>
      <w:keepNext/>
      <w:numPr>
        <w:ilvl w:val="6"/>
        <w:numId w:val="1"/>
      </w:numPr>
      <w:jc w:val="both"/>
      <w:outlineLvl w:val="6"/>
    </w:pPr>
    <w:rPr>
      <w:b/>
      <w:sz w:val="28"/>
      <w:lang w:val="sr-Cyrl-CS"/>
    </w:rPr>
  </w:style>
  <w:style w:type="paragraph" w:styleId="Heading9">
    <w:name w:val="heading 9"/>
    <w:basedOn w:val="Normal"/>
    <w:next w:val="Normal"/>
    <w:qFormat/>
    <w:rsid w:val="0010224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0224E"/>
    <w:pPr>
      <w:tabs>
        <w:tab w:val="center" w:pos="4320"/>
        <w:tab w:val="right" w:pos="8640"/>
      </w:tabs>
    </w:pPr>
    <w:rPr>
      <w:lang w:val="en-US"/>
    </w:rPr>
  </w:style>
  <w:style w:type="paragraph" w:styleId="BodyText">
    <w:name w:val="Body Text"/>
    <w:basedOn w:val="Normal"/>
    <w:link w:val="BodyTextChar1"/>
    <w:rsid w:val="0010224E"/>
    <w:pPr>
      <w:jc w:val="both"/>
    </w:pPr>
    <w:rPr>
      <w:lang w:val="sr-Latn-CS"/>
    </w:rPr>
  </w:style>
  <w:style w:type="paragraph" w:styleId="BodyText2">
    <w:name w:val="Body Text 2"/>
    <w:basedOn w:val="Normal"/>
    <w:rsid w:val="0010224E"/>
    <w:pPr>
      <w:spacing w:after="120" w:line="480" w:lineRule="auto"/>
    </w:pPr>
  </w:style>
  <w:style w:type="paragraph" w:styleId="BodyText3">
    <w:name w:val="Body Text 3"/>
    <w:basedOn w:val="Normal"/>
    <w:rsid w:val="0010224E"/>
    <w:pPr>
      <w:spacing w:after="120"/>
    </w:pPr>
    <w:rPr>
      <w:sz w:val="16"/>
      <w:szCs w:val="16"/>
    </w:rPr>
  </w:style>
  <w:style w:type="table" w:styleId="TableGrid">
    <w:name w:val="Table Grid"/>
    <w:basedOn w:val="TableNormal"/>
    <w:rsid w:val="00102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10224E"/>
    <w:pPr>
      <w:tabs>
        <w:tab w:val="center" w:pos="4320"/>
        <w:tab w:val="right" w:pos="8640"/>
      </w:tabs>
    </w:pPr>
  </w:style>
  <w:style w:type="character" w:styleId="PageNumber">
    <w:name w:val="page number"/>
    <w:basedOn w:val="DefaultParagraphFont"/>
    <w:rsid w:val="0010224E"/>
  </w:style>
  <w:style w:type="paragraph" w:styleId="TOC2">
    <w:name w:val="toc 2"/>
    <w:basedOn w:val="Normal"/>
    <w:next w:val="Normal"/>
    <w:autoRedefine/>
    <w:uiPriority w:val="39"/>
    <w:qFormat/>
    <w:rsid w:val="00A368D0"/>
    <w:pPr>
      <w:tabs>
        <w:tab w:val="right" w:leader="dot" w:pos="9781"/>
      </w:tabs>
      <w:ind w:left="284"/>
      <w:jc w:val="right"/>
    </w:pPr>
    <w:rPr>
      <w:rFonts w:ascii="Calibri" w:hAnsi="Calibri"/>
      <w:b/>
      <w:sz w:val="28"/>
      <w:szCs w:val="28"/>
      <w:lang w:val="sr-Cyrl-CS"/>
    </w:rPr>
  </w:style>
  <w:style w:type="paragraph" w:styleId="TOC1">
    <w:name w:val="toc 1"/>
    <w:basedOn w:val="Normal"/>
    <w:next w:val="Normal"/>
    <w:autoRedefine/>
    <w:uiPriority w:val="39"/>
    <w:qFormat/>
    <w:rsid w:val="00A368D0"/>
    <w:pPr>
      <w:tabs>
        <w:tab w:val="left" w:pos="360"/>
        <w:tab w:val="right" w:leader="dot" w:pos="9781"/>
      </w:tabs>
      <w:spacing w:line="276" w:lineRule="auto"/>
    </w:pPr>
    <w:rPr>
      <w:rFonts w:ascii="Calibri" w:hAnsi="Calibri"/>
      <w:iCs/>
      <w:noProof/>
      <w:sz w:val="22"/>
      <w:szCs w:val="22"/>
      <w:lang w:val="en-US"/>
    </w:rPr>
  </w:style>
  <w:style w:type="character" w:styleId="Hyperlink">
    <w:name w:val="Hyperlink"/>
    <w:uiPriority w:val="99"/>
    <w:rsid w:val="006A1F47"/>
    <w:rPr>
      <w:color w:val="0000FF"/>
      <w:u w:val="single"/>
    </w:rPr>
  </w:style>
  <w:style w:type="paragraph" w:styleId="Caption">
    <w:name w:val="caption"/>
    <w:basedOn w:val="Normal"/>
    <w:next w:val="Normal"/>
    <w:qFormat/>
    <w:rsid w:val="007E1E17"/>
    <w:rPr>
      <w:b/>
      <w:bCs/>
      <w:sz w:val="20"/>
      <w:szCs w:val="20"/>
    </w:rPr>
  </w:style>
  <w:style w:type="paragraph" w:styleId="ListParagraph">
    <w:name w:val="List Paragraph"/>
    <w:basedOn w:val="Normal"/>
    <w:uiPriority w:val="34"/>
    <w:qFormat/>
    <w:rsid w:val="00C377A1"/>
    <w:pPr>
      <w:ind w:left="720"/>
    </w:pPr>
  </w:style>
  <w:style w:type="character" w:customStyle="1" w:styleId="BodyTextChar1">
    <w:name w:val="Body Text Char1"/>
    <w:link w:val="BodyText"/>
    <w:qFormat/>
    <w:rsid w:val="00C377A1"/>
    <w:rPr>
      <w:sz w:val="24"/>
      <w:szCs w:val="24"/>
      <w:lang w:val="sr-Latn-CS" w:eastAsia="en-US" w:bidi="ar-SA"/>
    </w:rPr>
  </w:style>
  <w:style w:type="paragraph" w:styleId="TableofFigures">
    <w:name w:val="table of figures"/>
    <w:basedOn w:val="Normal"/>
    <w:next w:val="Normal"/>
    <w:uiPriority w:val="99"/>
    <w:rsid w:val="00B30AEE"/>
  </w:style>
  <w:style w:type="paragraph" w:styleId="BalloonText">
    <w:name w:val="Balloon Text"/>
    <w:basedOn w:val="Normal"/>
    <w:semiHidden/>
    <w:rsid w:val="0089547C"/>
    <w:rPr>
      <w:rFonts w:ascii="Tahoma" w:hAnsi="Tahoma" w:cs="Tahoma"/>
      <w:sz w:val="16"/>
      <w:szCs w:val="16"/>
    </w:rPr>
  </w:style>
  <w:style w:type="paragraph" w:styleId="DocumentMap">
    <w:name w:val="Document Map"/>
    <w:basedOn w:val="Normal"/>
    <w:semiHidden/>
    <w:rsid w:val="009422C1"/>
    <w:pPr>
      <w:shd w:val="clear" w:color="auto" w:fill="000080"/>
    </w:pPr>
    <w:rPr>
      <w:rFonts w:ascii="Tahoma" w:hAnsi="Tahoma" w:cs="Tahoma"/>
      <w:sz w:val="20"/>
      <w:szCs w:val="20"/>
    </w:rPr>
  </w:style>
  <w:style w:type="paragraph" w:customStyle="1" w:styleId="msolistparagraph0">
    <w:name w:val="msolistparagraph"/>
    <w:basedOn w:val="Normal"/>
    <w:rsid w:val="004F7EA5"/>
    <w:pPr>
      <w:ind w:left="720"/>
    </w:pPr>
    <w:rPr>
      <w:rFonts w:ascii="Calibri" w:hAnsi="Calibri"/>
      <w:sz w:val="22"/>
      <w:szCs w:val="22"/>
      <w:lang w:val="en-US"/>
    </w:rPr>
  </w:style>
  <w:style w:type="character" w:customStyle="1" w:styleId="CharChar1">
    <w:name w:val="Char Char1"/>
    <w:rsid w:val="00B219D8"/>
    <w:rPr>
      <w:sz w:val="24"/>
      <w:szCs w:val="24"/>
      <w:lang w:val="sr-Latn-CS" w:eastAsia="en-US" w:bidi="ar-SA"/>
    </w:rPr>
  </w:style>
  <w:style w:type="paragraph" w:styleId="NoSpacing">
    <w:name w:val="No Spacing"/>
    <w:uiPriority w:val="99"/>
    <w:qFormat/>
    <w:rsid w:val="00026065"/>
    <w:rPr>
      <w:sz w:val="24"/>
      <w:szCs w:val="24"/>
      <w:lang w:val="en-GB"/>
    </w:rPr>
  </w:style>
  <w:style w:type="character" w:customStyle="1" w:styleId="Heading2Char1">
    <w:name w:val="Heading 2 Char1"/>
    <w:link w:val="Heading2"/>
    <w:rsid w:val="00026065"/>
    <w:rPr>
      <w:b/>
      <w:bCs/>
      <w:sz w:val="32"/>
      <w:szCs w:val="24"/>
      <w:lang w:val="sr-Cyrl-CS"/>
    </w:rPr>
  </w:style>
  <w:style w:type="character" w:styleId="Strong">
    <w:name w:val="Strong"/>
    <w:qFormat/>
    <w:rsid w:val="00BE04FB"/>
    <w:rPr>
      <w:b/>
      <w:bCs/>
    </w:rPr>
  </w:style>
  <w:style w:type="character" w:styleId="FollowedHyperlink">
    <w:name w:val="FollowedHyperlink"/>
    <w:rsid w:val="00097E83"/>
    <w:rPr>
      <w:color w:val="800080"/>
      <w:u w:val="single"/>
    </w:rPr>
  </w:style>
  <w:style w:type="character" w:customStyle="1" w:styleId="HeaderChar">
    <w:name w:val="Header Char"/>
    <w:link w:val="Header"/>
    <w:rsid w:val="00A92F0D"/>
    <w:rPr>
      <w:sz w:val="24"/>
      <w:szCs w:val="24"/>
      <w:lang w:val="en-US" w:eastAsia="en-US" w:bidi="ar-SA"/>
    </w:rPr>
  </w:style>
  <w:style w:type="character" w:customStyle="1" w:styleId="BodyTextChar">
    <w:name w:val="Body Text Char"/>
    <w:locked/>
    <w:rsid w:val="00975065"/>
    <w:rPr>
      <w:rFonts w:eastAsia="Calibri"/>
      <w:sz w:val="24"/>
      <w:szCs w:val="24"/>
      <w:lang w:val="sr-Latn-CS" w:eastAsia="en-US" w:bidi="ar-SA"/>
    </w:rPr>
  </w:style>
  <w:style w:type="paragraph" w:styleId="NormalWeb">
    <w:name w:val="Normal (Web)"/>
    <w:basedOn w:val="Normal"/>
    <w:rsid w:val="00DC4CA0"/>
    <w:pPr>
      <w:spacing w:before="100" w:beforeAutospacing="1" w:after="100" w:afterAutospacing="1"/>
    </w:pPr>
    <w:rPr>
      <w:lang w:val="en-US"/>
    </w:rPr>
  </w:style>
  <w:style w:type="character" w:customStyle="1" w:styleId="obicnitekst1">
    <w:name w:val="obicnitekst1"/>
    <w:qFormat/>
    <w:rsid w:val="00DC4CA0"/>
    <w:rPr>
      <w:rFonts w:ascii="Calibri" w:hAnsi="Calibri" w:hint="default"/>
      <w:i w:val="0"/>
      <w:iCs w:val="0"/>
      <w:color w:val="000000"/>
      <w:sz w:val="22"/>
      <w:szCs w:val="22"/>
    </w:rPr>
  </w:style>
  <w:style w:type="paragraph" w:customStyle="1" w:styleId="Default">
    <w:name w:val="Default"/>
    <w:rsid w:val="006800EC"/>
    <w:pPr>
      <w:autoSpaceDE w:val="0"/>
      <w:autoSpaceDN w:val="0"/>
      <w:adjustRightInd w:val="0"/>
    </w:pPr>
    <w:rPr>
      <w:color w:val="000000"/>
      <w:sz w:val="24"/>
      <w:szCs w:val="24"/>
    </w:rPr>
  </w:style>
  <w:style w:type="character" w:customStyle="1" w:styleId="Heading2Char">
    <w:name w:val="Heading 2 Char"/>
    <w:semiHidden/>
    <w:locked/>
    <w:rsid w:val="004F673D"/>
    <w:rPr>
      <w:rFonts w:ascii="Cambria" w:hAnsi="Cambria" w:cs="Times New Roman"/>
      <w:b/>
      <w:bCs/>
      <w:i/>
      <w:iCs/>
      <w:sz w:val="28"/>
      <w:szCs w:val="28"/>
    </w:rPr>
  </w:style>
  <w:style w:type="character" w:styleId="CommentReference">
    <w:name w:val="annotation reference"/>
    <w:rsid w:val="00C33A22"/>
    <w:rPr>
      <w:sz w:val="16"/>
      <w:szCs w:val="16"/>
    </w:rPr>
  </w:style>
  <w:style w:type="paragraph" w:styleId="CommentText">
    <w:name w:val="annotation text"/>
    <w:basedOn w:val="Normal"/>
    <w:link w:val="CommentTextChar"/>
    <w:rsid w:val="00C33A22"/>
    <w:rPr>
      <w:sz w:val="20"/>
      <w:szCs w:val="20"/>
    </w:rPr>
  </w:style>
  <w:style w:type="paragraph" w:styleId="HTMLPreformatted">
    <w:name w:val="HTML Preformatted"/>
    <w:basedOn w:val="Normal"/>
    <w:rsid w:val="00C4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customStyle="1" w:styleId="TextBody">
    <w:name w:val="Text Body"/>
    <w:basedOn w:val="Normal"/>
    <w:rsid w:val="00B55A43"/>
    <w:pPr>
      <w:jc w:val="both"/>
    </w:pPr>
    <w:rPr>
      <w:lang w:val="sr-Latn-CS"/>
    </w:rPr>
  </w:style>
  <w:style w:type="paragraph" w:styleId="TOCHeading">
    <w:name w:val="TOC Heading"/>
    <w:basedOn w:val="Heading1"/>
    <w:next w:val="Normal"/>
    <w:uiPriority w:val="39"/>
    <w:semiHidden/>
    <w:unhideWhenUsed/>
    <w:qFormat/>
    <w:rsid w:val="007A5AF2"/>
    <w:pPr>
      <w:keepLines/>
      <w:numPr>
        <w:numId w:val="0"/>
      </w:numPr>
      <w:spacing w:before="480" w:after="0" w:line="276" w:lineRule="auto"/>
      <w:outlineLvl w:val="9"/>
    </w:pPr>
    <w:rPr>
      <w:rFonts w:ascii="Cambria" w:hAnsi="Cambria"/>
      <w:color w:val="365F91"/>
      <w:kern w:val="0"/>
      <w:sz w:val="28"/>
      <w:szCs w:val="28"/>
      <w:lang w:val="en-US"/>
    </w:rPr>
  </w:style>
  <w:style w:type="paragraph" w:styleId="TOC3">
    <w:name w:val="toc 3"/>
    <w:basedOn w:val="Normal"/>
    <w:next w:val="Normal"/>
    <w:autoRedefine/>
    <w:uiPriority w:val="39"/>
    <w:unhideWhenUsed/>
    <w:qFormat/>
    <w:rsid w:val="007A5AF2"/>
    <w:pPr>
      <w:spacing w:after="100" w:line="276" w:lineRule="auto"/>
      <w:ind w:left="440"/>
    </w:pPr>
    <w:rPr>
      <w:rFonts w:ascii="Calibri" w:hAnsi="Calibri"/>
      <w:sz w:val="22"/>
      <w:szCs w:val="22"/>
      <w:lang w:val="en-US"/>
    </w:rPr>
  </w:style>
  <w:style w:type="character" w:customStyle="1" w:styleId="Heading1Char">
    <w:name w:val="Heading 1 Char"/>
    <w:link w:val="Heading1"/>
    <w:rsid w:val="00B434F8"/>
    <w:rPr>
      <w:rFonts w:ascii="Arial" w:hAnsi="Arial"/>
      <w:b/>
      <w:bCs/>
      <w:kern w:val="32"/>
      <w:sz w:val="32"/>
      <w:szCs w:val="32"/>
      <w:lang w:val="en-GB"/>
    </w:rPr>
  </w:style>
  <w:style w:type="character" w:customStyle="1" w:styleId="naslovclanka1">
    <w:name w:val="naslovclanka1"/>
    <w:rsid w:val="00E45379"/>
    <w:rPr>
      <w:rFonts w:ascii="Calibri" w:hAnsi="Calibri" w:hint="default"/>
      <w:b/>
      <w:bCs/>
      <w:vanish w:val="0"/>
      <w:webHidden w:val="0"/>
      <w:sz w:val="36"/>
      <w:szCs w:val="36"/>
      <w:specVanish/>
    </w:rPr>
  </w:style>
  <w:style w:type="paragraph" w:styleId="EndnoteText">
    <w:name w:val="endnote text"/>
    <w:basedOn w:val="Normal"/>
    <w:link w:val="EndnoteTextChar"/>
    <w:rsid w:val="0034576B"/>
    <w:rPr>
      <w:sz w:val="20"/>
      <w:szCs w:val="20"/>
    </w:rPr>
  </w:style>
  <w:style w:type="character" w:customStyle="1" w:styleId="EndnoteTextChar">
    <w:name w:val="Endnote Text Char"/>
    <w:link w:val="EndnoteText"/>
    <w:rsid w:val="0034576B"/>
    <w:rPr>
      <w:lang w:val="en-GB"/>
    </w:rPr>
  </w:style>
  <w:style w:type="character" w:styleId="EndnoteReference">
    <w:name w:val="endnote reference"/>
    <w:rsid w:val="0034576B"/>
    <w:rPr>
      <w:vertAlign w:val="superscript"/>
    </w:rPr>
  </w:style>
  <w:style w:type="paragraph" w:styleId="CommentSubject">
    <w:name w:val="annotation subject"/>
    <w:basedOn w:val="CommentText"/>
    <w:next w:val="CommentText"/>
    <w:link w:val="CommentSubjectChar"/>
    <w:rsid w:val="0034576B"/>
    <w:rPr>
      <w:b/>
      <w:bCs/>
    </w:rPr>
  </w:style>
  <w:style w:type="character" w:customStyle="1" w:styleId="CommentTextChar">
    <w:name w:val="Comment Text Char"/>
    <w:link w:val="CommentText"/>
    <w:rsid w:val="0034576B"/>
    <w:rPr>
      <w:lang w:val="en-GB"/>
    </w:rPr>
  </w:style>
  <w:style w:type="character" w:customStyle="1" w:styleId="CommentSubjectChar">
    <w:name w:val="Comment Subject Char"/>
    <w:link w:val="CommentSubject"/>
    <w:rsid w:val="0034576B"/>
    <w:rPr>
      <w:b/>
      <w:bCs/>
      <w:lang w:val="en-GB"/>
    </w:rPr>
  </w:style>
  <w:style w:type="character" w:customStyle="1" w:styleId="FooterChar">
    <w:name w:val="Footer Char"/>
    <w:link w:val="Footer"/>
    <w:uiPriority w:val="99"/>
    <w:rsid w:val="0092631D"/>
    <w:rPr>
      <w:sz w:val="24"/>
      <w:szCs w:val="24"/>
      <w:lang w:val="en-GB"/>
    </w:rPr>
  </w:style>
</w:styles>
</file>

<file path=word/webSettings.xml><?xml version="1.0" encoding="utf-8"?>
<w:webSettings xmlns:r="http://schemas.openxmlformats.org/officeDocument/2006/relationships" xmlns:w="http://schemas.openxmlformats.org/wordprocessingml/2006/main">
  <w:divs>
    <w:div w:id="10687689">
      <w:bodyDiv w:val="1"/>
      <w:marLeft w:val="0"/>
      <w:marRight w:val="0"/>
      <w:marTop w:val="0"/>
      <w:marBottom w:val="0"/>
      <w:divBdr>
        <w:top w:val="none" w:sz="0" w:space="0" w:color="auto"/>
        <w:left w:val="none" w:sz="0" w:space="0" w:color="auto"/>
        <w:bottom w:val="none" w:sz="0" w:space="0" w:color="auto"/>
        <w:right w:val="none" w:sz="0" w:space="0" w:color="auto"/>
      </w:divBdr>
    </w:div>
    <w:div w:id="16392340">
      <w:bodyDiv w:val="1"/>
      <w:marLeft w:val="0"/>
      <w:marRight w:val="0"/>
      <w:marTop w:val="0"/>
      <w:marBottom w:val="0"/>
      <w:divBdr>
        <w:top w:val="none" w:sz="0" w:space="0" w:color="auto"/>
        <w:left w:val="none" w:sz="0" w:space="0" w:color="auto"/>
        <w:bottom w:val="none" w:sz="0" w:space="0" w:color="auto"/>
        <w:right w:val="none" w:sz="0" w:space="0" w:color="auto"/>
      </w:divBdr>
    </w:div>
    <w:div w:id="17046600">
      <w:bodyDiv w:val="1"/>
      <w:marLeft w:val="0"/>
      <w:marRight w:val="0"/>
      <w:marTop w:val="0"/>
      <w:marBottom w:val="0"/>
      <w:divBdr>
        <w:top w:val="none" w:sz="0" w:space="0" w:color="auto"/>
        <w:left w:val="none" w:sz="0" w:space="0" w:color="auto"/>
        <w:bottom w:val="none" w:sz="0" w:space="0" w:color="auto"/>
        <w:right w:val="none" w:sz="0" w:space="0" w:color="auto"/>
      </w:divBdr>
    </w:div>
    <w:div w:id="25303354">
      <w:bodyDiv w:val="1"/>
      <w:marLeft w:val="0"/>
      <w:marRight w:val="0"/>
      <w:marTop w:val="0"/>
      <w:marBottom w:val="0"/>
      <w:divBdr>
        <w:top w:val="none" w:sz="0" w:space="0" w:color="auto"/>
        <w:left w:val="none" w:sz="0" w:space="0" w:color="auto"/>
        <w:bottom w:val="none" w:sz="0" w:space="0" w:color="auto"/>
        <w:right w:val="none" w:sz="0" w:space="0" w:color="auto"/>
      </w:divBdr>
    </w:div>
    <w:div w:id="29039785">
      <w:bodyDiv w:val="1"/>
      <w:marLeft w:val="0"/>
      <w:marRight w:val="0"/>
      <w:marTop w:val="0"/>
      <w:marBottom w:val="0"/>
      <w:divBdr>
        <w:top w:val="none" w:sz="0" w:space="0" w:color="auto"/>
        <w:left w:val="none" w:sz="0" w:space="0" w:color="auto"/>
        <w:bottom w:val="none" w:sz="0" w:space="0" w:color="auto"/>
        <w:right w:val="none" w:sz="0" w:space="0" w:color="auto"/>
      </w:divBdr>
    </w:div>
    <w:div w:id="31468527">
      <w:bodyDiv w:val="1"/>
      <w:marLeft w:val="0"/>
      <w:marRight w:val="0"/>
      <w:marTop w:val="0"/>
      <w:marBottom w:val="0"/>
      <w:divBdr>
        <w:top w:val="none" w:sz="0" w:space="0" w:color="auto"/>
        <w:left w:val="none" w:sz="0" w:space="0" w:color="auto"/>
        <w:bottom w:val="none" w:sz="0" w:space="0" w:color="auto"/>
        <w:right w:val="none" w:sz="0" w:space="0" w:color="auto"/>
      </w:divBdr>
    </w:div>
    <w:div w:id="36245009">
      <w:bodyDiv w:val="1"/>
      <w:marLeft w:val="0"/>
      <w:marRight w:val="0"/>
      <w:marTop w:val="0"/>
      <w:marBottom w:val="0"/>
      <w:divBdr>
        <w:top w:val="none" w:sz="0" w:space="0" w:color="auto"/>
        <w:left w:val="none" w:sz="0" w:space="0" w:color="auto"/>
        <w:bottom w:val="none" w:sz="0" w:space="0" w:color="auto"/>
        <w:right w:val="none" w:sz="0" w:space="0" w:color="auto"/>
      </w:divBdr>
    </w:div>
    <w:div w:id="61367896">
      <w:bodyDiv w:val="1"/>
      <w:marLeft w:val="0"/>
      <w:marRight w:val="0"/>
      <w:marTop w:val="0"/>
      <w:marBottom w:val="0"/>
      <w:divBdr>
        <w:top w:val="none" w:sz="0" w:space="0" w:color="auto"/>
        <w:left w:val="none" w:sz="0" w:space="0" w:color="auto"/>
        <w:bottom w:val="none" w:sz="0" w:space="0" w:color="auto"/>
        <w:right w:val="none" w:sz="0" w:space="0" w:color="auto"/>
      </w:divBdr>
    </w:div>
    <w:div w:id="61486164">
      <w:bodyDiv w:val="1"/>
      <w:marLeft w:val="0"/>
      <w:marRight w:val="0"/>
      <w:marTop w:val="0"/>
      <w:marBottom w:val="0"/>
      <w:divBdr>
        <w:top w:val="none" w:sz="0" w:space="0" w:color="auto"/>
        <w:left w:val="none" w:sz="0" w:space="0" w:color="auto"/>
        <w:bottom w:val="none" w:sz="0" w:space="0" w:color="auto"/>
        <w:right w:val="none" w:sz="0" w:space="0" w:color="auto"/>
      </w:divBdr>
    </w:div>
    <w:div w:id="62526451">
      <w:bodyDiv w:val="1"/>
      <w:marLeft w:val="0"/>
      <w:marRight w:val="0"/>
      <w:marTop w:val="0"/>
      <w:marBottom w:val="0"/>
      <w:divBdr>
        <w:top w:val="none" w:sz="0" w:space="0" w:color="auto"/>
        <w:left w:val="none" w:sz="0" w:space="0" w:color="auto"/>
        <w:bottom w:val="none" w:sz="0" w:space="0" w:color="auto"/>
        <w:right w:val="none" w:sz="0" w:space="0" w:color="auto"/>
      </w:divBdr>
    </w:div>
    <w:div w:id="64961045">
      <w:bodyDiv w:val="1"/>
      <w:marLeft w:val="0"/>
      <w:marRight w:val="0"/>
      <w:marTop w:val="0"/>
      <w:marBottom w:val="0"/>
      <w:divBdr>
        <w:top w:val="none" w:sz="0" w:space="0" w:color="auto"/>
        <w:left w:val="none" w:sz="0" w:space="0" w:color="auto"/>
        <w:bottom w:val="none" w:sz="0" w:space="0" w:color="auto"/>
        <w:right w:val="none" w:sz="0" w:space="0" w:color="auto"/>
      </w:divBdr>
    </w:div>
    <w:div w:id="111873868">
      <w:bodyDiv w:val="1"/>
      <w:marLeft w:val="0"/>
      <w:marRight w:val="0"/>
      <w:marTop w:val="0"/>
      <w:marBottom w:val="0"/>
      <w:divBdr>
        <w:top w:val="none" w:sz="0" w:space="0" w:color="auto"/>
        <w:left w:val="none" w:sz="0" w:space="0" w:color="auto"/>
        <w:bottom w:val="none" w:sz="0" w:space="0" w:color="auto"/>
        <w:right w:val="none" w:sz="0" w:space="0" w:color="auto"/>
      </w:divBdr>
    </w:div>
    <w:div w:id="125127668">
      <w:bodyDiv w:val="1"/>
      <w:marLeft w:val="0"/>
      <w:marRight w:val="0"/>
      <w:marTop w:val="0"/>
      <w:marBottom w:val="0"/>
      <w:divBdr>
        <w:top w:val="none" w:sz="0" w:space="0" w:color="auto"/>
        <w:left w:val="none" w:sz="0" w:space="0" w:color="auto"/>
        <w:bottom w:val="none" w:sz="0" w:space="0" w:color="auto"/>
        <w:right w:val="none" w:sz="0" w:space="0" w:color="auto"/>
      </w:divBdr>
    </w:div>
    <w:div w:id="154028193">
      <w:bodyDiv w:val="1"/>
      <w:marLeft w:val="0"/>
      <w:marRight w:val="0"/>
      <w:marTop w:val="0"/>
      <w:marBottom w:val="0"/>
      <w:divBdr>
        <w:top w:val="none" w:sz="0" w:space="0" w:color="auto"/>
        <w:left w:val="none" w:sz="0" w:space="0" w:color="auto"/>
        <w:bottom w:val="none" w:sz="0" w:space="0" w:color="auto"/>
        <w:right w:val="none" w:sz="0" w:space="0" w:color="auto"/>
      </w:divBdr>
    </w:div>
    <w:div w:id="189610439">
      <w:bodyDiv w:val="1"/>
      <w:marLeft w:val="0"/>
      <w:marRight w:val="0"/>
      <w:marTop w:val="0"/>
      <w:marBottom w:val="0"/>
      <w:divBdr>
        <w:top w:val="none" w:sz="0" w:space="0" w:color="auto"/>
        <w:left w:val="none" w:sz="0" w:space="0" w:color="auto"/>
        <w:bottom w:val="none" w:sz="0" w:space="0" w:color="auto"/>
        <w:right w:val="none" w:sz="0" w:space="0" w:color="auto"/>
      </w:divBdr>
    </w:div>
    <w:div w:id="189728145">
      <w:bodyDiv w:val="1"/>
      <w:marLeft w:val="0"/>
      <w:marRight w:val="0"/>
      <w:marTop w:val="0"/>
      <w:marBottom w:val="0"/>
      <w:divBdr>
        <w:top w:val="none" w:sz="0" w:space="0" w:color="auto"/>
        <w:left w:val="none" w:sz="0" w:space="0" w:color="auto"/>
        <w:bottom w:val="none" w:sz="0" w:space="0" w:color="auto"/>
        <w:right w:val="none" w:sz="0" w:space="0" w:color="auto"/>
      </w:divBdr>
    </w:div>
    <w:div w:id="202598904">
      <w:bodyDiv w:val="1"/>
      <w:marLeft w:val="0"/>
      <w:marRight w:val="0"/>
      <w:marTop w:val="0"/>
      <w:marBottom w:val="0"/>
      <w:divBdr>
        <w:top w:val="none" w:sz="0" w:space="0" w:color="auto"/>
        <w:left w:val="none" w:sz="0" w:space="0" w:color="auto"/>
        <w:bottom w:val="none" w:sz="0" w:space="0" w:color="auto"/>
        <w:right w:val="none" w:sz="0" w:space="0" w:color="auto"/>
      </w:divBdr>
    </w:div>
    <w:div w:id="242296373">
      <w:bodyDiv w:val="1"/>
      <w:marLeft w:val="0"/>
      <w:marRight w:val="0"/>
      <w:marTop w:val="0"/>
      <w:marBottom w:val="0"/>
      <w:divBdr>
        <w:top w:val="none" w:sz="0" w:space="0" w:color="auto"/>
        <w:left w:val="none" w:sz="0" w:space="0" w:color="auto"/>
        <w:bottom w:val="none" w:sz="0" w:space="0" w:color="auto"/>
        <w:right w:val="none" w:sz="0" w:space="0" w:color="auto"/>
      </w:divBdr>
    </w:div>
    <w:div w:id="250041369">
      <w:bodyDiv w:val="1"/>
      <w:marLeft w:val="0"/>
      <w:marRight w:val="0"/>
      <w:marTop w:val="0"/>
      <w:marBottom w:val="0"/>
      <w:divBdr>
        <w:top w:val="none" w:sz="0" w:space="0" w:color="auto"/>
        <w:left w:val="none" w:sz="0" w:space="0" w:color="auto"/>
        <w:bottom w:val="none" w:sz="0" w:space="0" w:color="auto"/>
        <w:right w:val="none" w:sz="0" w:space="0" w:color="auto"/>
      </w:divBdr>
    </w:div>
    <w:div w:id="259535073">
      <w:bodyDiv w:val="1"/>
      <w:marLeft w:val="0"/>
      <w:marRight w:val="0"/>
      <w:marTop w:val="0"/>
      <w:marBottom w:val="0"/>
      <w:divBdr>
        <w:top w:val="none" w:sz="0" w:space="0" w:color="auto"/>
        <w:left w:val="none" w:sz="0" w:space="0" w:color="auto"/>
        <w:bottom w:val="none" w:sz="0" w:space="0" w:color="auto"/>
        <w:right w:val="none" w:sz="0" w:space="0" w:color="auto"/>
      </w:divBdr>
    </w:div>
    <w:div w:id="297608092">
      <w:bodyDiv w:val="1"/>
      <w:marLeft w:val="0"/>
      <w:marRight w:val="0"/>
      <w:marTop w:val="0"/>
      <w:marBottom w:val="0"/>
      <w:divBdr>
        <w:top w:val="none" w:sz="0" w:space="0" w:color="auto"/>
        <w:left w:val="none" w:sz="0" w:space="0" w:color="auto"/>
        <w:bottom w:val="none" w:sz="0" w:space="0" w:color="auto"/>
        <w:right w:val="none" w:sz="0" w:space="0" w:color="auto"/>
      </w:divBdr>
    </w:div>
    <w:div w:id="299579518">
      <w:bodyDiv w:val="1"/>
      <w:marLeft w:val="0"/>
      <w:marRight w:val="0"/>
      <w:marTop w:val="0"/>
      <w:marBottom w:val="0"/>
      <w:divBdr>
        <w:top w:val="none" w:sz="0" w:space="0" w:color="auto"/>
        <w:left w:val="none" w:sz="0" w:space="0" w:color="auto"/>
        <w:bottom w:val="none" w:sz="0" w:space="0" w:color="auto"/>
        <w:right w:val="none" w:sz="0" w:space="0" w:color="auto"/>
      </w:divBdr>
    </w:div>
    <w:div w:id="302008018">
      <w:bodyDiv w:val="1"/>
      <w:marLeft w:val="0"/>
      <w:marRight w:val="0"/>
      <w:marTop w:val="0"/>
      <w:marBottom w:val="0"/>
      <w:divBdr>
        <w:top w:val="none" w:sz="0" w:space="0" w:color="auto"/>
        <w:left w:val="none" w:sz="0" w:space="0" w:color="auto"/>
        <w:bottom w:val="none" w:sz="0" w:space="0" w:color="auto"/>
        <w:right w:val="none" w:sz="0" w:space="0" w:color="auto"/>
      </w:divBdr>
    </w:div>
    <w:div w:id="331685072">
      <w:bodyDiv w:val="1"/>
      <w:marLeft w:val="0"/>
      <w:marRight w:val="0"/>
      <w:marTop w:val="0"/>
      <w:marBottom w:val="0"/>
      <w:divBdr>
        <w:top w:val="none" w:sz="0" w:space="0" w:color="auto"/>
        <w:left w:val="none" w:sz="0" w:space="0" w:color="auto"/>
        <w:bottom w:val="none" w:sz="0" w:space="0" w:color="auto"/>
        <w:right w:val="none" w:sz="0" w:space="0" w:color="auto"/>
      </w:divBdr>
    </w:div>
    <w:div w:id="363528719">
      <w:bodyDiv w:val="1"/>
      <w:marLeft w:val="0"/>
      <w:marRight w:val="0"/>
      <w:marTop w:val="0"/>
      <w:marBottom w:val="0"/>
      <w:divBdr>
        <w:top w:val="none" w:sz="0" w:space="0" w:color="auto"/>
        <w:left w:val="none" w:sz="0" w:space="0" w:color="auto"/>
        <w:bottom w:val="none" w:sz="0" w:space="0" w:color="auto"/>
        <w:right w:val="none" w:sz="0" w:space="0" w:color="auto"/>
      </w:divBdr>
    </w:div>
    <w:div w:id="387144281">
      <w:bodyDiv w:val="1"/>
      <w:marLeft w:val="0"/>
      <w:marRight w:val="0"/>
      <w:marTop w:val="0"/>
      <w:marBottom w:val="0"/>
      <w:divBdr>
        <w:top w:val="none" w:sz="0" w:space="0" w:color="auto"/>
        <w:left w:val="none" w:sz="0" w:space="0" w:color="auto"/>
        <w:bottom w:val="none" w:sz="0" w:space="0" w:color="auto"/>
        <w:right w:val="none" w:sz="0" w:space="0" w:color="auto"/>
      </w:divBdr>
    </w:div>
    <w:div w:id="402532205">
      <w:bodyDiv w:val="1"/>
      <w:marLeft w:val="0"/>
      <w:marRight w:val="0"/>
      <w:marTop w:val="0"/>
      <w:marBottom w:val="0"/>
      <w:divBdr>
        <w:top w:val="none" w:sz="0" w:space="0" w:color="auto"/>
        <w:left w:val="none" w:sz="0" w:space="0" w:color="auto"/>
        <w:bottom w:val="none" w:sz="0" w:space="0" w:color="auto"/>
        <w:right w:val="none" w:sz="0" w:space="0" w:color="auto"/>
      </w:divBdr>
    </w:div>
    <w:div w:id="408621742">
      <w:bodyDiv w:val="1"/>
      <w:marLeft w:val="0"/>
      <w:marRight w:val="0"/>
      <w:marTop w:val="0"/>
      <w:marBottom w:val="0"/>
      <w:divBdr>
        <w:top w:val="none" w:sz="0" w:space="0" w:color="auto"/>
        <w:left w:val="none" w:sz="0" w:space="0" w:color="auto"/>
        <w:bottom w:val="none" w:sz="0" w:space="0" w:color="auto"/>
        <w:right w:val="none" w:sz="0" w:space="0" w:color="auto"/>
      </w:divBdr>
    </w:div>
    <w:div w:id="414011747">
      <w:bodyDiv w:val="1"/>
      <w:marLeft w:val="0"/>
      <w:marRight w:val="0"/>
      <w:marTop w:val="0"/>
      <w:marBottom w:val="0"/>
      <w:divBdr>
        <w:top w:val="none" w:sz="0" w:space="0" w:color="auto"/>
        <w:left w:val="none" w:sz="0" w:space="0" w:color="auto"/>
        <w:bottom w:val="none" w:sz="0" w:space="0" w:color="auto"/>
        <w:right w:val="none" w:sz="0" w:space="0" w:color="auto"/>
      </w:divBdr>
    </w:div>
    <w:div w:id="421725727">
      <w:bodyDiv w:val="1"/>
      <w:marLeft w:val="0"/>
      <w:marRight w:val="0"/>
      <w:marTop w:val="0"/>
      <w:marBottom w:val="0"/>
      <w:divBdr>
        <w:top w:val="none" w:sz="0" w:space="0" w:color="auto"/>
        <w:left w:val="none" w:sz="0" w:space="0" w:color="auto"/>
        <w:bottom w:val="none" w:sz="0" w:space="0" w:color="auto"/>
        <w:right w:val="none" w:sz="0" w:space="0" w:color="auto"/>
      </w:divBdr>
    </w:div>
    <w:div w:id="421726978">
      <w:bodyDiv w:val="1"/>
      <w:marLeft w:val="0"/>
      <w:marRight w:val="0"/>
      <w:marTop w:val="0"/>
      <w:marBottom w:val="0"/>
      <w:divBdr>
        <w:top w:val="none" w:sz="0" w:space="0" w:color="auto"/>
        <w:left w:val="none" w:sz="0" w:space="0" w:color="auto"/>
        <w:bottom w:val="none" w:sz="0" w:space="0" w:color="auto"/>
        <w:right w:val="none" w:sz="0" w:space="0" w:color="auto"/>
      </w:divBdr>
    </w:div>
    <w:div w:id="433092897">
      <w:bodyDiv w:val="1"/>
      <w:marLeft w:val="0"/>
      <w:marRight w:val="0"/>
      <w:marTop w:val="0"/>
      <w:marBottom w:val="0"/>
      <w:divBdr>
        <w:top w:val="none" w:sz="0" w:space="0" w:color="auto"/>
        <w:left w:val="none" w:sz="0" w:space="0" w:color="auto"/>
        <w:bottom w:val="none" w:sz="0" w:space="0" w:color="auto"/>
        <w:right w:val="none" w:sz="0" w:space="0" w:color="auto"/>
      </w:divBdr>
    </w:div>
    <w:div w:id="450435972">
      <w:bodyDiv w:val="1"/>
      <w:marLeft w:val="0"/>
      <w:marRight w:val="0"/>
      <w:marTop w:val="0"/>
      <w:marBottom w:val="0"/>
      <w:divBdr>
        <w:top w:val="none" w:sz="0" w:space="0" w:color="auto"/>
        <w:left w:val="none" w:sz="0" w:space="0" w:color="auto"/>
        <w:bottom w:val="none" w:sz="0" w:space="0" w:color="auto"/>
        <w:right w:val="none" w:sz="0" w:space="0" w:color="auto"/>
      </w:divBdr>
    </w:div>
    <w:div w:id="469324547">
      <w:bodyDiv w:val="1"/>
      <w:marLeft w:val="0"/>
      <w:marRight w:val="0"/>
      <w:marTop w:val="0"/>
      <w:marBottom w:val="0"/>
      <w:divBdr>
        <w:top w:val="none" w:sz="0" w:space="0" w:color="auto"/>
        <w:left w:val="none" w:sz="0" w:space="0" w:color="auto"/>
        <w:bottom w:val="none" w:sz="0" w:space="0" w:color="auto"/>
        <w:right w:val="none" w:sz="0" w:space="0" w:color="auto"/>
      </w:divBdr>
    </w:div>
    <w:div w:id="502012463">
      <w:bodyDiv w:val="1"/>
      <w:marLeft w:val="0"/>
      <w:marRight w:val="0"/>
      <w:marTop w:val="0"/>
      <w:marBottom w:val="0"/>
      <w:divBdr>
        <w:top w:val="none" w:sz="0" w:space="0" w:color="auto"/>
        <w:left w:val="none" w:sz="0" w:space="0" w:color="auto"/>
        <w:bottom w:val="none" w:sz="0" w:space="0" w:color="auto"/>
        <w:right w:val="none" w:sz="0" w:space="0" w:color="auto"/>
      </w:divBdr>
    </w:div>
    <w:div w:id="518586718">
      <w:bodyDiv w:val="1"/>
      <w:marLeft w:val="0"/>
      <w:marRight w:val="0"/>
      <w:marTop w:val="0"/>
      <w:marBottom w:val="0"/>
      <w:divBdr>
        <w:top w:val="none" w:sz="0" w:space="0" w:color="auto"/>
        <w:left w:val="none" w:sz="0" w:space="0" w:color="auto"/>
        <w:bottom w:val="none" w:sz="0" w:space="0" w:color="auto"/>
        <w:right w:val="none" w:sz="0" w:space="0" w:color="auto"/>
      </w:divBdr>
    </w:div>
    <w:div w:id="529218887">
      <w:bodyDiv w:val="1"/>
      <w:marLeft w:val="0"/>
      <w:marRight w:val="0"/>
      <w:marTop w:val="0"/>
      <w:marBottom w:val="0"/>
      <w:divBdr>
        <w:top w:val="none" w:sz="0" w:space="0" w:color="auto"/>
        <w:left w:val="none" w:sz="0" w:space="0" w:color="auto"/>
        <w:bottom w:val="none" w:sz="0" w:space="0" w:color="auto"/>
        <w:right w:val="none" w:sz="0" w:space="0" w:color="auto"/>
      </w:divBdr>
    </w:div>
    <w:div w:id="551960911">
      <w:bodyDiv w:val="1"/>
      <w:marLeft w:val="0"/>
      <w:marRight w:val="0"/>
      <w:marTop w:val="0"/>
      <w:marBottom w:val="0"/>
      <w:divBdr>
        <w:top w:val="none" w:sz="0" w:space="0" w:color="auto"/>
        <w:left w:val="none" w:sz="0" w:space="0" w:color="auto"/>
        <w:bottom w:val="none" w:sz="0" w:space="0" w:color="auto"/>
        <w:right w:val="none" w:sz="0" w:space="0" w:color="auto"/>
      </w:divBdr>
    </w:div>
    <w:div w:id="561333569">
      <w:bodyDiv w:val="1"/>
      <w:marLeft w:val="0"/>
      <w:marRight w:val="0"/>
      <w:marTop w:val="0"/>
      <w:marBottom w:val="0"/>
      <w:divBdr>
        <w:top w:val="none" w:sz="0" w:space="0" w:color="auto"/>
        <w:left w:val="none" w:sz="0" w:space="0" w:color="auto"/>
        <w:bottom w:val="none" w:sz="0" w:space="0" w:color="auto"/>
        <w:right w:val="none" w:sz="0" w:space="0" w:color="auto"/>
      </w:divBdr>
    </w:div>
    <w:div w:id="570433784">
      <w:bodyDiv w:val="1"/>
      <w:marLeft w:val="0"/>
      <w:marRight w:val="0"/>
      <w:marTop w:val="0"/>
      <w:marBottom w:val="0"/>
      <w:divBdr>
        <w:top w:val="none" w:sz="0" w:space="0" w:color="auto"/>
        <w:left w:val="none" w:sz="0" w:space="0" w:color="auto"/>
        <w:bottom w:val="none" w:sz="0" w:space="0" w:color="auto"/>
        <w:right w:val="none" w:sz="0" w:space="0" w:color="auto"/>
      </w:divBdr>
    </w:div>
    <w:div w:id="609354796">
      <w:bodyDiv w:val="1"/>
      <w:marLeft w:val="0"/>
      <w:marRight w:val="0"/>
      <w:marTop w:val="0"/>
      <w:marBottom w:val="0"/>
      <w:divBdr>
        <w:top w:val="none" w:sz="0" w:space="0" w:color="auto"/>
        <w:left w:val="none" w:sz="0" w:space="0" w:color="auto"/>
        <w:bottom w:val="none" w:sz="0" w:space="0" w:color="auto"/>
        <w:right w:val="none" w:sz="0" w:space="0" w:color="auto"/>
      </w:divBdr>
      <w:divsChild>
        <w:div w:id="982467363">
          <w:marLeft w:val="0"/>
          <w:marRight w:val="0"/>
          <w:marTop w:val="0"/>
          <w:marBottom w:val="60"/>
          <w:divBdr>
            <w:top w:val="none" w:sz="0" w:space="0" w:color="auto"/>
            <w:left w:val="none" w:sz="0" w:space="0" w:color="auto"/>
            <w:bottom w:val="none" w:sz="0" w:space="0" w:color="auto"/>
            <w:right w:val="none" w:sz="0" w:space="0" w:color="auto"/>
          </w:divBdr>
          <w:divsChild>
            <w:div w:id="2120641879">
              <w:marLeft w:val="0"/>
              <w:marRight w:val="0"/>
              <w:marTop w:val="0"/>
              <w:marBottom w:val="0"/>
              <w:divBdr>
                <w:top w:val="none" w:sz="0" w:space="0" w:color="auto"/>
                <w:left w:val="none" w:sz="0" w:space="0" w:color="auto"/>
                <w:bottom w:val="none" w:sz="0" w:space="0" w:color="auto"/>
                <w:right w:val="none" w:sz="0" w:space="0" w:color="auto"/>
              </w:divBdr>
            </w:div>
          </w:divsChild>
        </w:div>
        <w:div w:id="1229879262">
          <w:marLeft w:val="0"/>
          <w:marRight w:val="0"/>
          <w:marTop w:val="0"/>
          <w:marBottom w:val="60"/>
          <w:divBdr>
            <w:top w:val="none" w:sz="0" w:space="0" w:color="auto"/>
            <w:left w:val="none" w:sz="0" w:space="0" w:color="auto"/>
            <w:bottom w:val="none" w:sz="0" w:space="0" w:color="auto"/>
            <w:right w:val="none" w:sz="0" w:space="0" w:color="auto"/>
          </w:divBdr>
          <w:divsChild>
            <w:div w:id="1717968036">
              <w:marLeft w:val="0"/>
              <w:marRight w:val="0"/>
              <w:marTop w:val="0"/>
              <w:marBottom w:val="0"/>
              <w:divBdr>
                <w:top w:val="none" w:sz="0" w:space="0" w:color="auto"/>
                <w:left w:val="none" w:sz="0" w:space="0" w:color="auto"/>
                <w:bottom w:val="none" w:sz="0" w:space="0" w:color="auto"/>
                <w:right w:val="none" w:sz="0" w:space="0" w:color="auto"/>
              </w:divBdr>
              <w:divsChild>
                <w:div w:id="1153831529">
                  <w:marLeft w:val="-240"/>
                  <w:marRight w:val="0"/>
                  <w:marTop w:val="0"/>
                  <w:marBottom w:val="0"/>
                  <w:divBdr>
                    <w:top w:val="single" w:sz="12" w:space="1" w:color="FFFFFF"/>
                    <w:left w:val="single" w:sz="12" w:space="1" w:color="FFFFFF"/>
                    <w:bottom w:val="single" w:sz="12" w:space="1" w:color="FFFFFF"/>
                    <w:right w:val="single" w:sz="12" w:space="1" w:color="FFFFFF"/>
                  </w:divBdr>
                </w:div>
              </w:divsChild>
            </w:div>
          </w:divsChild>
        </w:div>
      </w:divsChild>
    </w:div>
    <w:div w:id="615063540">
      <w:bodyDiv w:val="1"/>
      <w:marLeft w:val="0"/>
      <w:marRight w:val="0"/>
      <w:marTop w:val="0"/>
      <w:marBottom w:val="0"/>
      <w:divBdr>
        <w:top w:val="none" w:sz="0" w:space="0" w:color="auto"/>
        <w:left w:val="none" w:sz="0" w:space="0" w:color="auto"/>
        <w:bottom w:val="none" w:sz="0" w:space="0" w:color="auto"/>
        <w:right w:val="none" w:sz="0" w:space="0" w:color="auto"/>
      </w:divBdr>
    </w:div>
    <w:div w:id="627127781">
      <w:bodyDiv w:val="1"/>
      <w:marLeft w:val="0"/>
      <w:marRight w:val="0"/>
      <w:marTop w:val="0"/>
      <w:marBottom w:val="0"/>
      <w:divBdr>
        <w:top w:val="none" w:sz="0" w:space="0" w:color="auto"/>
        <w:left w:val="none" w:sz="0" w:space="0" w:color="auto"/>
        <w:bottom w:val="none" w:sz="0" w:space="0" w:color="auto"/>
        <w:right w:val="none" w:sz="0" w:space="0" w:color="auto"/>
      </w:divBdr>
    </w:div>
    <w:div w:id="658702946">
      <w:bodyDiv w:val="1"/>
      <w:marLeft w:val="0"/>
      <w:marRight w:val="0"/>
      <w:marTop w:val="0"/>
      <w:marBottom w:val="0"/>
      <w:divBdr>
        <w:top w:val="none" w:sz="0" w:space="0" w:color="auto"/>
        <w:left w:val="none" w:sz="0" w:space="0" w:color="auto"/>
        <w:bottom w:val="none" w:sz="0" w:space="0" w:color="auto"/>
        <w:right w:val="none" w:sz="0" w:space="0" w:color="auto"/>
      </w:divBdr>
    </w:div>
    <w:div w:id="681978768">
      <w:bodyDiv w:val="1"/>
      <w:marLeft w:val="0"/>
      <w:marRight w:val="0"/>
      <w:marTop w:val="0"/>
      <w:marBottom w:val="0"/>
      <w:divBdr>
        <w:top w:val="none" w:sz="0" w:space="0" w:color="auto"/>
        <w:left w:val="none" w:sz="0" w:space="0" w:color="auto"/>
        <w:bottom w:val="none" w:sz="0" w:space="0" w:color="auto"/>
        <w:right w:val="none" w:sz="0" w:space="0" w:color="auto"/>
      </w:divBdr>
    </w:div>
    <w:div w:id="691297814">
      <w:bodyDiv w:val="1"/>
      <w:marLeft w:val="0"/>
      <w:marRight w:val="0"/>
      <w:marTop w:val="0"/>
      <w:marBottom w:val="0"/>
      <w:divBdr>
        <w:top w:val="none" w:sz="0" w:space="0" w:color="auto"/>
        <w:left w:val="none" w:sz="0" w:space="0" w:color="auto"/>
        <w:bottom w:val="none" w:sz="0" w:space="0" w:color="auto"/>
        <w:right w:val="none" w:sz="0" w:space="0" w:color="auto"/>
      </w:divBdr>
    </w:div>
    <w:div w:id="701370674">
      <w:bodyDiv w:val="1"/>
      <w:marLeft w:val="0"/>
      <w:marRight w:val="0"/>
      <w:marTop w:val="0"/>
      <w:marBottom w:val="0"/>
      <w:divBdr>
        <w:top w:val="none" w:sz="0" w:space="0" w:color="auto"/>
        <w:left w:val="none" w:sz="0" w:space="0" w:color="auto"/>
        <w:bottom w:val="none" w:sz="0" w:space="0" w:color="auto"/>
        <w:right w:val="none" w:sz="0" w:space="0" w:color="auto"/>
      </w:divBdr>
    </w:div>
    <w:div w:id="704060439">
      <w:bodyDiv w:val="1"/>
      <w:marLeft w:val="0"/>
      <w:marRight w:val="0"/>
      <w:marTop w:val="0"/>
      <w:marBottom w:val="0"/>
      <w:divBdr>
        <w:top w:val="none" w:sz="0" w:space="0" w:color="auto"/>
        <w:left w:val="none" w:sz="0" w:space="0" w:color="auto"/>
        <w:bottom w:val="none" w:sz="0" w:space="0" w:color="auto"/>
        <w:right w:val="none" w:sz="0" w:space="0" w:color="auto"/>
      </w:divBdr>
    </w:div>
    <w:div w:id="717095281">
      <w:bodyDiv w:val="1"/>
      <w:marLeft w:val="0"/>
      <w:marRight w:val="0"/>
      <w:marTop w:val="0"/>
      <w:marBottom w:val="0"/>
      <w:divBdr>
        <w:top w:val="none" w:sz="0" w:space="0" w:color="auto"/>
        <w:left w:val="none" w:sz="0" w:space="0" w:color="auto"/>
        <w:bottom w:val="none" w:sz="0" w:space="0" w:color="auto"/>
        <w:right w:val="none" w:sz="0" w:space="0" w:color="auto"/>
      </w:divBdr>
    </w:div>
    <w:div w:id="758480316">
      <w:bodyDiv w:val="1"/>
      <w:marLeft w:val="0"/>
      <w:marRight w:val="0"/>
      <w:marTop w:val="0"/>
      <w:marBottom w:val="0"/>
      <w:divBdr>
        <w:top w:val="none" w:sz="0" w:space="0" w:color="auto"/>
        <w:left w:val="none" w:sz="0" w:space="0" w:color="auto"/>
        <w:bottom w:val="none" w:sz="0" w:space="0" w:color="auto"/>
        <w:right w:val="none" w:sz="0" w:space="0" w:color="auto"/>
      </w:divBdr>
    </w:div>
    <w:div w:id="774056843">
      <w:bodyDiv w:val="1"/>
      <w:marLeft w:val="0"/>
      <w:marRight w:val="0"/>
      <w:marTop w:val="0"/>
      <w:marBottom w:val="0"/>
      <w:divBdr>
        <w:top w:val="none" w:sz="0" w:space="0" w:color="auto"/>
        <w:left w:val="none" w:sz="0" w:space="0" w:color="auto"/>
        <w:bottom w:val="none" w:sz="0" w:space="0" w:color="auto"/>
        <w:right w:val="none" w:sz="0" w:space="0" w:color="auto"/>
      </w:divBdr>
    </w:div>
    <w:div w:id="774905682">
      <w:bodyDiv w:val="1"/>
      <w:marLeft w:val="0"/>
      <w:marRight w:val="0"/>
      <w:marTop w:val="0"/>
      <w:marBottom w:val="0"/>
      <w:divBdr>
        <w:top w:val="none" w:sz="0" w:space="0" w:color="auto"/>
        <w:left w:val="none" w:sz="0" w:space="0" w:color="auto"/>
        <w:bottom w:val="none" w:sz="0" w:space="0" w:color="auto"/>
        <w:right w:val="none" w:sz="0" w:space="0" w:color="auto"/>
      </w:divBdr>
    </w:div>
    <w:div w:id="781994248">
      <w:bodyDiv w:val="1"/>
      <w:marLeft w:val="0"/>
      <w:marRight w:val="0"/>
      <w:marTop w:val="0"/>
      <w:marBottom w:val="0"/>
      <w:divBdr>
        <w:top w:val="none" w:sz="0" w:space="0" w:color="auto"/>
        <w:left w:val="none" w:sz="0" w:space="0" w:color="auto"/>
        <w:bottom w:val="none" w:sz="0" w:space="0" w:color="auto"/>
        <w:right w:val="none" w:sz="0" w:space="0" w:color="auto"/>
      </w:divBdr>
    </w:div>
    <w:div w:id="784033172">
      <w:bodyDiv w:val="1"/>
      <w:marLeft w:val="0"/>
      <w:marRight w:val="0"/>
      <w:marTop w:val="0"/>
      <w:marBottom w:val="0"/>
      <w:divBdr>
        <w:top w:val="none" w:sz="0" w:space="0" w:color="auto"/>
        <w:left w:val="none" w:sz="0" w:space="0" w:color="auto"/>
        <w:bottom w:val="none" w:sz="0" w:space="0" w:color="auto"/>
        <w:right w:val="none" w:sz="0" w:space="0" w:color="auto"/>
      </w:divBdr>
    </w:div>
    <w:div w:id="793602074">
      <w:bodyDiv w:val="1"/>
      <w:marLeft w:val="0"/>
      <w:marRight w:val="0"/>
      <w:marTop w:val="0"/>
      <w:marBottom w:val="0"/>
      <w:divBdr>
        <w:top w:val="none" w:sz="0" w:space="0" w:color="auto"/>
        <w:left w:val="none" w:sz="0" w:space="0" w:color="auto"/>
        <w:bottom w:val="none" w:sz="0" w:space="0" w:color="auto"/>
        <w:right w:val="none" w:sz="0" w:space="0" w:color="auto"/>
      </w:divBdr>
    </w:div>
    <w:div w:id="851602101">
      <w:bodyDiv w:val="1"/>
      <w:marLeft w:val="0"/>
      <w:marRight w:val="0"/>
      <w:marTop w:val="0"/>
      <w:marBottom w:val="0"/>
      <w:divBdr>
        <w:top w:val="none" w:sz="0" w:space="0" w:color="auto"/>
        <w:left w:val="none" w:sz="0" w:space="0" w:color="auto"/>
        <w:bottom w:val="none" w:sz="0" w:space="0" w:color="auto"/>
        <w:right w:val="none" w:sz="0" w:space="0" w:color="auto"/>
      </w:divBdr>
    </w:div>
    <w:div w:id="851802244">
      <w:bodyDiv w:val="1"/>
      <w:marLeft w:val="0"/>
      <w:marRight w:val="0"/>
      <w:marTop w:val="0"/>
      <w:marBottom w:val="0"/>
      <w:divBdr>
        <w:top w:val="none" w:sz="0" w:space="0" w:color="auto"/>
        <w:left w:val="none" w:sz="0" w:space="0" w:color="auto"/>
        <w:bottom w:val="none" w:sz="0" w:space="0" w:color="auto"/>
        <w:right w:val="none" w:sz="0" w:space="0" w:color="auto"/>
      </w:divBdr>
    </w:div>
    <w:div w:id="853567542">
      <w:bodyDiv w:val="1"/>
      <w:marLeft w:val="0"/>
      <w:marRight w:val="0"/>
      <w:marTop w:val="0"/>
      <w:marBottom w:val="0"/>
      <w:divBdr>
        <w:top w:val="none" w:sz="0" w:space="0" w:color="auto"/>
        <w:left w:val="none" w:sz="0" w:space="0" w:color="auto"/>
        <w:bottom w:val="none" w:sz="0" w:space="0" w:color="auto"/>
        <w:right w:val="none" w:sz="0" w:space="0" w:color="auto"/>
      </w:divBdr>
    </w:div>
    <w:div w:id="876814546">
      <w:bodyDiv w:val="1"/>
      <w:marLeft w:val="0"/>
      <w:marRight w:val="0"/>
      <w:marTop w:val="0"/>
      <w:marBottom w:val="0"/>
      <w:divBdr>
        <w:top w:val="none" w:sz="0" w:space="0" w:color="auto"/>
        <w:left w:val="none" w:sz="0" w:space="0" w:color="auto"/>
        <w:bottom w:val="none" w:sz="0" w:space="0" w:color="auto"/>
        <w:right w:val="none" w:sz="0" w:space="0" w:color="auto"/>
      </w:divBdr>
    </w:div>
    <w:div w:id="893853373">
      <w:bodyDiv w:val="1"/>
      <w:marLeft w:val="0"/>
      <w:marRight w:val="0"/>
      <w:marTop w:val="0"/>
      <w:marBottom w:val="0"/>
      <w:divBdr>
        <w:top w:val="none" w:sz="0" w:space="0" w:color="auto"/>
        <w:left w:val="none" w:sz="0" w:space="0" w:color="auto"/>
        <w:bottom w:val="none" w:sz="0" w:space="0" w:color="auto"/>
        <w:right w:val="none" w:sz="0" w:space="0" w:color="auto"/>
      </w:divBdr>
    </w:div>
    <w:div w:id="920064469">
      <w:bodyDiv w:val="1"/>
      <w:marLeft w:val="0"/>
      <w:marRight w:val="0"/>
      <w:marTop w:val="0"/>
      <w:marBottom w:val="0"/>
      <w:divBdr>
        <w:top w:val="none" w:sz="0" w:space="0" w:color="auto"/>
        <w:left w:val="none" w:sz="0" w:space="0" w:color="auto"/>
        <w:bottom w:val="none" w:sz="0" w:space="0" w:color="auto"/>
        <w:right w:val="none" w:sz="0" w:space="0" w:color="auto"/>
      </w:divBdr>
    </w:div>
    <w:div w:id="927037067">
      <w:bodyDiv w:val="1"/>
      <w:marLeft w:val="0"/>
      <w:marRight w:val="0"/>
      <w:marTop w:val="0"/>
      <w:marBottom w:val="0"/>
      <w:divBdr>
        <w:top w:val="none" w:sz="0" w:space="0" w:color="auto"/>
        <w:left w:val="none" w:sz="0" w:space="0" w:color="auto"/>
        <w:bottom w:val="none" w:sz="0" w:space="0" w:color="auto"/>
        <w:right w:val="none" w:sz="0" w:space="0" w:color="auto"/>
      </w:divBdr>
    </w:div>
    <w:div w:id="980840571">
      <w:bodyDiv w:val="1"/>
      <w:marLeft w:val="0"/>
      <w:marRight w:val="0"/>
      <w:marTop w:val="0"/>
      <w:marBottom w:val="0"/>
      <w:divBdr>
        <w:top w:val="none" w:sz="0" w:space="0" w:color="auto"/>
        <w:left w:val="none" w:sz="0" w:space="0" w:color="auto"/>
        <w:bottom w:val="none" w:sz="0" w:space="0" w:color="auto"/>
        <w:right w:val="none" w:sz="0" w:space="0" w:color="auto"/>
      </w:divBdr>
    </w:div>
    <w:div w:id="984744592">
      <w:bodyDiv w:val="1"/>
      <w:marLeft w:val="0"/>
      <w:marRight w:val="0"/>
      <w:marTop w:val="0"/>
      <w:marBottom w:val="0"/>
      <w:divBdr>
        <w:top w:val="none" w:sz="0" w:space="0" w:color="auto"/>
        <w:left w:val="none" w:sz="0" w:space="0" w:color="auto"/>
        <w:bottom w:val="none" w:sz="0" w:space="0" w:color="auto"/>
        <w:right w:val="none" w:sz="0" w:space="0" w:color="auto"/>
      </w:divBdr>
    </w:div>
    <w:div w:id="996957384">
      <w:bodyDiv w:val="1"/>
      <w:marLeft w:val="0"/>
      <w:marRight w:val="0"/>
      <w:marTop w:val="0"/>
      <w:marBottom w:val="0"/>
      <w:divBdr>
        <w:top w:val="none" w:sz="0" w:space="0" w:color="auto"/>
        <w:left w:val="none" w:sz="0" w:space="0" w:color="auto"/>
        <w:bottom w:val="none" w:sz="0" w:space="0" w:color="auto"/>
        <w:right w:val="none" w:sz="0" w:space="0" w:color="auto"/>
      </w:divBdr>
    </w:div>
    <w:div w:id="1052464265">
      <w:bodyDiv w:val="1"/>
      <w:marLeft w:val="0"/>
      <w:marRight w:val="0"/>
      <w:marTop w:val="0"/>
      <w:marBottom w:val="0"/>
      <w:divBdr>
        <w:top w:val="none" w:sz="0" w:space="0" w:color="auto"/>
        <w:left w:val="none" w:sz="0" w:space="0" w:color="auto"/>
        <w:bottom w:val="none" w:sz="0" w:space="0" w:color="auto"/>
        <w:right w:val="none" w:sz="0" w:space="0" w:color="auto"/>
      </w:divBdr>
    </w:div>
    <w:div w:id="1065251988">
      <w:bodyDiv w:val="1"/>
      <w:marLeft w:val="0"/>
      <w:marRight w:val="0"/>
      <w:marTop w:val="0"/>
      <w:marBottom w:val="0"/>
      <w:divBdr>
        <w:top w:val="none" w:sz="0" w:space="0" w:color="auto"/>
        <w:left w:val="none" w:sz="0" w:space="0" w:color="auto"/>
        <w:bottom w:val="none" w:sz="0" w:space="0" w:color="auto"/>
        <w:right w:val="none" w:sz="0" w:space="0" w:color="auto"/>
      </w:divBdr>
    </w:div>
    <w:div w:id="1127309085">
      <w:bodyDiv w:val="1"/>
      <w:marLeft w:val="0"/>
      <w:marRight w:val="0"/>
      <w:marTop w:val="0"/>
      <w:marBottom w:val="0"/>
      <w:divBdr>
        <w:top w:val="none" w:sz="0" w:space="0" w:color="auto"/>
        <w:left w:val="none" w:sz="0" w:space="0" w:color="auto"/>
        <w:bottom w:val="none" w:sz="0" w:space="0" w:color="auto"/>
        <w:right w:val="none" w:sz="0" w:space="0" w:color="auto"/>
      </w:divBdr>
    </w:div>
    <w:div w:id="1127353770">
      <w:bodyDiv w:val="1"/>
      <w:marLeft w:val="0"/>
      <w:marRight w:val="0"/>
      <w:marTop w:val="0"/>
      <w:marBottom w:val="0"/>
      <w:divBdr>
        <w:top w:val="none" w:sz="0" w:space="0" w:color="auto"/>
        <w:left w:val="none" w:sz="0" w:space="0" w:color="auto"/>
        <w:bottom w:val="none" w:sz="0" w:space="0" w:color="auto"/>
        <w:right w:val="none" w:sz="0" w:space="0" w:color="auto"/>
      </w:divBdr>
    </w:div>
    <w:div w:id="1133908128">
      <w:bodyDiv w:val="1"/>
      <w:marLeft w:val="0"/>
      <w:marRight w:val="0"/>
      <w:marTop w:val="0"/>
      <w:marBottom w:val="0"/>
      <w:divBdr>
        <w:top w:val="none" w:sz="0" w:space="0" w:color="auto"/>
        <w:left w:val="none" w:sz="0" w:space="0" w:color="auto"/>
        <w:bottom w:val="none" w:sz="0" w:space="0" w:color="auto"/>
        <w:right w:val="none" w:sz="0" w:space="0" w:color="auto"/>
      </w:divBdr>
    </w:div>
    <w:div w:id="1140539444">
      <w:bodyDiv w:val="1"/>
      <w:marLeft w:val="0"/>
      <w:marRight w:val="0"/>
      <w:marTop w:val="0"/>
      <w:marBottom w:val="0"/>
      <w:divBdr>
        <w:top w:val="none" w:sz="0" w:space="0" w:color="auto"/>
        <w:left w:val="none" w:sz="0" w:space="0" w:color="auto"/>
        <w:bottom w:val="none" w:sz="0" w:space="0" w:color="auto"/>
        <w:right w:val="none" w:sz="0" w:space="0" w:color="auto"/>
      </w:divBdr>
    </w:div>
    <w:div w:id="1150295562">
      <w:bodyDiv w:val="1"/>
      <w:marLeft w:val="0"/>
      <w:marRight w:val="0"/>
      <w:marTop w:val="0"/>
      <w:marBottom w:val="0"/>
      <w:divBdr>
        <w:top w:val="none" w:sz="0" w:space="0" w:color="auto"/>
        <w:left w:val="none" w:sz="0" w:space="0" w:color="auto"/>
        <w:bottom w:val="none" w:sz="0" w:space="0" w:color="auto"/>
        <w:right w:val="none" w:sz="0" w:space="0" w:color="auto"/>
      </w:divBdr>
    </w:div>
    <w:div w:id="1154376157">
      <w:bodyDiv w:val="1"/>
      <w:marLeft w:val="0"/>
      <w:marRight w:val="0"/>
      <w:marTop w:val="0"/>
      <w:marBottom w:val="0"/>
      <w:divBdr>
        <w:top w:val="none" w:sz="0" w:space="0" w:color="auto"/>
        <w:left w:val="none" w:sz="0" w:space="0" w:color="auto"/>
        <w:bottom w:val="none" w:sz="0" w:space="0" w:color="auto"/>
        <w:right w:val="none" w:sz="0" w:space="0" w:color="auto"/>
      </w:divBdr>
    </w:div>
    <w:div w:id="1155222710">
      <w:bodyDiv w:val="1"/>
      <w:marLeft w:val="0"/>
      <w:marRight w:val="0"/>
      <w:marTop w:val="0"/>
      <w:marBottom w:val="0"/>
      <w:divBdr>
        <w:top w:val="none" w:sz="0" w:space="0" w:color="auto"/>
        <w:left w:val="none" w:sz="0" w:space="0" w:color="auto"/>
        <w:bottom w:val="none" w:sz="0" w:space="0" w:color="auto"/>
        <w:right w:val="none" w:sz="0" w:space="0" w:color="auto"/>
      </w:divBdr>
    </w:div>
    <w:div w:id="1169635030">
      <w:bodyDiv w:val="1"/>
      <w:marLeft w:val="0"/>
      <w:marRight w:val="0"/>
      <w:marTop w:val="0"/>
      <w:marBottom w:val="0"/>
      <w:divBdr>
        <w:top w:val="none" w:sz="0" w:space="0" w:color="auto"/>
        <w:left w:val="none" w:sz="0" w:space="0" w:color="auto"/>
        <w:bottom w:val="none" w:sz="0" w:space="0" w:color="auto"/>
        <w:right w:val="none" w:sz="0" w:space="0" w:color="auto"/>
      </w:divBdr>
    </w:div>
    <w:div w:id="1173185163">
      <w:bodyDiv w:val="1"/>
      <w:marLeft w:val="0"/>
      <w:marRight w:val="0"/>
      <w:marTop w:val="0"/>
      <w:marBottom w:val="0"/>
      <w:divBdr>
        <w:top w:val="none" w:sz="0" w:space="0" w:color="auto"/>
        <w:left w:val="none" w:sz="0" w:space="0" w:color="auto"/>
        <w:bottom w:val="none" w:sz="0" w:space="0" w:color="auto"/>
        <w:right w:val="none" w:sz="0" w:space="0" w:color="auto"/>
      </w:divBdr>
    </w:div>
    <w:div w:id="1175727529">
      <w:bodyDiv w:val="1"/>
      <w:marLeft w:val="0"/>
      <w:marRight w:val="0"/>
      <w:marTop w:val="0"/>
      <w:marBottom w:val="0"/>
      <w:divBdr>
        <w:top w:val="none" w:sz="0" w:space="0" w:color="auto"/>
        <w:left w:val="none" w:sz="0" w:space="0" w:color="auto"/>
        <w:bottom w:val="none" w:sz="0" w:space="0" w:color="auto"/>
        <w:right w:val="none" w:sz="0" w:space="0" w:color="auto"/>
      </w:divBdr>
    </w:div>
    <w:div w:id="1184630960">
      <w:bodyDiv w:val="1"/>
      <w:marLeft w:val="0"/>
      <w:marRight w:val="0"/>
      <w:marTop w:val="0"/>
      <w:marBottom w:val="0"/>
      <w:divBdr>
        <w:top w:val="none" w:sz="0" w:space="0" w:color="auto"/>
        <w:left w:val="none" w:sz="0" w:space="0" w:color="auto"/>
        <w:bottom w:val="none" w:sz="0" w:space="0" w:color="auto"/>
        <w:right w:val="none" w:sz="0" w:space="0" w:color="auto"/>
      </w:divBdr>
    </w:div>
    <w:div w:id="1223444427">
      <w:bodyDiv w:val="1"/>
      <w:marLeft w:val="0"/>
      <w:marRight w:val="0"/>
      <w:marTop w:val="0"/>
      <w:marBottom w:val="0"/>
      <w:divBdr>
        <w:top w:val="none" w:sz="0" w:space="0" w:color="auto"/>
        <w:left w:val="none" w:sz="0" w:space="0" w:color="auto"/>
        <w:bottom w:val="none" w:sz="0" w:space="0" w:color="auto"/>
        <w:right w:val="none" w:sz="0" w:space="0" w:color="auto"/>
      </w:divBdr>
    </w:div>
    <w:div w:id="1233276987">
      <w:bodyDiv w:val="1"/>
      <w:marLeft w:val="0"/>
      <w:marRight w:val="0"/>
      <w:marTop w:val="0"/>
      <w:marBottom w:val="0"/>
      <w:divBdr>
        <w:top w:val="none" w:sz="0" w:space="0" w:color="auto"/>
        <w:left w:val="none" w:sz="0" w:space="0" w:color="auto"/>
        <w:bottom w:val="none" w:sz="0" w:space="0" w:color="auto"/>
        <w:right w:val="none" w:sz="0" w:space="0" w:color="auto"/>
      </w:divBdr>
    </w:div>
    <w:div w:id="1235819491">
      <w:bodyDiv w:val="1"/>
      <w:marLeft w:val="0"/>
      <w:marRight w:val="0"/>
      <w:marTop w:val="0"/>
      <w:marBottom w:val="0"/>
      <w:divBdr>
        <w:top w:val="none" w:sz="0" w:space="0" w:color="auto"/>
        <w:left w:val="none" w:sz="0" w:space="0" w:color="auto"/>
        <w:bottom w:val="none" w:sz="0" w:space="0" w:color="auto"/>
        <w:right w:val="none" w:sz="0" w:space="0" w:color="auto"/>
      </w:divBdr>
    </w:div>
    <w:div w:id="1253931920">
      <w:bodyDiv w:val="1"/>
      <w:marLeft w:val="0"/>
      <w:marRight w:val="0"/>
      <w:marTop w:val="0"/>
      <w:marBottom w:val="0"/>
      <w:divBdr>
        <w:top w:val="none" w:sz="0" w:space="0" w:color="auto"/>
        <w:left w:val="none" w:sz="0" w:space="0" w:color="auto"/>
        <w:bottom w:val="none" w:sz="0" w:space="0" w:color="auto"/>
        <w:right w:val="none" w:sz="0" w:space="0" w:color="auto"/>
      </w:divBdr>
    </w:div>
    <w:div w:id="1282030223">
      <w:bodyDiv w:val="1"/>
      <w:marLeft w:val="0"/>
      <w:marRight w:val="0"/>
      <w:marTop w:val="0"/>
      <w:marBottom w:val="0"/>
      <w:divBdr>
        <w:top w:val="none" w:sz="0" w:space="0" w:color="auto"/>
        <w:left w:val="none" w:sz="0" w:space="0" w:color="auto"/>
        <w:bottom w:val="none" w:sz="0" w:space="0" w:color="auto"/>
        <w:right w:val="none" w:sz="0" w:space="0" w:color="auto"/>
      </w:divBdr>
    </w:div>
    <w:div w:id="1309092683">
      <w:bodyDiv w:val="1"/>
      <w:marLeft w:val="0"/>
      <w:marRight w:val="0"/>
      <w:marTop w:val="0"/>
      <w:marBottom w:val="0"/>
      <w:divBdr>
        <w:top w:val="none" w:sz="0" w:space="0" w:color="auto"/>
        <w:left w:val="none" w:sz="0" w:space="0" w:color="auto"/>
        <w:bottom w:val="none" w:sz="0" w:space="0" w:color="auto"/>
        <w:right w:val="none" w:sz="0" w:space="0" w:color="auto"/>
      </w:divBdr>
    </w:div>
    <w:div w:id="1315182234">
      <w:bodyDiv w:val="1"/>
      <w:marLeft w:val="0"/>
      <w:marRight w:val="0"/>
      <w:marTop w:val="0"/>
      <w:marBottom w:val="0"/>
      <w:divBdr>
        <w:top w:val="none" w:sz="0" w:space="0" w:color="auto"/>
        <w:left w:val="none" w:sz="0" w:space="0" w:color="auto"/>
        <w:bottom w:val="none" w:sz="0" w:space="0" w:color="auto"/>
        <w:right w:val="none" w:sz="0" w:space="0" w:color="auto"/>
      </w:divBdr>
    </w:div>
    <w:div w:id="1331786917">
      <w:bodyDiv w:val="1"/>
      <w:marLeft w:val="0"/>
      <w:marRight w:val="0"/>
      <w:marTop w:val="0"/>
      <w:marBottom w:val="0"/>
      <w:divBdr>
        <w:top w:val="none" w:sz="0" w:space="0" w:color="auto"/>
        <w:left w:val="none" w:sz="0" w:space="0" w:color="auto"/>
        <w:bottom w:val="none" w:sz="0" w:space="0" w:color="auto"/>
        <w:right w:val="none" w:sz="0" w:space="0" w:color="auto"/>
      </w:divBdr>
    </w:div>
    <w:div w:id="1344627222">
      <w:bodyDiv w:val="1"/>
      <w:marLeft w:val="0"/>
      <w:marRight w:val="0"/>
      <w:marTop w:val="0"/>
      <w:marBottom w:val="0"/>
      <w:divBdr>
        <w:top w:val="none" w:sz="0" w:space="0" w:color="auto"/>
        <w:left w:val="none" w:sz="0" w:space="0" w:color="auto"/>
        <w:bottom w:val="none" w:sz="0" w:space="0" w:color="auto"/>
        <w:right w:val="none" w:sz="0" w:space="0" w:color="auto"/>
      </w:divBdr>
    </w:div>
    <w:div w:id="1345791434">
      <w:bodyDiv w:val="1"/>
      <w:marLeft w:val="0"/>
      <w:marRight w:val="0"/>
      <w:marTop w:val="0"/>
      <w:marBottom w:val="0"/>
      <w:divBdr>
        <w:top w:val="none" w:sz="0" w:space="0" w:color="auto"/>
        <w:left w:val="none" w:sz="0" w:space="0" w:color="auto"/>
        <w:bottom w:val="none" w:sz="0" w:space="0" w:color="auto"/>
        <w:right w:val="none" w:sz="0" w:space="0" w:color="auto"/>
      </w:divBdr>
    </w:div>
    <w:div w:id="1372924986">
      <w:bodyDiv w:val="1"/>
      <w:marLeft w:val="0"/>
      <w:marRight w:val="0"/>
      <w:marTop w:val="0"/>
      <w:marBottom w:val="0"/>
      <w:divBdr>
        <w:top w:val="none" w:sz="0" w:space="0" w:color="auto"/>
        <w:left w:val="none" w:sz="0" w:space="0" w:color="auto"/>
        <w:bottom w:val="none" w:sz="0" w:space="0" w:color="auto"/>
        <w:right w:val="none" w:sz="0" w:space="0" w:color="auto"/>
      </w:divBdr>
    </w:div>
    <w:div w:id="1391806929">
      <w:bodyDiv w:val="1"/>
      <w:marLeft w:val="0"/>
      <w:marRight w:val="0"/>
      <w:marTop w:val="0"/>
      <w:marBottom w:val="0"/>
      <w:divBdr>
        <w:top w:val="none" w:sz="0" w:space="0" w:color="auto"/>
        <w:left w:val="none" w:sz="0" w:space="0" w:color="auto"/>
        <w:bottom w:val="none" w:sz="0" w:space="0" w:color="auto"/>
        <w:right w:val="none" w:sz="0" w:space="0" w:color="auto"/>
      </w:divBdr>
    </w:div>
    <w:div w:id="1441800328">
      <w:bodyDiv w:val="1"/>
      <w:marLeft w:val="0"/>
      <w:marRight w:val="0"/>
      <w:marTop w:val="0"/>
      <w:marBottom w:val="0"/>
      <w:divBdr>
        <w:top w:val="none" w:sz="0" w:space="0" w:color="auto"/>
        <w:left w:val="none" w:sz="0" w:space="0" w:color="auto"/>
        <w:bottom w:val="none" w:sz="0" w:space="0" w:color="auto"/>
        <w:right w:val="none" w:sz="0" w:space="0" w:color="auto"/>
      </w:divBdr>
    </w:div>
    <w:div w:id="1459641421">
      <w:bodyDiv w:val="1"/>
      <w:marLeft w:val="0"/>
      <w:marRight w:val="0"/>
      <w:marTop w:val="0"/>
      <w:marBottom w:val="0"/>
      <w:divBdr>
        <w:top w:val="none" w:sz="0" w:space="0" w:color="auto"/>
        <w:left w:val="none" w:sz="0" w:space="0" w:color="auto"/>
        <w:bottom w:val="none" w:sz="0" w:space="0" w:color="auto"/>
        <w:right w:val="none" w:sz="0" w:space="0" w:color="auto"/>
      </w:divBdr>
    </w:div>
    <w:div w:id="1460301842">
      <w:bodyDiv w:val="1"/>
      <w:marLeft w:val="0"/>
      <w:marRight w:val="0"/>
      <w:marTop w:val="0"/>
      <w:marBottom w:val="0"/>
      <w:divBdr>
        <w:top w:val="none" w:sz="0" w:space="0" w:color="auto"/>
        <w:left w:val="none" w:sz="0" w:space="0" w:color="auto"/>
        <w:bottom w:val="none" w:sz="0" w:space="0" w:color="auto"/>
        <w:right w:val="none" w:sz="0" w:space="0" w:color="auto"/>
      </w:divBdr>
    </w:div>
    <w:div w:id="1466582139">
      <w:bodyDiv w:val="1"/>
      <w:marLeft w:val="0"/>
      <w:marRight w:val="0"/>
      <w:marTop w:val="0"/>
      <w:marBottom w:val="0"/>
      <w:divBdr>
        <w:top w:val="none" w:sz="0" w:space="0" w:color="auto"/>
        <w:left w:val="none" w:sz="0" w:space="0" w:color="auto"/>
        <w:bottom w:val="none" w:sz="0" w:space="0" w:color="auto"/>
        <w:right w:val="none" w:sz="0" w:space="0" w:color="auto"/>
      </w:divBdr>
    </w:div>
    <w:div w:id="1469086437">
      <w:bodyDiv w:val="1"/>
      <w:marLeft w:val="0"/>
      <w:marRight w:val="0"/>
      <w:marTop w:val="0"/>
      <w:marBottom w:val="0"/>
      <w:divBdr>
        <w:top w:val="none" w:sz="0" w:space="0" w:color="auto"/>
        <w:left w:val="none" w:sz="0" w:space="0" w:color="auto"/>
        <w:bottom w:val="none" w:sz="0" w:space="0" w:color="auto"/>
        <w:right w:val="none" w:sz="0" w:space="0" w:color="auto"/>
      </w:divBdr>
    </w:div>
    <w:div w:id="1520774516">
      <w:bodyDiv w:val="1"/>
      <w:marLeft w:val="0"/>
      <w:marRight w:val="0"/>
      <w:marTop w:val="0"/>
      <w:marBottom w:val="0"/>
      <w:divBdr>
        <w:top w:val="none" w:sz="0" w:space="0" w:color="auto"/>
        <w:left w:val="none" w:sz="0" w:space="0" w:color="auto"/>
        <w:bottom w:val="none" w:sz="0" w:space="0" w:color="auto"/>
        <w:right w:val="none" w:sz="0" w:space="0" w:color="auto"/>
      </w:divBdr>
    </w:div>
    <w:div w:id="1525971953">
      <w:bodyDiv w:val="1"/>
      <w:marLeft w:val="0"/>
      <w:marRight w:val="0"/>
      <w:marTop w:val="0"/>
      <w:marBottom w:val="0"/>
      <w:divBdr>
        <w:top w:val="none" w:sz="0" w:space="0" w:color="auto"/>
        <w:left w:val="none" w:sz="0" w:space="0" w:color="auto"/>
        <w:bottom w:val="none" w:sz="0" w:space="0" w:color="auto"/>
        <w:right w:val="none" w:sz="0" w:space="0" w:color="auto"/>
      </w:divBdr>
    </w:div>
    <w:div w:id="1546603422">
      <w:bodyDiv w:val="1"/>
      <w:marLeft w:val="0"/>
      <w:marRight w:val="0"/>
      <w:marTop w:val="0"/>
      <w:marBottom w:val="0"/>
      <w:divBdr>
        <w:top w:val="none" w:sz="0" w:space="0" w:color="auto"/>
        <w:left w:val="none" w:sz="0" w:space="0" w:color="auto"/>
        <w:bottom w:val="none" w:sz="0" w:space="0" w:color="auto"/>
        <w:right w:val="none" w:sz="0" w:space="0" w:color="auto"/>
      </w:divBdr>
    </w:div>
    <w:div w:id="1552301181">
      <w:bodyDiv w:val="1"/>
      <w:marLeft w:val="0"/>
      <w:marRight w:val="0"/>
      <w:marTop w:val="0"/>
      <w:marBottom w:val="0"/>
      <w:divBdr>
        <w:top w:val="none" w:sz="0" w:space="0" w:color="auto"/>
        <w:left w:val="none" w:sz="0" w:space="0" w:color="auto"/>
        <w:bottom w:val="none" w:sz="0" w:space="0" w:color="auto"/>
        <w:right w:val="none" w:sz="0" w:space="0" w:color="auto"/>
      </w:divBdr>
    </w:div>
    <w:div w:id="1558054956">
      <w:bodyDiv w:val="1"/>
      <w:marLeft w:val="0"/>
      <w:marRight w:val="0"/>
      <w:marTop w:val="0"/>
      <w:marBottom w:val="0"/>
      <w:divBdr>
        <w:top w:val="none" w:sz="0" w:space="0" w:color="auto"/>
        <w:left w:val="none" w:sz="0" w:space="0" w:color="auto"/>
        <w:bottom w:val="none" w:sz="0" w:space="0" w:color="auto"/>
        <w:right w:val="none" w:sz="0" w:space="0" w:color="auto"/>
      </w:divBdr>
    </w:div>
    <w:div w:id="1567912437">
      <w:bodyDiv w:val="1"/>
      <w:marLeft w:val="0"/>
      <w:marRight w:val="0"/>
      <w:marTop w:val="0"/>
      <w:marBottom w:val="0"/>
      <w:divBdr>
        <w:top w:val="none" w:sz="0" w:space="0" w:color="auto"/>
        <w:left w:val="none" w:sz="0" w:space="0" w:color="auto"/>
        <w:bottom w:val="none" w:sz="0" w:space="0" w:color="auto"/>
        <w:right w:val="none" w:sz="0" w:space="0" w:color="auto"/>
      </w:divBdr>
    </w:div>
    <w:div w:id="1568103302">
      <w:bodyDiv w:val="1"/>
      <w:marLeft w:val="0"/>
      <w:marRight w:val="0"/>
      <w:marTop w:val="0"/>
      <w:marBottom w:val="0"/>
      <w:divBdr>
        <w:top w:val="none" w:sz="0" w:space="0" w:color="auto"/>
        <w:left w:val="none" w:sz="0" w:space="0" w:color="auto"/>
        <w:bottom w:val="none" w:sz="0" w:space="0" w:color="auto"/>
        <w:right w:val="none" w:sz="0" w:space="0" w:color="auto"/>
      </w:divBdr>
    </w:div>
    <w:div w:id="1588340192">
      <w:bodyDiv w:val="1"/>
      <w:marLeft w:val="0"/>
      <w:marRight w:val="0"/>
      <w:marTop w:val="0"/>
      <w:marBottom w:val="0"/>
      <w:divBdr>
        <w:top w:val="none" w:sz="0" w:space="0" w:color="auto"/>
        <w:left w:val="none" w:sz="0" w:space="0" w:color="auto"/>
        <w:bottom w:val="none" w:sz="0" w:space="0" w:color="auto"/>
        <w:right w:val="none" w:sz="0" w:space="0" w:color="auto"/>
      </w:divBdr>
    </w:div>
    <w:div w:id="1593196574">
      <w:bodyDiv w:val="1"/>
      <w:marLeft w:val="0"/>
      <w:marRight w:val="0"/>
      <w:marTop w:val="0"/>
      <w:marBottom w:val="0"/>
      <w:divBdr>
        <w:top w:val="none" w:sz="0" w:space="0" w:color="auto"/>
        <w:left w:val="none" w:sz="0" w:space="0" w:color="auto"/>
        <w:bottom w:val="none" w:sz="0" w:space="0" w:color="auto"/>
        <w:right w:val="none" w:sz="0" w:space="0" w:color="auto"/>
      </w:divBdr>
    </w:div>
    <w:div w:id="1643071477">
      <w:bodyDiv w:val="1"/>
      <w:marLeft w:val="0"/>
      <w:marRight w:val="0"/>
      <w:marTop w:val="0"/>
      <w:marBottom w:val="0"/>
      <w:divBdr>
        <w:top w:val="none" w:sz="0" w:space="0" w:color="auto"/>
        <w:left w:val="none" w:sz="0" w:space="0" w:color="auto"/>
        <w:bottom w:val="none" w:sz="0" w:space="0" w:color="auto"/>
        <w:right w:val="none" w:sz="0" w:space="0" w:color="auto"/>
      </w:divBdr>
    </w:div>
    <w:div w:id="1646741022">
      <w:bodyDiv w:val="1"/>
      <w:marLeft w:val="0"/>
      <w:marRight w:val="0"/>
      <w:marTop w:val="0"/>
      <w:marBottom w:val="0"/>
      <w:divBdr>
        <w:top w:val="none" w:sz="0" w:space="0" w:color="auto"/>
        <w:left w:val="none" w:sz="0" w:space="0" w:color="auto"/>
        <w:bottom w:val="none" w:sz="0" w:space="0" w:color="auto"/>
        <w:right w:val="none" w:sz="0" w:space="0" w:color="auto"/>
      </w:divBdr>
    </w:div>
    <w:div w:id="1668970843">
      <w:bodyDiv w:val="1"/>
      <w:marLeft w:val="0"/>
      <w:marRight w:val="0"/>
      <w:marTop w:val="0"/>
      <w:marBottom w:val="0"/>
      <w:divBdr>
        <w:top w:val="none" w:sz="0" w:space="0" w:color="auto"/>
        <w:left w:val="none" w:sz="0" w:space="0" w:color="auto"/>
        <w:bottom w:val="none" w:sz="0" w:space="0" w:color="auto"/>
        <w:right w:val="none" w:sz="0" w:space="0" w:color="auto"/>
      </w:divBdr>
    </w:div>
    <w:div w:id="1687558133">
      <w:bodyDiv w:val="1"/>
      <w:marLeft w:val="0"/>
      <w:marRight w:val="0"/>
      <w:marTop w:val="0"/>
      <w:marBottom w:val="0"/>
      <w:divBdr>
        <w:top w:val="none" w:sz="0" w:space="0" w:color="auto"/>
        <w:left w:val="none" w:sz="0" w:space="0" w:color="auto"/>
        <w:bottom w:val="none" w:sz="0" w:space="0" w:color="auto"/>
        <w:right w:val="none" w:sz="0" w:space="0" w:color="auto"/>
      </w:divBdr>
    </w:div>
    <w:div w:id="1691419899">
      <w:bodyDiv w:val="1"/>
      <w:marLeft w:val="0"/>
      <w:marRight w:val="0"/>
      <w:marTop w:val="0"/>
      <w:marBottom w:val="0"/>
      <w:divBdr>
        <w:top w:val="none" w:sz="0" w:space="0" w:color="auto"/>
        <w:left w:val="none" w:sz="0" w:space="0" w:color="auto"/>
        <w:bottom w:val="none" w:sz="0" w:space="0" w:color="auto"/>
        <w:right w:val="none" w:sz="0" w:space="0" w:color="auto"/>
      </w:divBdr>
    </w:div>
    <w:div w:id="1716269556">
      <w:bodyDiv w:val="1"/>
      <w:marLeft w:val="0"/>
      <w:marRight w:val="0"/>
      <w:marTop w:val="0"/>
      <w:marBottom w:val="0"/>
      <w:divBdr>
        <w:top w:val="none" w:sz="0" w:space="0" w:color="auto"/>
        <w:left w:val="none" w:sz="0" w:space="0" w:color="auto"/>
        <w:bottom w:val="none" w:sz="0" w:space="0" w:color="auto"/>
        <w:right w:val="none" w:sz="0" w:space="0" w:color="auto"/>
      </w:divBdr>
    </w:div>
    <w:div w:id="1721324437">
      <w:bodyDiv w:val="1"/>
      <w:marLeft w:val="0"/>
      <w:marRight w:val="0"/>
      <w:marTop w:val="0"/>
      <w:marBottom w:val="0"/>
      <w:divBdr>
        <w:top w:val="none" w:sz="0" w:space="0" w:color="auto"/>
        <w:left w:val="none" w:sz="0" w:space="0" w:color="auto"/>
        <w:bottom w:val="none" w:sz="0" w:space="0" w:color="auto"/>
        <w:right w:val="none" w:sz="0" w:space="0" w:color="auto"/>
      </w:divBdr>
    </w:div>
    <w:div w:id="1729720440">
      <w:bodyDiv w:val="1"/>
      <w:marLeft w:val="0"/>
      <w:marRight w:val="0"/>
      <w:marTop w:val="0"/>
      <w:marBottom w:val="0"/>
      <w:divBdr>
        <w:top w:val="none" w:sz="0" w:space="0" w:color="auto"/>
        <w:left w:val="none" w:sz="0" w:space="0" w:color="auto"/>
        <w:bottom w:val="none" w:sz="0" w:space="0" w:color="auto"/>
        <w:right w:val="none" w:sz="0" w:space="0" w:color="auto"/>
      </w:divBdr>
    </w:div>
    <w:div w:id="1770928283">
      <w:bodyDiv w:val="1"/>
      <w:marLeft w:val="0"/>
      <w:marRight w:val="0"/>
      <w:marTop w:val="0"/>
      <w:marBottom w:val="0"/>
      <w:divBdr>
        <w:top w:val="none" w:sz="0" w:space="0" w:color="auto"/>
        <w:left w:val="none" w:sz="0" w:space="0" w:color="auto"/>
        <w:bottom w:val="none" w:sz="0" w:space="0" w:color="auto"/>
        <w:right w:val="none" w:sz="0" w:space="0" w:color="auto"/>
      </w:divBdr>
    </w:div>
    <w:div w:id="1818260751">
      <w:bodyDiv w:val="1"/>
      <w:marLeft w:val="0"/>
      <w:marRight w:val="0"/>
      <w:marTop w:val="0"/>
      <w:marBottom w:val="0"/>
      <w:divBdr>
        <w:top w:val="none" w:sz="0" w:space="0" w:color="auto"/>
        <w:left w:val="none" w:sz="0" w:space="0" w:color="auto"/>
        <w:bottom w:val="none" w:sz="0" w:space="0" w:color="auto"/>
        <w:right w:val="none" w:sz="0" w:space="0" w:color="auto"/>
      </w:divBdr>
    </w:div>
    <w:div w:id="1821652599">
      <w:bodyDiv w:val="1"/>
      <w:marLeft w:val="0"/>
      <w:marRight w:val="0"/>
      <w:marTop w:val="0"/>
      <w:marBottom w:val="0"/>
      <w:divBdr>
        <w:top w:val="none" w:sz="0" w:space="0" w:color="auto"/>
        <w:left w:val="none" w:sz="0" w:space="0" w:color="auto"/>
        <w:bottom w:val="none" w:sz="0" w:space="0" w:color="auto"/>
        <w:right w:val="none" w:sz="0" w:space="0" w:color="auto"/>
      </w:divBdr>
    </w:div>
    <w:div w:id="1837921145">
      <w:bodyDiv w:val="1"/>
      <w:marLeft w:val="0"/>
      <w:marRight w:val="0"/>
      <w:marTop w:val="0"/>
      <w:marBottom w:val="0"/>
      <w:divBdr>
        <w:top w:val="none" w:sz="0" w:space="0" w:color="auto"/>
        <w:left w:val="none" w:sz="0" w:space="0" w:color="auto"/>
        <w:bottom w:val="none" w:sz="0" w:space="0" w:color="auto"/>
        <w:right w:val="none" w:sz="0" w:space="0" w:color="auto"/>
      </w:divBdr>
    </w:div>
    <w:div w:id="1855878006">
      <w:bodyDiv w:val="1"/>
      <w:marLeft w:val="0"/>
      <w:marRight w:val="0"/>
      <w:marTop w:val="0"/>
      <w:marBottom w:val="0"/>
      <w:divBdr>
        <w:top w:val="none" w:sz="0" w:space="0" w:color="auto"/>
        <w:left w:val="none" w:sz="0" w:space="0" w:color="auto"/>
        <w:bottom w:val="none" w:sz="0" w:space="0" w:color="auto"/>
        <w:right w:val="none" w:sz="0" w:space="0" w:color="auto"/>
      </w:divBdr>
    </w:div>
    <w:div w:id="1856919975">
      <w:bodyDiv w:val="1"/>
      <w:marLeft w:val="0"/>
      <w:marRight w:val="0"/>
      <w:marTop w:val="0"/>
      <w:marBottom w:val="0"/>
      <w:divBdr>
        <w:top w:val="none" w:sz="0" w:space="0" w:color="auto"/>
        <w:left w:val="none" w:sz="0" w:space="0" w:color="auto"/>
        <w:bottom w:val="none" w:sz="0" w:space="0" w:color="auto"/>
        <w:right w:val="none" w:sz="0" w:space="0" w:color="auto"/>
      </w:divBdr>
    </w:div>
    <w:div w:id="1859930931">
      <w:bodyDiv w:val="1"/>
      <w:marLeft w:val="0"/>
      <w:marRight w:val="0"/>
      <w:marTop w:val="0"/>
      <w:marBottom w:val="0"/>
      <w:divBdr>
        <w:top w:val="none" w:sz="0" w:space="0" w:color="auto"/>
        <w:left w:val="none" w:sz="0" w:space="0" w:color="auto"/>
        <w:bottom w:val="none" w:sz="0" w:space="0" w:color="auto"/>
        <w:right w:val="none" w:sz="0" w:space="0" w:color="auto"/>
      </w:divBdr>
    </w:div>
    <w:div w:id="1870681790">
      <w:bodyDiv w:val="1"/>
      <w:marLeft w:val="0"/>
      <w:marRight w:val="0"/>
      <w:marTop w:val="0"/>
      <w:marBottom w:val="0"/>
      <w:divBdr>
        <w:top w:val="none" w:sz="0" w:space="0" w:color="auto"/>
        <w:left w:val="none" w:sz="0" w:space="0" w:color="auto"/>
        <w:bottom w:val="none" w:sz="0" w:space="0" w:color="auto"/>
        <w:right w:val="none" w:sz="0" w:space="0" w:color="auto"/>
      </w:divBdr>
    </w:div>
    <w:div w:id="1878468445">
      <w:bodyDiv w:val="1"/>
      <w:marLeft w:val="0"/>
      <w:marRight w:val="0"/>
      <w:marTop w:val="0"/>
      <w:marBottom w:val="0"/>
      <w:divBdr>
        <w:top w:val="none" w:sz="0" w:space="0" w:color="auto"/>
        <w:left w:val="none" w:sz="0" w:space="0" w:color="auto"/>
        <w:bottom w:val="none" w:sz="0" w:space="0" w:color="auto"/>
        <w:right w:val="none" w:sz="0" w:space="0" w:color="auto"/>
      </w:divBdr>
    </w:div>
    <w:div w:id="1884514562">
      <w:bodyDiv w:val="1"/>
      <w:marLeft w:val="0"/>
      <w:marRight w:val="0"/>
      <w:marTop w:val="0"/>
      <w:marBottom w:val="0"/>
      <w:divBdr>
        <w:top w:val="none" w:sz="0" w:space="0" w:color="auto"/>
        <w:left w:val="none" w:sz="0" w:space="0" w:color="auto"/>
        <w:bottom w:val="none" w:sz="0" w:space="0" w:color="auto"/>
        <w:right w:val="none" w:sz="0" w:space="0" w:color="auto"/>
      </w:divBdr>
    </w:div>
    <w:div w:id="1887984786">
      <w:bodyDiv w:val="1"/>
      <w:marLeft w:val="0"/>
      <w:marRight w:val="0"/>
      <w:marTop w:val="0"/>
      <w:marBottom w:val="0"/>
      <w:divBdr>
        <w:top w:val="none" w:sz="0" w:space="0" w:color="auto"/>
        <w:left w:val="none" w:sz="0" w:space="0" w:color="auto"/>
        <w:bottom w:val="none" w:sz="0" w:space="0" w:color="auto"/>
        <w:right w:val="none" w:sz="0" w:space="0" w:color="auto"/>
      </w:divBdr>
    </w:div>
    <w:div w:id="1925413922">
      <w:bodyDiv w:val="1"/>
      <w:marLeft w:val="0"/>
      <w:marRight w:val="0"/>
      <w:marTop w:val="0"/>
      <w:marBottom w:val="0"/>
      <w:divBdr>
        <w:top w:val="none" w:sz="0" w:space="0" w:color="auto"/>
        <w:left w:val="none" w:sz="0" w:space="0" w:color="auto"/>
        <w:bottom w:val="none" w:sz="0" w:space="0" w:color="auto"/>
        <w:right w:val="none" w:sz="0" w:space="0" w:color="auto"/>
      </w:divBdr>
    </w:div>
    <w:div w:id="1930842888">
      <w:bodyDiv w:val="1"/>
      <w:marLeft w:val="0"/>
      <w:marRight w:val="0"/>
      <w:marTop w:val="0"/>
      <w:marBottom w:val="0"/>
      <w:divBdr>
        <w:top w:val="none" w:sz="0" w:space="0" w:color="auto"/>
        <w:left w:val="none" w:sz="0" w:space="0" w:color="auto"/>
        <w:bottom w:val="none" w:sz="0" w:space="0" w:color="auto"/>
        <w:right w:val="none" w:sz="0" w:space="0" w:color="auto"/>
      </w:divBdr>
    </w:div>
    <w:div w:id="1950504427">
      <w:bodyDiv w:val="1"/>
      <w:marLeft w:val="0"/>
      <w:marRight w:val="0"/>
      <w:marTop w:val="0"/>
      <w:marBottom w:val="0"/>
      <w:divBdr>
        <w:top w:val="none" w:sz="0" w:space="0" w:color="auto"/>
        <w:left w:val="none" w:sz="0" w:space="0" w:color="auto"/>
        <w:bottom w:val="none" w:sz="0" w:space="0" w:color="auto"/>
        <w:right w:val="none" w:sz="0" w:space="0" w:color="auto"/>
      </w:divBdr>
    </w:div>
    <w:div w:id="1959676645">
      <w:bodyDiv w:val="1"/>
      <w:marLeft w:val="0"/>
      <w:marRight w:val="0"/>
      <w:marTop w:val="0"/>
      <w:marBottom w:val="0"/>
      <w:divBdr>
        <w:top w:val="none" w:sz="0" w:space="0" w:color="auto"/>
        <w:left w:val="none" w:sz="0" w:space="0" w:color="auto"/>
        <w:bottom w:val="none" w:sz="0" w:space="0" w:color="auto"/>
        <w:right w:val="none" w:sz="0" w:space="0" w:color="auto"/>
      </w:divBdr>
    </w:div>
    <w:div w:id="1969118757">
      <w:bodyDiv w:val="1"/>
      <w:marLeft w:val="0"/>
      <w:marRight w:val="0"/>
      <w:marTop w:val="0"/>
      <w:marBottom w:val="0"/>
      <w:divBdr>
        <w:top w:val="none" w:sz="0" w:space="0" w:color="auto"/>
        <w:left w:val="none" w:sz="0" w:space="0" w:color="auto"/>
        <w:bottom w:val="none" w:sz="0" w:space="0" w:color="auto"/>
        <w:right w:val="none" w:sz="0" w:space="0" w:color="auto"/>
      </w:divBdr>
    </w:div>
    <w:div w:id="1969430879">
      <w:bodyDiv w:val="1"/>
      <w:marLeft w:val="0"/>
      <w:marRight w:val="0"/>
      <w:marTop w:val="0"/>
      <w:marBottom w:val="0"/>
      <w:divBdr>
        <w:top w:val="none" w:sz="0" w:space="0" w:color="auto"/>
        <w:left w:val="none" w:sz="0" w:space="0" w:color="auto"/>
        <w:bottom w:val="none" w:sz="0" w:space="0" w:color="auto"/>
        <w:right w:val="none" w:sz="0" w:space="0" w:color="auto"/>
      </w:divBdr>
    </w:div>
    <w:div w:id="1971134524">
      <w:bodyDiv w:val="1"/>
      <w:marLeft w:val="0"/>
      <w:marRight w:val="0"/>
      <w:marTop w:val="0"/>
      <w:marBottom w:val="0"/>
      <w:divBdr>
        <w:top w:val="none" w:sz="0" w:space="0" w:color="auto"/>
        <w:left w:val="none" w:sz="0" w:space="0" w:color="auto"/>
        <w:bottom w:val="none" w:sz="0" w:space="0" w:color="auto"/>
        <w:right w:val="none" w:sz="0" w:space="0" w:color="auto"/>
      </w:divBdr>
    </w:div>
    <w:div w:id="1978147669">
      <w:bodyDiv w:val="1"/>
      <w:marLeft w:val="0"/>
      <w:marRight w:val="0"/>
      <w:marTop w:val="0"/>
      <w:marBottom w:val="0"/>
      <w:divBdr>
        <w:top w:val="none" w:sz="0" w:space="0" w:color="auto"/>
        <w:left w:val="none" w:sz="0" w:space="0" w:color="auto"/>
        <w:bottom w:val="none" w:sz="0" w:space="0" w:color="auto"/>
        <w:right w:val="none" w:sz="0" w:space="0" w:color="auto"/>
      </w:divBdr>
    </w:div>
    <w:div w:id="1980960525">
      <w:bodyDiv w:val="1"/>
      <w:marLeft w:val="0"/>
      <w:marRight w:val="0"/>
      <w:marTop w:val="0"/>
      <w:marBottom w:val="0"/>
      <w:divBdr>
        <w:top w:val="none" w:sz="0" w:space="0" w:color="auto"/>
        <w:left w:val="none" w:sz="0" w:space="0" w:color="auto"/>
        <w:bottom w:val="none" w:sz="0" w:space="0" w:color="auto"/>
        <w:right w:val="none" w:sz="0" w:space="0" w:color="auto"/>
      </w:divBdr>
    </w:div>
    <w:div w:id="1994021304">
      <w:bodyDiv w:val="1"/>
      <w:marLeft w:val="0"/>
      <w:marRight w:val="0"/>
      <w:marTop w:val="0"/>
      <w:marBottom w:val="0"/>
      <w:divBdr>
        <w:top w:val="none" w:sz="0" w:space="0" w:color="auto"/>
        <w:left w:val="none" w:sz="0" w:space="0" w:color="auto"/>
        <w:bottom w:val="none" w:sz="0" w:space="0" w:color="auto"/>
        <w:right w:val="none" w:sz="0" w:space="0" w:color="auto"/>
      </w:divBdr>
    </w:div>
    <w:div w:id="2050953472">
      <w:bodyDiv w:val="1"/>
      <w:marLeft w:val="0"/>
      <w:marRight w:val="0"/>
      <w:marTop w:val="0"/>
      <w:marBottom w:val="0"/>
      <w:divBdr>
        <w:top w:val="none" w:sz="0" w:space="0" w:color="auto"/>
        <w:left w:val="none" w:sz="0" w:space="0" w:color="auto"/>
        <w:bottom w:val="none" w:sz="0" w:space="0" w:color="auto"/>
        <w:right w:val="none" w:sz="0" w:space="0" w:color="auto"/>
      </w:divBdr>
    </w:div>
    <w:div w:id="2065978682">
      <w:bodyDiv w:val="1"/>
      <w:marLeft w:val="0"/>
      <w:marRight w:val="0"/>
      <w:marTop w:val="0"/>
      <w:marBottom w:val="0"/>
      <w:divBdr>
        <w:top w:val="none" w:sz="0" w:space="0" w:color="auto"/>
        <w:left w:val="none" w:sz="0" w:space="0" w:color="auto"/>
        <w:bottom w:val="none" w:sz="0" w:space="0" w:color="auto"/>
        <w:right w:val="none" w:sz="0" w:space="0" w:color="auto"/>
      </w:divBdr>
    </w:div>
    <w:div w:id="2069449786">
      <w:bodyDiv w:val="1"/>
      <w:marLeft w:val="0"/>
      <w:marRight w:val="0"/>
      <w:marTop w:val="0"/>
      <w:marBottom w:val="0"/>
      <w:divBdr>
        <w:top w:val="none" w:sz="0" w:space="0" w:color="auto"/>
        <w:left w:val="none" w:sz="0" w:space="0" w:color="auto"/>
        <w:bottom w:val="none" w:sz="0" w:space="0" w:color="auto"/>
        <w:right w:val="none" w:sz="0" w:space="0" w:color="auto"/>
      </w:divBdr>
    </w:div>
    <w:div w:id="2071493891">
      <w:bodyDiv w:val="1"/>
      <w:marLeft w:val="0"/>
      <w:marRight w:val="0"/>
      <w:marTop w:val="0"/>
      <w:marBottom w:val="0"/>
      <w:divBdr>
        <w:top w:val="none" w:sz="0" w:space="0" w:color="auto"/>
        <w:left w:val="none" w:sz="0" w:space="0" w:color="auto"/>
        <w:bottom w:val="none" w:sz="0" w:space="0" w:color="auto"/>
        <w:right w:val="none" w:sz="0" w:space="0" w:color="auto"/>
      </w:divBdr>
    </w:div>
    <w:div w:id="2072192834">
      <w:bodyDiv w:val="1"/>
      <w:marLeft w:val="0"/>
      <w:marRight w:val="0"/>
      <w:marTop w:val="0"/>
      <w:marBottom w:val="0"/>
      <w:divBdr>
        <w:top w:val="none" w:sz="0" w:space="0" w:color="auto"/>
        <w:left w:val="none" w:sz="0" w:space="0" w:color="auto"/>
        <w:bottom w:val="none" w:sz="0" w:space="0" w:color="auto"/>
        <w:right w:val="none" w:sz="0" w:space="0" w:color="auto"/>
      </w:divBdr>
    </w:div>
    <w:div w:id="2083868725">
      <w:bodyDiv w:val="1"/>
      <w:marLeft w:val="0"/>
      <w:marRight w:val="0"/>
      <w:marTop w:val="0"/>
      <w:marBottom w:val="0"/>
      <w:divBdr>
        <w:top w:val="none" w:sz="0" w:space="0" w:color="auto"/>
        <w:left w:val="none" w:sz="0" w:space="0" w:color="auto"/>
        <w:bottom w:val="none" w:sz="0" w:space="0" w:color="auto"/>
        <w:right w:val="none" w:sz="0" w:space="0" w:color="auto"/>
      </w:divBdr>
    </w:div>
    <w:div w:id="2094668916">
      <w:bodyDiv w:val="1"/>
      <w:marLeft w:val="0"/>
      <w:marRight w:val="0"/>
      <w:marTop w:val="0"/>
      <w:marBottom w:val="0"/>
      <w:divBdr>
        <w:top w:val="none" w:sz="0" w:space="0" w:color="auto"/>
        <w:left w:val="none" w:sz="0" w:space="0" w:color="auto"/>
        <w:bottom w:val="none" w:sz="0" w:space="0" w:color="auto"/>
        <w:right w:val="none" w:sz="0" w:space="0" w:color="auto"/>
      </w:divBdr>
    </w:div>
    <w:div w:id="2096776236">
      <w:bodyDiv w:val="1"/>
      <w:marLeft w:val="0"/>
      <w:marRight w:val="0"/>
      <w:marTop w:val="0"/>
      <w:marBottom w:val="0"/>
      <w:divBdr>
        <w:top w:val="none" w:sz="0" w:space="0" w:color="auto"/>
        <w:left w:val="none" w:sz="0" w:space="0" w:color="auto"/>
        <w:bottom w:val="none" w:sz="0" w:space="0" w:color="auto"/>
        <w:right w:val="none" w:sz="0" w:space="0" w:color="auto"/>
      </w:divBdr>
    </w:div>
    <w:div w:id="2101481969">
      <w:bodyDiv w:val="1"/>
      <w:marLeft w:val="0"/>
      <w:marRight w:val="0"/>
      <w:marTop w:val="0"/>
      <w:marBottom w:val="0"/>
      <w:divBdr>
        <w:top w:val="none" w:sz="0" w:space="0" w:color="auto"/>
        <w:left w:val="none" w:sz="0" w:space="0" w:color="auto"/>
        <w:bottom w:val="none" w:sz="0" w:space="0" w:color="auto"/>
        <w:right w:val="none" w:sz="0" w:space="0" w:color="auto"/>
      </w:divBdr>
    </w:div>
    <w:div w:id="2114205035">
      <w:bodyDiv w:val="1"/>
      <w:marLeft w:val="0"/>
      <w:marRight w:val="0"/>
      <w:marTop w:val="0"/>
      <w:marBottom w:val="0"/>
      <w:divBdr>
        <w:top w:val="none" w:sz="0" w:space="0" w:color="auto"/>
        <w:left w:val="none" w:sz="0" w:space="0" w:color="auto"/>
        <w:bottom w:val="none" w:sz="0" w:space="0" w:color="auto"/>
        <w:right w:val="none" w:sz="0" w:space="0" w:color="auto"/>
      </w:divBdr>
    </w:div>
    <w:div w:id="2122338973">
      <w:bodyDiv w:val="1"/>
      <w:marLeft w:val="0"/>
      <w:marRight w:val="0"/>
      <w:marTop w:val="0"/>
      <w:marBottom w:val="0"/>
      <w:divBdr>
        <w:top w:val="none" w:sz="0" w:space="0" w:color="auto"/>
        <w:left w:val="none" w:sz="0" w:space="0" w:color="auto"/>
        <w:bottom w:val="none" w:sz="0" w:space="0" w:color="auto"/>
        <w:right w:val="none" w:sz="0" w:space="0" w:color="auto"/>
      </w:divBdr>
    </w:div>
    <w:div w:id="2133788374">
      <w:bodyDiv w:val="1"/>
      <w:marLeft w:val="0"/>
      <w:marRight w:val="0"/>
      <w:marTop w:val="0"/>
      <w:marBottom w:val="0"/>
      <w:divBdr>
        <w:top w:val="none" w:sz="0" w:space="0" w:color="auto"/>
        <w:left w:val="none" w:sz="0" w:space="0" w:color="auto"/>
        <w:bottom w:val="none" w:sz="0" w:space="0" w:color="auto"/>
        <w:right w:val="none" w:sz="0" w:space="0" w:color="auto"/>
      </w:divBdr>
    </w:div>
    <w:div w:id="213948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BBBC5-7D76-483D-98F5-2D98FCF5B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42</Pages>
  <Words>15995</Words>
  <Characters>91177</Characters>
  <Application>Microsoft Office Word</Application>
  <DocSecurity>0</DocSecurity>
  <Lines>759</Lines>
  <Paragraphs>213</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УВОД </vt:lpstr>
      <vt:lpstr>Р Е З И М Е</vt:lpstr>
      <vt:lpstr>ПОШТАНСКА МРЕЖА</vt:lpstr>
      <vt:lpstr>    2.1.  Јединице за пружање услуга корисницима - поште</vt:lpstr>
      <vt:lpstr>    2.2.  Јединице за прераду поштанских пошиљака</vt:lpstr>
      <vt:lpstr>    2.3.  Структура транспортних средстава</vt:lpstr>
      <vt:lpstr>    2.4.  Доступност поштанских капацитета</vt:lpstr>
      <vt:lpstr>УСЛУГЕ</vt:lpstr>
      <vt:lpstr>ПРИХОДИ</vt:lpstr>
      <vt:lpstr>РАСХОДИ</vt:lpstr>
      <vt:lpstr>ПОСЛОВНИ РЕЗУЛТАТ ПРЕДУЗЕЋА ЗА 2020. ГОДИНУ</vt:lpstr>
      <vt:lpstr>ЗАРАДЕ РАДНИКА  </vt:lpstr>
      <vt:lpstr>ЗАПОСЛЕНИ	 </vt:lpstr>
      <vt:lpstr/>
      <vt:lpstr>ФИНАНСИЈСКИ ПОЛОЖАЈ </vt:lpstr>
      <vt:lpstr/>
      <vt:lpstr>ИМОВИНА</vt:lpstr>
      <vt:lpstr>    10.1. Стална средства</vt:lpstr>
      <vt:lpstr>    </vt:lpstr>
      <vt:lpstr>    10.2. Текућа средства</vt:lpstr>
      <vt:lpstr/>
      <vt:lpstr>ИЗВОРИ</vt:lpstr>
      <vt:lpstr>    </vt:lpstr>
      <vt:lpstr>    11.1. Капитал</vt:lpstr>
      <vt:lpstr>    11.2. Резервисања, одложене пореске обавезе и разграничени приходи</vt:lpstr>
      <vt:lpstr>    11.3. Обавезе</vt:lpstr>
      <vt:lpstr>ТОКОВИ  ГОТОВИНЕ</vt:lpstr>
    </vt:vector>
  </TitlesOfParts>
  <Company/>
  <LinksUpToDate>false</LinksUpToDate>
  <CharactersWithSpaces>106959</CharactersWithSpaces>
  <SharedDoc>false</SharedDoc>
  <HLinks>
    <vt:vector size="138" baseType="variant">
      <vt:variant>
        <vt:i4>1310769</vt:i4>
      </vt:variant>
      <vt:variant>
        <vt:i4>137</vt:i4>
      </vt:variant>
      <vt:variant>
        <vt:i4>0</vt:i4>
      </vt:variant>
      <vt:variant>
        <vt:i4>5</vt:i4>
      </vt:variant>
      <vt:variant>
        <vt:lpwstr/>
      </vt:variant>
      <vt:variant>
        <vt:lpwstr>_Toc56502237</vt:lpwstr>
      </vt:variant>
      <vt:variant>
        <vt:i4>1114160</vt:i4>
      </vt:variant>
      <vt:variant>
        <vt:i4>131</vt:i4>
      </vt:variant>
      <vt:variant>
        <vt:i4>0</vt:i4>
      </vt:variant>
      <vt:variant>
        <vt:i4>5</vt:i4>
      </vt:variant>
      <vt:variant>
        <vt:lpwstr/>
      </vt:variant>
      <vt:variant>
        <vt:lpwstr>_Toc56502222</vt:lpwstr>
      </vt:variant>
      <vt:variant>
        <vt:i4>1179696</vt:i4>
      </vt:variant>
      <vt:variant>
        <vt:i4>125</vt:i4>
      </vt:variant>
      <vt:variant>
        <vt:i4>0</vt:i4>
      </vt:variant>
      <vt:variant>
        <vt:i4>5</vt:i4>
      </vt:variant>
      <vt:variant>
        <vt:lpwstr/>
      </vt:variant>
      <vt:variant>
        <vt:lpwstr>_Toc56502221</vt:lpwstr>
      </vt:variant>
      <vt:variant>
        <vt:i4>1245232</vt:i4>
      </vt:variant>
      <vt:variant>
        <vt:i4>119</vt:i4>
      </vt:variant>
      <vt:variant>
        <vt:i4>0</vt:i4>
      </vt:variant>
      <vt:variant>
        <vt:i4>5</vt:i4>
      </vt:variant>
      <vt:variant>
        <vt:lpwstr/>
      </vt:variant>
      <vt:variant>
        <vt:lpwstr>_Toc56502220</vt:lpwstr>
      </vt:variant>
      <vt:variant>
        <vt:i4>1703987</vt:i4>
      </vt:variant>
      <vt:variant>
        <vt:i4>113</vt:i4>
      </vt:variant>
      <vt:variant>
        <vt:i4>0</vt:i4>
      </vt:variant>
      <vt:variant>
        <vt:i4>5</vt:i4>
      </vt:variant>
      <vt:variant>
        <vt:lpwstr/>
      </vt:variant>
      <vt:variant>
        <vt:lpwstr>_Toc56502219</vt:lpwstr>
      </vt:variant>
      <vt:variant>
        <vt:i4>1769523</vt:i4>
      </vt:variant>
      <vt:variant>
        <vt:i4>107</vt:i4>
      </vt:variant>
      <vt:variant>
        <vt:i4>0</vt:i4>
      </vt:variant>
      <vt:variant>
        <vt:i4>5</vt:i4>
      </vt:variant>
      <vt:variant>
        <vt:lpwstr/>
      </vt:variant>
      <vt:variant>
        <vt:lpwstr>_Toc56502218</vt:lpwstr>
      </vt:variant>
      <vt:variant>
        <vt:i4>1310771</vt:i4>
      </vt:variant>
      <vt:variant>
        <vt:i4>101</vt:i4>
      </vt:variant>
      <vt:variant>
        <vt:i4>0</vt:i4>
      </vt:variant>
      <vt:variant>
        <vt:i4>5</vt:i4>
      </vt:variant>
      <vt:variant>
        <vt:lpwstr/>
      </vt:variant>
      <vt:variant>
        <vt:lpwstr>_Toc56502217</vt:lpwstr>
      </vt:variant>
      <vt:variant>
        <vt:i4>1376307</vt:i4>
      </vt:variant>
      <vt:variant>
        <vt:i4>95</vt:i4>
      </vt:variant>
      <vt:variant>
        <vt:i4>0</vt:i4>
      </vt:variant>
      <vt:variant>
        <vt:i4>5</vt:i4>
      </vt:variant>
      <vt:variant>
        <vt:lpwstr/>
      </vt:variant>
      <vt:variant>
        <vt:lpwstr>_Toc56502216</vt:lpwstr>
      </vt:variant>
      <vt:variant>
        <vt:i4>1441843</vt:i4>
      </vt:variant>
      <vt:variant>
        <vt:i4>89</vt:i4>
      </vt:variant>
      <vt:variant>
        <vt:i4>0</vt:i4>
      </vt:variant>
      <vt:variant>
        <vt:i4>5</vt:i4>
      </vt:variant>
      <vt:variant>
        <vt:lpwstr/>
      </vt:variant>
      <vt:variant>
        <vt:lpwstr>_Toc56502215</vt:lpwstr>
      </vt:variant>
      <vt:variant>
        <vt:i4>1507379</vt:i4>
      </vt:variant>
      <vt:variant>
        <vt:i4>83</vt:i4>
      </vt:variant>
      <vt:variant>
        <vt:i4>0</vt:i4>
      </vt:variant>
      <vt:variant>
        <vt:i4>5</vt:i4>
      </vt:variant>
      <vt:variant>
        <vt:lpwstr/>
      </vt:variant>
      <vt:variant>
        <vt:lpwstr>_Toc56502214</vt:lpwstr>
      </vt:variant>
      <vt:variant>
        <vt:i4>1048627</vt:i4>
      </vt:variant>
      <vt:variant>
        <vt:i4>77</vt:i4>
      </vt:variant>
      <vt:variant>
        <vt:i4>0</vt:i4>
      </vt:variant>
      <vt:variant>
        <vt:i4>5</vt:i4>
      </vt:variant>
      <vt:variant>
        <vt:lpwstr/>
      </vt:variant>
      <vt:variant>
        <vt:lpwstr>_Toc56502213</vt:lpwstr>
      </vt:variant>
      <vt:variant>
        <vt:i4>1114163</vt:i4>
      </vt:variant>
      <vt:variant>
        <vt:i4>71</vt:i4>
      </vt:variant>
      <vt:variant>
        <vt:i4>0</vt:i4>
      </vt:variant>
      <vt:variant>
        <vt:i4>5</vt:i4>
      </vt:variant>
      <vt:variant>
        <vt:lpwstr/>
      </vt:variant>
      <vt:variant>
        <vt:lpwstr>_Toc56502212</vt:lpwstr>
      </vt:variant>
      <vt:variant>
        <vt:i4>1179699</vt:i4>
      </vt:variant>
      <vt:variant>
        <vt:i4>65</vt:i4>
      </vt:variant>
      <vt:variant>
        <vt:i4>0</vt:i4>
      </vt:variant>
      <vt:variant>
        <vt:i4>5</vt:i4>
      </vt:variant>
      <vt:variant>
        <vt:lpwstr/>
      </vt:variant>
      <vt:variant>
        <vt:lpwstr>_Toc56502211</vt:lpwstr>
      </vt:variant>
      <vt:variant>
        <vt:i4>1245235</vt:i4>
      </vt:variant>
      <vt:variant>
        <vt:i4>59</vt:i4>
      </vt:variant>
      <vt:variant>
        <vt:i4>0</vt:i4>
      </vt:variant>
      <vt:variant>
        <vt:i4>5</vt:i4>
      </vt:variant>
      <vt:variant>
        <vt:lpwstr/>
      </vt:variant>
      <vt:variant>
        <vt:lpwstr>_Toc56502210</vt:lpwstr>
      </vt:variant>
      <vt:variant>
        <vt:i4>1703986</vt:i4>
      </vt:variant>
      <vt:variant>
        <vt:i4>53</vt:i4>
      </vt:variant>
      <vt:variant>
        <vt:i4>0</vt:i4>
      </vt:variant>
      <vt:variant>
        <vt:i4>5</vt:i4>
      </vt:variant>
      <vt:variant>
        <vt:lpwstr/>
      </vt:variant>
      <vt:variant>
        <vt:lpwstr>_Toc56502209</vt:lpwstr>
      </vt:variant>
      <vt:variant>
        <vt:i4>1769522</vt:i4>
      </vt:variant>
      <vt:variant>
        <vt:i4>47</vt:i4>
      </vt:variant>
      <vt:variant>
        <vt:i4>0</vt:i4>
      </vt:variant>
      <vt:variant>
        <vt:i4>5</vt:i4>
      </vt:variant>
      <vt:variant>
        <vt:lpwstr/>
      </vt:variant>
      <vt:variant>
        <vt:lpwstr>_Toc56502208</vt:lpwstr>
      </vt:variant>
      <vt:variant>
        <vt:i4>1310770</vt:i4>
      </vt:variant>
      <vt:variant>
        <vt:i4>41</vt:i4>
      </vt:variant>
      <vt:variant>
        <vt:i4>0</vt:i4>
      </vt:variant>
      <vt:variant>
        <vt:i4>5</vt:i4>
      </vt:variant>
      <vt:variant>
        <vt:lpwstr/>
      </vt:variant>
      <vt:variant>
        <vt:lpwstr>_Toc56502207</vt:lpwstr>
      </vt:variant>
      <vt:variant>
        <vt:i4>1376306</vt:i4>
      </vt:variant>
      <vt:variant>
        <vt:i4>35</vt:i4>
      </vt:variant>
      <vt:variant>
        <vt:i4>0</vt:i4>
      </vt:variant>
      <vt:variant>
        <vt:i4>5</vt:i4>
      </vt:variant>
      <vt:variant>
        <vt:lpwstr/>
      </vt:variant>
      <vt:variant>
        <vt:lpwstr>_Toc56502206</vt:lpwstr>
      </vt:variant>
      <vt:variant>
        <vt:i4>1441842</vt:i4>
      </vt:variant>
      <vt:variant>
        <vt:i4>29</vt:i4>
      </vt:variant>
      <vt:variant>
        <vt:i4>0</vt:i4>
      </vt:variant>
      <vt:variant>
        <vt:i4>5</vt:i4>
      </vt:variant>
      <vt:variant>
        <vt:lpwstr/>
      </vt:variant>
      <vt:variant>
        <vt:lpwstr>_Toc56502205</vt:lpwstr>
      </vt:variant>
      <vt:variant>
        <vt:i4>1507378</vt:i4>
      </vt:variant>
      <vt:variant>
        <vt:i4>23</vt:i4>
      </vt:variant>
      <vt:variant>
        <vt:i4>0</vt:i4>
      </vt:variant>
      <vt:variant>
        <vt:i4>5</vt:i4>
      </vt:variant>
      <vt:variant>
        <vt:lpwstr/>
      </vt:variant>
      <vt:variant>
        <vt:lpwstr>_Toc56502204</vt:lpwstr>
      </vt:variant>
      <vt:variant>
        <vt:i4>1048626</vt:i4>
      </vt:variant>
      <vt:variant>
        <vt:i4>17</vt:i4>
      </vt:variant>
      <vt:variant>
        <vt:i4>0</vt:i4>
      </vt:variant>
      <vt:variant>
        <vt:i4>5</vt:i4>
      </vt:variant>
      <vt:variant>
        <vt:lpwstr/>
      </vt:variant>
      <vt:variant>
        <vt:lpwstr>_Toc56502203</vt:lpwstr>
      </vt:variant>
      <vt:variant>
        <vt:i4>1114162</vt:i4>
      </vt:variant>
      <vt:variant>
        <vt:i4>11</vt:i4>
      </vt:variant>
      <vt:variant>
        <vt:i4>0</vt:i4>
      </vt:variant>
      <vt:variant>
        <vt:i4>5</vt:i4>
      </vt:variant>
      <vt:variant>
        <vt:lpwstr/>
      </vt:variant>
      <vt:variant>
        <vt:lpwstr>_Toc56502202</vt:lpwstr>
      </vt:variant>
      <vt:variant>
        <vt:i4>1179698</vt:i4>
      </vt:variant>
      <vt:variant>
        <vt:i4>5</vt:i4>
      </vt:variant>
      <vt:variant>
        <vt:i4>0</vt:i4>
      </vt:variant>
      <vt:variant>
        <vt:i4>5</vt:i4>
      </vt:variant>
      <vt:variant>
        <vt:lpwstr/>
      </vt:variant>
      <vt:variant>
        <vt:lpwstr>_Toc56502201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Vasilic</dc:creator>
  <cp:lastModifiedBy>Dragana Vasilic</cp:lastModifiedBy>
  <cp:revision>4</cp:revision>
  <cp:lastPrinted>2021-04-22T10:40:00Z</cp:lastPrinted>
  <dcterms:created xsi:type="dcterms:W3CDTF">2021-04-22T10:33:00Z</dcterms:created>
  <dcterms:modified xsi:type="dcterms:W3CDTF">2021-04-22T10:48:00Z</dcterms:modified>
</cp:coreProperties>
</file>